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EA451" w14:textId="77777777" w:rsidR="00B50E24" w:rsidRDefault="00B50E24" w:rsidP="002E2073">
      <w:pPr>
        <w:jc w:val="center"/>
        <w:rPr>
          <w:b/>
          <w:sz w:val="28"/>
          <w:szCs w:val="28"/>
        </w:rPr>
      </w:pPr>
    </w:p>
    <w:p w14:paraId="78027504" w14:textId="77777777" w:rsidR="001924BE" w:rsidRDefault="001924BE" w:rsidP="001924BE">
      <w:pPr>
        <w:spacing w:after="0"/>
        <w:rPr>
          <w:rFonts w:ascii="Segoe UI Symbol" w:hAnsi="Segoe UI Symbol"/>
          <w:b/>
          <w:sz w:val="24"/>
          <w:szCs w:val="24"/>
        </w:rPr>
      </w:pPr>
      <w:r>
        <w:rPr>
          <w:rFonts w:ascii="Segoe UI Symbol" w:hAnsi="Segoe UI Symbol"/>
          <w:b/>
          <w:noProof/>
          <w:sz w:val="24"/>
          <w:szCs w:val="24"/>
          <w:lang w:eastAsia="en-GB"/>
        </w:rPr>
        <mc:AlternateContent>
          <mc:Choice Requires="wps">
            <w:drawing>
              <wp:anchor distT="0" distB="0" distL="114300" distR="114300" simplePos="0" relativeHeight="251659264" behindDoc="0" locked="0" layoutInCell="1" allowOverlap="1" wp14:anchorId="001D8EBA" wp14:editId="08F930C4">
                <wp:simplePos x="0" y="0"/>
                <wp:positionH relativeFrom="column">
                  <wp:posOffset>-361950</wp:posOffset>
                </wp:positionH>
                <wp:positionV relativeFrom="paragraph">
                  <wp:posOffset>114935</wp:posOffset>
                </wp:positionV>
                <wp:extent cx="2705100" cy="733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705100" cy="7334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9B294D" w14:textId="77777777" w:rsidR="001924BE" w:rsidRPr="00E414D8" w:rsidRDefault="001924BE" w:rsidP="001924BE">
                            <w:pPr>
                              <w:spacing w:after="0"/>
                              <w:rPr>
                                <w:rFonts w:ascii="Segoe UI Symbol" w:hAnsi="Segoe UI Symbol"/>
                                <w:b/>
                                <w:sz w:val="24"/>
                                <w:szCs w:val="24"/>
                              </w:rPr>
                            </w:pPr>
                            <w:r w:rsidRPr="00E414D8">
                              <w:rPr>
                                <w:rFonts w:ascii="Segoe UI Symbol" w:hAnsi="Segoe UI Symbol"/>
                                <w:b/>
                                <w:sz w:val="24"/>
                                <w:szCs w:val="24"/>
                              </w:rPr>
                              <w:t>Oxford Health Tissue Viability Service</w:t>
                            </w:r>
                            <w:r>
                              <w:rPr>
                                <w:rFonts w:ascii="Segoe UI Symbol" w:hAnsi="Segoe UI Symbol"/>
                                <w:b/>
                                <w:sz w:val="24"/>
                                <w:szCs w:val="24"/>
                              </w:rPr>
                              <w:t xml:space="preserve">                   </w:t>
                            </w:r>
                            <w:r>
                              <w:rPr>
                                <w:noProof/>
                                <w:lang w:eastAsia="en-GB"/>
                              </w:rPr>
                              <w:t xml:space="preserve">        </w:t>
                            </w:r>
                          </w:p>
                          <w:p w14:paraId="358C2153" w14:textId="77777777" w:rsidR="001924BE" w:rsidRPr="001924BE" w:rsidRDefault="001924BE" w:rsidP="001924BE">
                            <w:pPr>
                              <w:spacing w:after="0"/>
                              <w:rPr>
                                <w:rFonts w:ascii="Bradley Hand ITC" w:hAnsi="Bradley Hand ITC"/>
                                <w:b/>
                              </w:rPr>
                            </w:pPr>
                            <w:r>
                              <w:rPr>
                                <w:rFonts w:ascii="Bradley Hand ITC" w:hAnsi="Bradley Hand ITC"/>
                                <w:b/>
                              </w:rPr>
                              <w:t>…</w:t>
                            </w:r>
                            <w:r>
                              <w:rPr>
                                <w:rFonts w:ascii="Bradley Hand ITC" w:hAnsi="Bradley Hand ITC"/>
                                <w:b/>
                                <w:sz w:val="28"/>
                                <w:szCs w:val="28"/>
                              </w:rPr>
                              <w:t>We have your skin covered</w:t>
                            </w:r>
                          </w:p>
                          <w:p w14:paraId="5BE74963" w14:textId="77777777" w:rsidR="001924BE" w:rsidRDefault="0019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D8EBA" id="_x0000_t202" coordsize="21600,21600" o:spt="202" path="m,l,21600r21600,l21600,xe">
                <v:stroke joinstyle="miter"/>
                <v:path gradientshapeok="t" o:connecttype="rect"/>
              </v:shapetype>
              <v:shape id="Text Box 3" o:spid="_x0000_s1026" type="#_x0000_t202" style="position:absolute;margin-left:-28.5pt;margin-top:9.05pt;width:213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" fillcolor="white [3201]" strokecolor="#4f81bd [3204]" strokeweight="2pt">
                <v:textbox>
                  <w:txbxContent>
                    <w:p w14:paraId="229B294D" w14:textId="77777777" w:rsidR="001924BE" w:rsidRPr="00E414D8" w:rsidRDefault="001924BE" w:rsidP="001924BE">
                      <w:pPr>
                        <w:spacing w:after="0"/>
                        <w:rPr>
                          <w:rFonts w:ascii="Segoe UI Symbol" w:hAnsi="Segoe UI Symbol"/>
                          <w:b/>
                          <w:sz w:val="24"/>
                          <w:szCs w:val="24"/>
                        </w:rPr>
                      </w:pPr>
                      <w:r w:rsidRPr="00E414D8">
                        <w:rPr>
                          <w:rFonts w:ascii="Segoe UI Symbol" w:hAnsi="Segoe UI Symbol"/>
                          <w:b/>
                          <w:sz w:val="24"/>
                          <w:szCs w:val="24"/>
                        </w:rPr>
                        <w:t>Oxford Health Tissue Viability Service</w:t>
                      </w:r>
                      <w:r>
                        <w:rPr>
                          <w:rFonts w:ascii="Segoe UI Symbol" w:hAnsi="Segoe UI Symbol"/>
                          <w:b/>
                          <w:sz w:val="24"/>
                          <w:szCs w:val="24"/>
                        </w:rPr>
                        <w:t xml:space="preserve">                   </w:t>
                      </w:r>
                      <w:r>
                        <w:rPr>
                          <w:noProof/>
                          <w:lang w:eastAsia="en-GB"/>
                        </w:rPr>
                        <w:t xml:space="preserve">        </w:t>
                      </w:r>
                    </w:p>
                    <w:p w14:paraId="358C2153" w14:textId="77777777" w:rsidR="001924BE" w:rsidRPr="001924BE" w:rsidRDefault="001924BE" w:rsidP="001924BE">
                      <w:pPr>
                        <w:spacing w:after="0"/>
                        <w:rPr>
                          <w:rFonts w:ascii="Bradley Hand ITC" w:hAnsi="Bradley Hand ITC"/>
                          <w:b/>
                        </w:rPr>
                      </w:pPr>
                      <w:r>
                        <w:rPr>
                          <w:rFonts w:ascii="Bradley Hand ITC" w:hAnsi="Bradley Hand ITC"/>
                          <w:b/>
                        </w:rPr>
                        <w:t>…</w:t>
                      </w:r>
                      <w:r>
                        <w:rPr>
                          <w:rFonts w:ascii="Bradley Hand ITC" w:hAnsi="Bradley Hand ITC"/>
                          <w:b/>
                          <w:sz w:val="28"/>
                          <w:szCs w:val="28"/>
                        </w:rPr>
                        <w:t>We have your skin covered</w:t>
                      </w:r>
                    </w:p>
                    <w:p w14:paraId="5BE74963" w14:textId="77777777" w:rsidR="001924BE" w:rsidRDefault="001924BE"/>
                  </w:txbxContent>
                </v:textbox>
              </v:shape>
            </w:pict>
          </mc:Fallback>
        </mc:AlternateContent>
      </w:r>
    </w:p>
    <w:p w14:paraId="4521DE8F" w14:textId="4B7795E5" w:rsidR="001924BE" w:rsidRDefault="00A11786" w:rsidP="00A11786">
      <w:pPr>
        <w:jc w:val="right"/>
        <w:rPr>
          <w:b/>
          <w:sz w:val="28"/>
          <w:szCs w:val="28"/>
        </w:rPr>
      </w:pPr>
      <w:r>
        <w:rPr>
          <w:noProof/>
          <w:lang w:eastAsia="en-GB"/>
        </w:rPr>
        <w:drawing>
          <wp:inline distT="0" distB="0" distL="0" distR="0" wp14:anchorId="67735D82" wp14:editId="4FD7227C">
            <wp:extent cx="1581150" cy="857250"/>
            <wp:effectExtent l="0" t="0" r="0" b="0"/>
            <wp:docPr id="1" name="Picture 1" descr="C:\Users\Tessa.Slater\AppData\Local\Microsoft\Windows\Temporary Internet Files\Content.Outlook\Y8PRVXQR\A4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Slater\AppData\Local\Microsoft\Windows\Temporary Internet Files\Content.Outlook\Y8PRVXQR\A4 siz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379" t="13986" r="12069" b="23077"/>
                    <a:stretch/>
                  </pic:blipFill>
                  <pic:spPr bwMode="auto">
                    <a:xfrm>
                      <a:off x="0" y="0"/>
                      <a:ext cx="1581150" cy="857250"/>
                    </a:xfrm>
                    <a:prstGeom prst="rect">
                      <a:avLst/>
                    </a:prstGeom>
                    <a:noFill/>
                    <a:ln>
                      <a:noFill/>
                    </a:ln>
                    <a:extLst>
                      <a:ext uri="{53640926-AAD7-44D8-BBD7-CCE9431645EC}">
                        <a14:shadowObscured xmlns:a14="http://schemas.microsoft.com/office/drawing/2010/main"/>
                      </a:ext>
                    </a:extLst>
                  </pic:spPr>
                </pic:pic>
              </a:graphicData>
            </a:graphic>
          </wp:inline>
        </w:drawing>
      </w:r>
    </w:p>
    <w:p w14:paraId="78C882FD" w14:textId="48E01105" w:rsidR="00EF2603" w:rsidRPr="00A11786" w:rsidRDefault="002E2073" w:rsidP="00A11786">
      <w:pPr>
        <w:jc w:val="center"/>
        <w:rPr>
          <w:b/>
          <w:sz w:val="28"/>
          <w:szCs w:val="28"/>
        </w:rPr>
      </w:pPr>
      <w:r w:rsidRPr="006936BD">
        <w:rPr>
          <w:b/>
          <w:sz w:val="28"/>
          <w:szCs w:val="28"/>
        </w:rPr>
        <w:t>Tissue Viability Service</w:t>
      </w:r>
    </w:p>
    <w:p w14:paraId="3F56296F" w14:textId="77777777" w:rsidR="002E2073" w:rsidRPr="006936BD" w:rsidRDefault="002E2073">
      <w:pPr>
        <w:rPr>
          <w:b/>
          <w:sz w:val="24"/>
          <w:szCs w:val="24"/>
          <w:u w:val="single"/>
        </w:rPr>
      </w:pPr>
      <w:r w:rsidRPr="006936BD">
        <w:rPr>
          <w:b/>
          <w:sz w:val="24"/>
          <w:szCs w:val="24"/>
          <w:u w:val="single"/>
        </w:rPr>
        <w:t>The Service</w:t>
      </w:r>
    </w:p>
    <w:p w14:paraId="6780552C" w14:textId="77777777" w:rsidR="002E2073" w:rsidRDefault="002E2073" w:rsidP="00781040">
      <w:pPr>
        <w:jc w:val="both"/>
      </w:pPr>
      <w:r>
        <w:t>The TV service is countywide and so covers any patient who has an Oxfordshire GP.  Full establis</w:t>
      </w:r>
      <w:r w:rsidR="001D2683">
        <w:t>hment is 4.6</w:t>
      </w:r>
      <w:r w:rsidR="00EF2603">
        <w:t xml:space="preserve"> WTE</w:t>
      </w:r>
      <w:r w:rsidR="001D2683">
        <w:t xml:space="preserve"> TVNs,</w:t>
      </w:r>
      <w:r>
        <w:t xml:space="preserve"> 1</w:t>
      </w:r>
      <w:r w:rsidR="00EF2603">
        <w:t xml:space="preserve"> WTE</w:t>
      </w:r>
      <w:r>
        <w:t xml:space="preserve"> Clinical Lead and 1.4</w:t>
      </w:r>
      <w:r w:rsidR="00EF2603">
        <w:t xml:space="preserve"> WTE</w:t>
      </w:r>
      <w:r>
        <w:t xml:space="preserve"> administration.  </w:t>
      </w:r>
      <w:r w:rsidR="00380449">
        <w:t xml:space="preserve">The service is provided to the patients in their own homes, community hospitals, nursing homes, residential homes, mental health wards and GP surgeries.  </w:t>
      </w:r>
    </w:p>
    <w:p w14:paraId="41506E9F" w14:textId="77777777" w:rsidR="001D2683" w:rsidRDefault="001D2683" w:rsidP="00781040">
      <w:pPr>
        <w:jc w:val="both"/>
      </w:pPr>
      <w:r>
        <w:t xml:space="preserve">There are 4 main areas of </w:t>
      </w:r>
      <w:r w:rsidR="0085644E">
        <w:t xml:space="preserve">clinical </w:t>
      </w:r>
      <w:r>
        <w:t>responsibility for the team.  Complex wound management (</w:t>
      </w:r>
      <w:r w:rsidR="000C2222">
        <w:t>e.g.</w:t>
      </w:r>
      <w:r>
        <w:t xml:space="preserve"> leg ulceration</w:t>
      </w:r>
      <w:r w:rsidR="000C2222">
        <w:t>, pressure ulcers, and dehisced surgical wounds</w:t>
      </w:r>
      <w:r>
        <w:t xml:space="preserve">), </w:t>
      </w:r>
      <w:r w:rsidR="000C2222">
        <w:t>chronic oedema</w:t>
      </w:r>
      <w:r>
        <w:t xml:space="preserve">, equipment provision and pressure damage prevention.  </w:t>
      </w:r>
      <w:r w:rsidR="0085644E">
        <w:t>The team also run an extensive education programme around all of these areas.</w:t>
      </w:r>
    </w:p>
    <w:p w14:paraId="2583D0FB" w14:textId="31B6B239" w:rsidR="006936BD" w:rsidRDefault="00340581" w:rsidP="00781040">
      <w:pPr>
        <w:jc w:val="both"/>
      </w:pPr>
      <w:r>
        <w:t xml:space="preserve">There is a daily coordinator whose role is to deal </w:t>
      </w:r>
      <w:r w:rsidR="000C2222">
        <w:t>with requests for email advice,</w:t>
      </w:r>
      <w:r>
        <w:t xml:space="preserve"> </w:t>
      </w:r>
      <w:r w:rsidR="000C2222">
        <w:t xml:space="preserve">to </w:t>
      </w:r>
      <w:r>
        <w:t>triage</w:t>
      </w:r>
      <w:r w:rsidR="0065204B">
        <w:t xml:space="preserve"> and respond to</w:t>
      </w:r>
      <w:r>
        <w:t xml:space="preserve"> referrals and review and process equipment requests.</w:t>
      </w:r>
    </w:p>
    <w:p w14:paraId="4CF4ECF2" w14:textId="77777777" w:rsidR="00340581" w:rsidRPr="006936BD" w:rsidRDefault="00015F61" w:rsidP="00781040">
      <w:pPr>
        <w:jc w:val="both"/>
        <w:rPr>
          <w:b/>
          <w:sz w:val="24"/>
          <w:szCs w:val="24"/>
          <w:u w:val="single"/>
        </w:rPr>
      </w:pPr>
      <w:r w:rsidRPr="006936BD">
        <w:rPr>
          <w:b/>
          <w:sz w:val="24"/>
          <w:szCs w:val="24"/>
          <w:u w:val="single"/>
        </w:rPr>
        <w:t xml:space="preserve">Seeking </w:t>
      </w:r>
      <w:r w:rsidR="00EF7E71" w:rsidRPr="006936BD">
        <w:rPr>
          <w:b/>
          <w:sz w:val="24"/>
          <w:szCs w:val="24"/>
          <w:u w:val="single"/>
        </w:rPr>
        <w:t>Advice</w:t>
      </w:r>
      <w:r w:rsidR="000C2222" w:rsidRPr="006936BD">
        <w:rPr>
          <w:b/>
          <w:sz w:val="24"/>
          <w:szCs w:val="24"/>
          <w:u w:val="single"/>
        </w:rPr>
        <w:t xml:space="preserve"> from Tissue Viability</w:t>
      </w:r>
    </w:p>
    <w:p w14:paraId="6B32EFDB" w14:textId="77777777" w:rsidR="002D4B5F" w:rsidRPr="002D4B5F" w:rsidRDefault="002D4B5F" w:rsidP="00781040">
      <w:pPr>
        <w:spacing w:before="100" w:beforeAutospacing="1" w:after="100" w:afterAutospacing="1"/>
        <w:jc w:val="both"/>
        <w:rPr>
          <w:b/>
        </w:rPr>
      </w:pPr>
      <w:r w:rsidRPr="002D4B5F">
        <w:rPr>
          <w:b/>
        </w:rPr>
        <w:t>Step 1.</w:t>
      </w:r>
    </w:p>
    <w:p w14:paraId="1C288CA3" w14:textId="77777777" w:rsidR="00015F61" w:rsidRPr="000E0EFD" w:rsidRDefault="00015F61" w:rsidP="00781040">
      <w:pPr>
        <w:spacing w:before="100" w:beforeAutospacing="1" w:after="100" w:afterAutospacing="1"/>
        <w:jc w:val="both"/>
        <w:rPr>
          <w:rFonts w:ascii="Arial" w:hAnsi="Arial" w:cs="Arial"/>
          <w:b/>
          <w:bCs/>
          <w:i/>
          <w:iCs/>
          <w:color w:val="1F497D"/>
          <w:sz w:val="20"/>
          <w:szCs w:val="20"/>
          <w:u w:val="single"/>
          <w:lang w:val="de-DE" w:eastAsia="en-GB"/>
        </w:rPr>
      </w:pPr>
      <w:r>
        <w:t>If you have a general query about dressings, treatmen</w:t>
      </w:r>
      <w:r w:rsidR="000E0EFD">
        <w:t xml:space="preserve">t pathways, equipment </w:t>
      </w:r>
      <w:r w:rsidR="004B3E14">
        <w:t>provision etc</w:t>
      </w:r>
      <w:r w:rsidR="000E0EFD">
        <w:t xml:space="preserve">, try the tissue viability internet site </w:t>
      </w:r>
      <w:r w:rsidR="000E0EFD" w:rsidRPr="000E53E1">
        <w:t xml:space="preserve">first  </w:t>
      </w:r>
      <w:r w:rsidR="000E0EFD" w:rsidRPr="000E53E1">
        <w:rPr>
          <w:rFonts w:cs="Arial"/>
          <w:b/>
          <w:bCs/>
          <w:i/>
          <w:iCs/>
          <w:color w:val="1F497D"/>
          <w:u w:val="single"/>
          <w:lang w:val="de-DE" w:eastAsia="en-GB"/>
        </w:rPr>
        <w:t> </w:t>
      </w:r>
      <w:r w:rsidR="00E92359">
        <w:fldChar w:fldCharType="begin"/>
      </w:r>
      <w:r w:rsidR="00E92359">
        <w:instrText xml:space="preserve"> HYPERLINK "http://www.oxfordhealth.nhs.uk/tissue-viability" </w:instrText>
      </w:r>
      <w:r w:rsidR="00E92359">
        <w:fldChar w:fldCharType="separate"/>
      </w:r>
      <w:r w:rsidR="000E0EFD" w:rsidRPr="000E53E1">
        <w:rPr>
          <w:rStyle w:val="Hyperlink"/>
          <w:rFonts w:cs="Arial"/>
          <w:b/>
          <w:bCs/>
          <w:i/>
          <w:iCs/>
          <w:lang w:val="de-DE" w:eastAsia="en-GB"/>
        </w:rPr>
        <w:t>http://www.oxfordhealth.nhs.uk/tissue-viability</w:t>
      </w:r>
      <w:r w:rsidR="00E92359">
        <w:rPr>
          <w:rStyle w:val="Hyperlink"/>
          <w:rFonts w:cs="Arial"/>
          <w:b/>
          <w:bCs/>
          <w:i/>
          <w:iCs/>
          <w:lang w:val="de-DE" w:eastAsia="en-GB"/>
        </w:rPr>
        <w:fldChar w:fldCharType="end"/>
      </w:r>
      <w:r w:rsidR="000E0EFD">
        <w:rPr>
          <w:rFonts w:ascii="Arial" w:hAnsi="Arial" w:cs="Arial"/>
          <w:b/>
          <w:bCs/>
          <w:i/>
          <w:iCs/>
          <w:color w:val="1F497D"/>
          <w:sz w:val="20"/>
          <w:szCs w:val="20"/>
          <w:u w:val="single"/>
          <w:lang w:val="de-DE" w:eastAsia="en-GB"/>
        </w:rPr>
        <w:t xml:space="preserve">. </w:t>
      </w:r>
      <w:r>
        <w:t>Th</w:t>
      </w:r>
      <w:r w:rsidR="000E0EFD">
        <w:t>ere</w:t>
      </w:r>
      <w:r>
        <w:t xml:space="preserve"> is a wealth of information there which is designed to help you </w:t>
      </w:r>
      <w:r w:rsidR="000E0EFD">
        <w:t>with your clinical decision making</w:t>
      </w:r>
      <w:r w:rsidR="00EF2603">
        <w:t>.</w:t>
      </w:r>
      <w:r>
        <w:t xml:space="preserve">  </w:t>
      </w:r>
      <w:r w:rsidR="001E7FFC">
        <w:t xml:space="preserve">If the information you need is not there, contact your </w:t>
      </w:r>
      <w:r w:rsidR="000E0EFD">
        <w:t xml:space="preserve">Tissue Viability </w:t>
      </w:r>
      <w:r w:rsidR="001E7FFC">
        <w:t>Resource Nurse</w:t>
      </w:r>
      <w:r w:rsidR="000E0EFD">
        <w:t xml:space="preserve"> (</w:t>
      </w:r>
      <w:proofErr w:type="spellStart"/>
      <w:r w:rsidR="000E0EFD">
        <w:t>ReN</w:t>
      </w:r>
      <w:proofErr w:type="spellEnd"/>
      <w:r w:rsidR="000E0EFD">
        <w:t>), or a more experienced colleague</w:t>
      </w:r>
      <w:r w:rsidR="001E7FFC">
        <w:t xml:space="preserve">.  </w:t>
      </w:r>
      <w:proofErr w:type="spellStart"/>
      <w:r w:rsidR="000E0EFD">
        <w:t>ReNs</w:t>
      </w:r>
      <w:proofErr w:type="spellEnd"/>
      <w:r w:rsidR="001E7FFC">
        <w:t xml:space="preserve"> have had additional training from the TV team and so may be able to advise you.</w:t>
      </w:r>
    </w:p>
    <w:p w14:paraId="5AA8083A" w14:textId="77777777" w:rsidR="002D4B5F" w:rsidRPr="002D4B5F" w:rsidRDefault="002D4B5F" w:rsidP="00781040">
      <w:pPr>
        <w:jc w:val="both"/>
        <w:rPr>
          <w:b/>
        </w:rPr>
      </w:pPr>
      <w:r w:rsidRPr="002D4B5F">
        <w:rPr>
          <w:b/>
        </w:rPr>
        <w:t>Step 2</w:t>
      </w:r>
    </w:p>
    <w:p w14:paraId="7B50900E" w14:textId="77777777" w:rsidR="001E7FFC" w:rsidRDefault="0098566C" w:rsidP="00781040">
      <w:pPr>
        <w:jc w:val="both"/>
      </w:pPr>
      <w:r>
        <w:t xml:space="preserve">If your query cannot be answered by the above, you should email the TV team.  </w:t>
      </w:r>
      <w:r w:rsidR="002D4B5F">
        <w:t>It is important that your email subject line reflects</w:t>
      </w:r>
      <w:r w:rsidR="00087190">
        <w:t xml:space="preserve"> the basis of your query</w:t>
      </w:r>
      <w:r w:rsidR="002D4B5F">
        <w:t>. For example</w:t>
      </w:r>
      <w:r w:rsidR="00EF2603">
        <w:t>: -</w:t>
      </w:r>
      <w:r w:rsidR="00087190">
        <w:t xml:space="preserve"> ‘wound infection not resolving’ or ‘dressing not containing exudate’ or ‘unable to Doppler patient’.  This helps the TV coordinator to triage and prioritise the emails queries.</w:t>
      </w:r>
      <w:r w:rsidR="00571FC4">
        <w:t xml:space="preserve">  If appropriate, attach other documents to your email, such as a completed lower limb assessment, photograph of the wound, etc</w:t>
      </w:r>
      <w:r w:rsidR="00813351">
        <w:t xml:space="preserve">.  </w:t>
      </w:r>
      <w:r w:rsidR="00BB69EC">
        <w:t xml:space="preserve">When your email is delivered to the TV team inbox, you will receive an ‘out of office’ reply that states the email has been received.  If you do not get this, the email has not arrived and therefore, you should resend it.  </w:t>
      </w:r>
    </w:p>
    <w:p w14:paraId="5CB35402" w14:textId="23C8BAC0" w:rsidR="002D4B5F" w:rsidRDefault="00813351" w:rsidP="00781040">
      <w:pPr>
        <w:jc w:val="both"/>
      </w:pPr>
      <w:r w:rsidRPr="00826F63">
        <w:rPr>
          <w:b/>
        </w:rPr>
        <w:t>NB:</w:t>
      </w:r>
      <w:r>
        <w:t xml:space="preserve">  </w:t>
      </w:r>
      <w:r w:rsidR="00EF2603">
        <w:t xml:space="preserve">To comply with the Caldicott principles, </w:t>
      </w:r>
      <w:r>
        <w:t>Oxford Health employee</w:t>
      </w:r>
      <w:r w:rsidR="00FD0433">
        <w:t>s</w:t>
      </w:r>
      <w:r>
        <w:t xml:space="preserve"> should</w:t>
      </w:r>
      <w:r w:rsidR="00EF6A94">
        <w:t xml:space="preserve"> email</w:t>
      </w:r>
      <w:r>
        <w:t xml:space="preserve"> through an Oxford Health email account</w:t>
      </w:r>
      <w:r w:rsidR="00215B13">
        <w:t xml:space="preserve">, or practice nurses via nhs.net, </w:t>
      </w:r>
      <w:r>
        <w:t xml:space="preserve">to </w:t>
      </w:r>
      <w:hyperlink r:id="rId7" w:history="1">
        <w:r w:rsidRPr="002037D6">
          <w:rPr>
            <w:rStyle w:val="Hyperlink"/>
          </w:rPr>
          <w:t>tissueviability@oxfordhealth.nhs.uk</w:t>
        </w:r>
      </w:hyperlink>
      <w:r>
        <w:t xml:space="preserve"> .</w:t>
      </w:r>
      <w:r w:rsidR="00215B13">
        <w:t xml:space="preserve"> </w:t>
      </w:r>
      <w:r w:rsidR="00E64E24">
        <w:lastRenderedPageBreak/>
        <w:t>If you do not have access to either of these email routes, you should email into the Oxford Health address and anonymise the patient details</w:t>
      </w:r>
      <w:r w:rsidR="002D4B5F">
        <w:t xml:space="preserve"> using just the NHS number.</w:t>
      </w:r>
    </w:p>
    <w:p w14:paraId="3D8940E6" w14:textId="45BE5459" w:rsidR="006936BD" w:rsidRDefault="002031CB" w:rsidP="00781040">
      <w:pPr>
        <w:jc w:val="both"/>
      </w:pPr>
      <w:r>
        <w:t xml:space="preserve">If you are with the patient and discover something serious that needs immediate advice and guidance, </w:t>
      </w:r>
      <w:r w:rsidR="00A94D8C">
        <w:t xml:space="preserve">or there is a sudden deterioration in a patient you have </w:t>
      </w:r>
      <w:r w:rsidR="002D4B5F">
        <w:t xml:space="preserve">emailed </w:t>
      </w:r>
      <w:r w:rsidR="0067710D">
        <w:t>about you</w:t>
      </w:r>
      <w:r>
        <w:t xml:space="preserve"> should ring the team </w:t>
      </w:r>
      <w:r w:rsidR="0067710D">
        <w:t xml:space="preserve">administrator </w:t>
      </w:r>
      <w:r>
        <w:t>on 01865 904959</w:t>
      </w:r>
      <w:r w:rsidR="0067710D">
        <w:t>/ 904271</w:t>
      </w:r>
      <w:r>
        <w:t>.</w:t>
      </w:r>
      <w:r w:rsidR="0067710D">
        <w:t xml:space="preserve"> Please do not ring in with routine </w:t>
      </w:r>
      <w:r w:rsidR="008B7343">
        <w:t>queries;</w:t>
      </w:r>
      <w:r w:rsidR="0067710D">
        <w:t xml:space="preserve"> you will be redirected to our email service.</w:t>
      </w:r>
    </w:p>
    <w:p w14:paraId="558B8A59" w14:textId="77777777" w:rsidR="00571FC4" w:rsidRPr="006936BD" w:rsidRDefault="001F0867" w:rsidP="00781040">
      <w:pPr>
        <w:jc w:val="both"/>
        <w:rPr>
          <w:b/>
          <w:sz w:val="24"/>
          <w:szCs w:val="24"/>
          <w:u w:val="single"/>
        </w:rPr>
      </w:pPr>
      <w:r w:rsidRPr="006936BD">
        <w:rPr>
          <w:b/>
          <w:sz w:val="24"/>
          <w:szCs w:val="24"/>
          <w:u w:val="single"/>
        </w:rPr>
        <w:t xml:space="preserve">Complex </w:t>
      </w:r>
      <w:r w:rsidR="008B7343" w:rsidRPr="006936BD">
        <w:rPr>
          <w:b/>
          <w:sz w:val="24"/>
          <w:szCs w:val="24"/>
          <w:u w:val="single"/>
        </w:rPr>
        <w:t xml:space="preserve">Tissue Viability </w:t>
      </w:r>
      <w:r w:rsidRPr="006936BD">
        <w:rPr>
          <w:b/>
          <w:sz w:val="24"/>
          <w:szCs w:val="24"/>
          <w:u w:val="single"/>
        </w:rPr>
        <w:t>Referral</w:t>
      </w:r>
    </w:p>
    <w:p w14:paraId="65476D85" w14:textId="77777777" w:rsidR="001F0867" w:rsidRDefault="001F0867" w:rsidP="00781040">
      <w:pPr>
        <w:jc w:val="both"/>
      </w:pPr>
      <w:r>
        <w:t xml:space="preserve">This should be submitted when the plan of care that has been implemented following the assessment, is not progressing as expected.  </w:t>
      </w:r>
      <w:r w:rsidR="0045334F">
        <w:t xml:space="preserve">This form includes referrals for complex wounds, chronic oedema, skin problems and pressure damage problems associated with seating and posture. </w:t>
      </w:r>
      <w:r>
        <w:t xml:space="preserve">  You should</w:t>
      </w:r>
      <w:r w:rsidR="0045334F">
        <w:t xml:space="preserve"> only </w:t>
      </w:r>
      <w:r w:rsidR="00AE7540">
        <w:t>complete the</w:t>
      </w:r>
      <w:r>
        <w:t xml:space="preserve"> section(s) that apply to your patient.  </w:t>
      </w:r>
      <w:r w:rsidR="00446149">
        <w:t>If requesting equipment, you will need to complete a</w:t>
      </w:r>
      <w:r w:rsidR="00D35803">
        <w:t xml:space="preserve"> </w:t>
      </w:r>
      <w:r w:rsidR="00CA5EF9">
        <w:t>separate equipment</w:t>
      </w:r>
      <w:r w:rsidR="00446149">
        <w:t xml:space="preserve"> reque</w:t>
      </w:r>
      <w:r w:rsidR="00D35803">
        <w:t>st form.</w:t>
      </w:r>
    </w:p>
    <w:p w14:paraId="00416475" w14:textId="77777777" w:rsidR="001F0867" w:rsidRDefault="001F0867" w:rsidP="00781040">
      <w:pPr>
        <w:jc w:val="both"/>
      </w:pPr>
      <w:r>
        <w:t>Additional documents to support your referral should also be sent, such as a</w:t>
      </w:r>
      <w:r w:rsidR="00437608">
        <w:t xml:space="preserve"> GP medical</w:t>
      </w:r>
      <w:r>
        <w:t xml:space="preserve"> summary, photographs of the wound</w:t>
      </w:r>
      <w:r w:rsidR="00437608">
        <w:t xml:space="preserve"> or</w:t>
      </w:r>
      <w:r>
        <w:t xml:space="preserve"> completed lower limb assessment.</w:t>
      </w:r>
      <w:r w:rsidR="000827EE">
        <w:t xml:space="preserve">  </w:t>
      </w:r>
    </w:p>
    <w:p w14:paraId="67B78783" w14:textId="77777777" w:rsidR="00437608" w:rsidRDefault="00437608" w:rsidP="00781040">
      <w:pPr>
        <w:jc w:val="both"/>
      </w:pPr>
      <w:r>
        <w:t>It is expected that a baseline holistic wound/ leg ulcer/ lower limb assessment would have been completed prior to referral that includes (if relevant to the referral) up to date bloods, Doppler assessment and/ or lower limb assessment</w:t>
      </w:r>
      <w:r w:rsidR="00B766E6">
        <w:t>.</w:t>
      </w:r>
    </w:p>
    <w:p w14:paraId="06D69079" w14:textId="77777777" w:rsidR="000827EE" w:rsidRDefault="000827EE" w:rsidP="00781040">
      <w:pPr>
        <w:jc w:val="both"/>
      </w:pPr>
      <w:r>
        <w:t xml:space="preserve">The referral is triaged by the coordinator and the information that you provide is crucial to ensuring a timely and appropriate response.  The coordinator will decide if the referral requires allocating to a TVN in 5, 14 or 28 days.  </w:t>
      </w:r>
    </w:p>
    <w:p w14:paraId="707138B0" w14:textId="77777777" w:rsidR="00191BE0" w:rsidRDefault="00191BE0" w:rsidP="00781040">
      <w:pPr>
        <w:jc w:val="both"/>
      </w:pPr>
      <w:r>
        <w:t xml:space="preserve">Once the referral is allocated, the referrer will be contacted to discuss the advice and guidance needed.  Please </w:t>
      </w:r>
      <w:r w:rsidR="00813351">
        <w:t xml:space="preserve">ensure that the correct </w:t>
      </w:r>
      <w:r>
        <w:t>phone number is included in your re</w:t>
      </w:r>
      <w:r w:rsidR="00CD4578">
        <w:t xml:space="preserve">ferral so that this can happen.  As all </w:t>
      </w:r>
      <w:r w:rsidR="00813351">
        <w:t xml:space="preserve">DN </w:t>
      </w:r>
      <w:r w:rsidR="00CD4578">
        <w:t>team landlines now divert to the duty</w:t>
      </w:r>
      <w:r w:rsidR="00813351">
        <w:t xml:space="preserve"> desk, it is important that a</w:t>
      </w:r>
      <w:r w:rsidR="00CD4578">
        <w:t xml:space="preserve"> direct mobile number is </w:t>
      </w:r>
      <w:r w:rsidR="00B766E6">
        <w:t>included</w:t>
      </w:r>
      <w:r w:rsidR="00CD4578">
        <w:t xml:space="preserve"> on the referral.  </w:t>
      </w:r>
      <w:r w:rsidR="00813351">
        <w:t>If you run clinics, please include a time that you can be contacted.</w:t>
      </w:r>
    </w:p>
    <w:p w14:paraId="74CF3200" w14:textId="48253B07" w:rsidR="00813351" w:rsidRDefault="00813351" w:rsidP="00781040">
      <w:pPr>
        <w:jc w:val="both"/>
      </w:pPr>
      <w:r>
        <w:t xml:space="preserve">This first contact will involve the TVN discussing with you the best way to provide the advice and </w:t>
      </w:r>
      <w:r w:rsidR="00A0079B">
        <w:t>support required</w:t>
      </w:r>
      <w:r w:rsidR="00B766E6">
        <w:t>.</w:t>
      </w:r>
      <w:r>
        <w:t xml:space="preserve">  This may be telephone advice or a clinical visit.</w:t>
      </w:r>
    </w:p>
    <w:p w14:paraId="4BBE12C0" w14:textId="77777777" w:rsidR="00B766E6" w:rsidRPr="006936BD" w:rsidRDefault="00B766E6" w:rsidP="00781040">
      <w:pPr>
        <w:jc w:val="both"/>
        <w:rPr>
          <w:b/>
          <w:sz w:val="24"/>
          <w:szCs w:val="24"/>
          <w:u w:val="single"/>
        </w:rPr>
      </w:pPr>
      <w:r w:rsidRPr="006936BD">
        <w:rPr>
          <w:b/>
          <w:sz w:val="24"/>
          <w:szCs w:val="24"/>
          <w:u w:val="single"/>
        </w:rPr>
        <w:t>Sending your referral forms</w:t>
      </w:r>
    </w:p>
    <w:p w14:paraId="55E22731" w14:textId="50EEC85B" w:rsidR="00A0079B" w:rsidRDefault="00215B13" w:rsidP="00781040">
      <w:pPr>
        <w:jc w:val="both"/>
      </w:pPr>
      <w:r>
        <w:t xml:space="preserve">Referral forms should be emailed from either an Oxford Health email address or an nhs.net email address </w:t>
      </w:r>
      <w:r w:rsidR="00C517E4">
        <w:t xml:space="preserve">to </w:t>
      </w:r>
      <w:hyperlink r:id="rId8" w:history="1">
        <w:r w:rsidR="00C517E4" w:rsidRPr="002037D6">
          <w:rPr>
            <w:rStyle w:val="Hyperlink"/>
          </w:rPr>
          <w:t>tissueviability</w:t>
        </w:r>
        <w:r w:rsidR="00C517E4" w:rsidRPr="00674395">
          <w:rPr>
            <w:rStyle w:val="Hyperlink"/>
            <w:b/>
          </w:rPr>
          <w:t>admin</w:t>
        </w:r>
        <w:r w:rsidR="00C517E4" w:rsidRPr="002037D6">
          <w:rPr>
            <w:rStyle w:val="Hyperlink"/>
          </w:rPr>
          <w:t>@oxfordhealth.nhs.uk</w:t>
        </w:r>
      </w:hyperlink>
      <w:r w:rsidR="00C517E4">
        <w:t xml:space="preserve"> . </w:t>
      </w:r>
      <w:r>
        <w:t xml:space="preserve">If </w:t>
      </w:r>
      <w:r w:rsidR="006B41BB">
        <w:t>you do</w:t>
      </w:r>
      <w:r w:rsidR="00D17197">
        <w:t xml:space="preserve"> not have access to either of these email routes, you should email into the Oxford Health address and anonymise the patient details</w:t>
      </w:r>
      <w:r w:rsidR="00A0079B">
        <w:t xml:space="preserve"> by just using the patients NHS number.</w:t>
      </w:r>
    </w:p>
    <w:p w14:paraId="60065BAA" w14:textId="77777777" w:rsidR="000C7F04" w:rsidRDefault="000C7F04" w:rsidP="00781040">
      <w:pPr>
        <w:jc w:val="both"/>
      </w:pPr>
      <w:r>
        <w:t>When your email is delivered to the TV</w:t>
      </w:r>
      <w:r w:rsidR="0065204B">
        <w:t xml:space="preserve"> admin</w:t>
      </w:r>
      <w:r>
        <w:t xml:space="preserve"> inbox, you will receive an ‘out of office’ reply that states the email has been received.  If you do not get this, the email has not arrived and therefore, you should resend it.  </w:t>
      </w:r>
    </w:p>
    <w:p w14:paraId="6EF772EE" w14:textId="77777777" w:rsidR="004C667E" w:rsidRDefault="00CF6D39" w:rsidP="00781040">
      <w:pPr>
        <w:jc w:val="both"/>
      </w:pPr>
      <w:r>
        <w:t>If there</w:t>
      </w:r>
      <w:r w:rsidR="004C667E">
        <w:t xml:space="preserve"> is a sudden deterioration in a </w:t>
      </w:r>
      <w:r>
        <w:t>patient and</w:t>
      </w:r>
      <w:r w:rsidR="00BF75B4">
        <w:t xml:space="preserve"> your referral becomes more urgent</w:t>
      </w:r>
      <w:r>
        <w:t>, ring</w:t>
      </w:r>
      <w:r w:rsidR="004C667E">
        <w:t xml:space="preserve"> the team administrator on 01865 904959/ 904271. Please do not ring in with routine queries; </w:t>
      </w:r>
      <w:r w:rsidR="008918F7">
        <w:t>these will</w:t>
      </w:r>
      <w:r w:rsidR="004C667E">
        <w:t xml:space="preserve"> be redirected to our email service.</w:t>
      </w:r>
    </w:p>
    <w:p w14:paraId="0EF9182C" w14:textId="5756462C" w:rsidR="000E53E1" w:rsidRDefault="005C7C4A" w:rsidP="00781040">
      <w:pPr>
        <w:jc w:val="both"/>
      </w:pPr>
      <w:r>
        <w:t xml:space="preserve">Once the referral is allocated to a TVN they will contact the referrer to discuss the patient using the details provided on the referral form. If no reply, a </w:t>
      </w:r>
      <w:r w:rsidR="007C148D">
        <w:t>message</w:t>
      </w:r>
      <w:r>
        <w:t xml:space="preserve"> will be left for a call back.  If </w:t>
      </w:r>
      <w:r w:rsidR="007C148D">
        <w:t>there is no</w:t>
      </w:r>
      <w:r>
        <w:t xml:space="preserve"> </w:t>
      </w:r>
      <w:r>
        <w:lastRenderedPageBreak/>
        <w:t xml:space="preserve">response this will be repeated </w:t>
      </w:r>
      <w:r w:rsidR="007C148D">
        <w:t xml:space="preserve">on two more occasions over a period of 10 days. If by this </w:t>
      </w:r>
      <w:proofErr w:type="gramStart"/>
      <w:r w:rsidR="007C148D">
        <w:t>time</w:t>
      </w:r>
      <w:proofErr w:type="gramEnd"/>
      <w:r w:rsidR="007C148D">
        <w:t xml:space="preserve"> there has been no communication with the referre</w:t>
      </w:r>
      <w:r w:rsidR="0065204B">
        <w:t>r then the patient will be discharged</w:t>
      </w:r>
      <w:r w:rsidR="007C148D">
        <w:t>.</w:t>
      </w:r>
    </w:p>
    <w:p w14:paraId="0520FCCC" w14:textId="77777777" w:rsidR="00813351" w:rsidRPr="006936BD" w:rsidRDefault="00BB69EC" w:rsidP="00781040">
      <w:pPr>
        <w:jc w:val="both"/>
        <w:rPr>
          <w:b/>
          <w:sz w:val="24"/>
          <w:szCs w:val="24"/>
          <w:u w:val="single"/>
        </w:rPr>
      </w:pPr>
      <w:r w:rsidRPr="006936BD">
        <w:rPr>
          <w:b/>
          <w:sz w:val="24"/>
          <w:szCs w:val="24"/>
          <w:u w:val="single"/>
        </w:rPr>
        <w:t>Equipment Requests</w:t>
      </w:r>
    </w:p>
    <w:p w14:paraId="5D8EC30C" w14:textId="610B7B61" w:rsidR="00BB69EC" w:rsidRDefault="005C773D" w:rsidP="00781040">
      <w:pPr>
        <w:jc w:val="both"/>
      </w:pPr>
      <w:r>
        <w:t xml:space="preserve">If you know what equipment is required, please complete an equipment request form and email to  </w:t>
      </w:r>
      <w:hyperlink r:id="rId9" w:history="1">
        <w:r w:rsidRPr="002037D6">
          <w:rPr>
            <w:rStyle w:val="Hyperlink"/>
          </w:rPr>
          <w:t>tissueviability</w:t>
        </w:r>
        <w:r w:rsidRPr="0065204B">
          <w:rPr>
            <w:rStyle w:val="Hyperlink"/>
            <w:b/>
          </w:rPr>
          <w:t>admin</w:t>
        </w:r>
        <w:r w:rsidRPr="002037D6">
          <w:rPr>
            <w:rStyle w:val="Hyperlink"/>
          </w:rPr>
          <w:t>@oxfordhealth.nhs.uk</w:t>
        </w:r>
      </w:hyperlink>
      <w:r>
        <w:rPr>
          <w:rStyle w:val="Hyperlink"/>
        </w:rPr>
        <w:t xml:space="preserve"> </w:t>
      </w:r>
      <w:r>
        <w:t xml:space="preserve">stating the timeframe for delivery. </w:t>
      </w:r>
      <w:r w:rsidR="00FD0433">
        <w:t>Please add</w:t>
      </w:r>
      <w:r>
        <w:t xml:space="preserve"> the timeframe in to the subject box in your email. </w:t>
      </w:r>
      <w:proofErr w:type="gramStart"/>
      <w:r>
        <w:t>E.g.</w:t>
      </w:r>
      <w:proofErr w:type="gramEnd"/>
      <w:r>
        <w:t xml:space="preserve"> Powered mattress request for Molly Brown NHS number 436 776 3908 5 days. </w:t>
      </w:r>
    </w:p>
    <w:p w14:paraId="48DD9241" w14:textId="2FF635F4" w:rsidR="005C773D" w:rsidRDefault="005C773D" w:rsidP="00781040">
      <w:pPr>
        <w:jc w:val="both"/>
      </w:pPr>
      <w:r>
        <w:t>If you are uncertain about the equipment required,</w:t>
      </w:r>
      <w:r w:rsidR="00C92FC7">
        <w:t xml:space="preserve"> consider linking with your local TV resource nurse for support or</w:t>
      </w:r>
      <w:r>
        <w:t xml:space="preserve"> </w:t>
      </w:r>
      <w:r w:rsidR="0021027E">
        <w:t>look at the guides</w:t>
      </w:r>
      <w:r w:rsidR="00FD0433">
        <w:t xml:space="preserve"> on</w:t>
      </w:r>
      <w:r w:rsidR="0021027E">
        <w:t xml:space="preserve"> </w:t>
      </w:r>
      <w:r w:rsidR="00654738">
        <w:t>equipment</w:t>
      </w:r>
      <w:r w:rsidR="0021027E">
        <w:t xml:space="preserve"> selection on the Tissue Viability internet site </w:t>
      </w:r>
      <w:hyperlink r:id="rId10" w:history="1">
        <w:r w:rsidR="0021027E" w:rsidRPr="000E53E1">
          <w:rPr>
            <w:rStyle w:val="Hyperlink"/>
            <w:rFonts w:cs="Arial"/>
            <w:b/>
            <w:bCs/>
            <w:i/>
            <w:iCs/>
            <w:lang w:val="de-DE" w:eastAsia="en-GB"/>
          </w:rPr>
          <w:t>http://www.oxfordhealth.nhs.uk/tissue-viability</w:t>
        </w:r>
      </w:hyperlink>
      <w:r w:rsidR="00215B13">
        <w:rPr>
          <w:rFonts w:ascii="Arial" w:hAnsi="Arial" w:cs="Arial"/>
          <w:b/>
          <w:bCs/>
          <w:i/>
          <w:iCs/>
          <w:color w:val="1F497D"/>
          <w:sz w:val="20"/>
          <w:szCs w:val="20"/>
          <w:u w:val="single"/>
          <w:lang w:val="de-DE" w:eastAsia="en-GB"/>
        </w:rPr>
        <w:t xml:space="preserve"> </w:t>
      </w:r>
      <w:r w:rsidR="00654738" w:rsidRPr="00215B13">
        <w:rPr>
          <w:rFonts w:cstheme="minorHAnsi"/>
          <w:bCs/>
          <w:iCs/>
          <w:lang w:val="de-DE" w:eastAsia="en-GB"/>
        </w:rPr>
        <w:t>using the equipment tab.</w:t>
      </w:r>
      <w:r w:rsidR="00654738" w:rsidRPr="00215B13">
        <w:rPr>
          <w:sz w:val="24"/>
          <w:szCs w:val="24"/>
        </w:rPr>
        <w:t xml:space="preserve"> </w:t>
      </w:r>
      <w:r w:rsidR="00654738">
        <w:t xml:space="preserve">If you are still unsure then email the tissue viability advice service at </w:t>
      </w:r>
      <w:hyperlink r:id="rId11" w:history="1">
        <w:r w:rsidR="00654738" w:rsidRPr="002037D6">
          <w:rPr>
            <w:rStyle w:val="Hyperlink"/>
          </w:rPr>
          <w:t>tissueviability@oxfordhealth.nhs.uk</w:t>
        </w:r>
      </w:hyperlink>
      <w:r w:rsidR="00654738">
        <w:rPr>
          <w:rStyle w:val="Hyperlink"/>
        </w:rPr>
        <w:t xml:space="preserve"> </w:t>
      </w:r>
      <w:r w:rsidR="00215B13">
        <w:t>. If it is urgent for same or next day equipment delivery please complete the Equipment Request form but do not tick what equipment you think you may need, instead write you questions in the comments box along with your mobile number and e-mail this in</w:t>
      </w:r>
      <w:r w:rsidR="00A11786">
        <w:t xml:space="preserve"> to </w:t>
      </w:r>
      <w:hyperlink r:id="rId12" w:history="1">
        <w:r w:rsidR="00A11786" w:rsidRPr="002037D6">
          <w:rPr>
            <w:rStyle w:val="Hyperlink"/>
          </w:rPr>
          <w:t>tissueviability</w:t>
        </w:r>
        <w:r w:rsidR="00A11786" w:rsidRPr="0065204B">
          <w:rPr>
            <w:rStyle w:val="Hyperlink"/>
            <w:b/>
          </w:rPr>
          <w:t>admin</w:t>
        </w:r>
        <w:r w:rsidR="00A11786" w:rsidRPr="002037D6">
          <w:rPr>
            <w:rStyle w:val="Hyperlink"/>
          </w:rPr>
          <w:t>@oxfordhealth.nhs.uk</w:t>
        </w:r>
      </w:hyperlink>
      <w:r w:rsidR="00A11786">
        <w:rPr>
          <w:rStyle w:val="Hyperlink"/>
        </w:rPr>
        <w:t xml:space="preserve"> </w:t>
      </w:r>
      <w:r w:rsidR="00215B13">
        <w:t xml:space="preserve">and our admin team will ask the TVN coordinator to review </w:t>
      </w:r>
      <w:r w:rsidR="00A11786">
        <w:t>and advise on the same day.</w:t>
      </w:r>
    </w:p>
    <w:p w14:paraId="77409ADB" w14:textId="77777777" w:rsidR="00781040" w:rsidRDefault="00781040" w:rsidP="00781040">
      <w:pPr>
        <w:jc w:val="both"/>
      </w:pPr>
      <w:r>
        <w:t xml:space="preserve">If there is a sudden deterioration in a patient and your referral becomes more urgent, ring the team administrator on 01865 904959/ 904271. </w:t>
      </w:r>
    </w:p>
    <w:p w14:paraId="0481BC32" w14:textId="77777777" w:rsidR="00B5602B" w:rsidRPr="00654738" w:rsidRDefault="00B5602B" w:rsidP="00781040">
      <w:pPr>
        <w:jc w:val="both"/>
      </w:pPr>
    </w:p>
    <w:sectPr w:rsidR="00B5602B" w:rsidRPr="00654738" w:rsidSect="001924BE">
      <w:footerReference w:type="defaul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2E762" w14:textId="77777777" w:rsidR="00612806" w:rsidRDefault="00612806" w:rsidP="001E12C1">
      <w:pPr>
        <w:spacing w:after="0" w:line="240" w:lineRule="auto"/>
      </w:pPr>
      <w:r>
        <w:separator/>
      </w:r>
    </w:p>
  </w:endnote>
  <w:endnote w:type="continuationSeparator" w:id="0">
    <w:p w14:paraId="0A51B812" w14:textId="77777777" w:rsidR="00612806" w:rsidRDefault="00612806" w:rsidP="001E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694E" w14:textId="1A589248" w:rsidR="001E12C1" w:rsidRDefault="001E12C1">
    <w:pPr>
      <w:pStyle w:val="Footer"/>
    </w:pPr>
    <w:r>
      <w:t>Tissue viability service referral process V</w:t>
    </w:r>
    <w:r w:rsidR="00A11786">
      <w:t>3</w:t>
    </w:r>
    <w:r>
      <w:t>/ Final/</w:t>
    </w:r>
    <w:r w:rsidR="00A11786">
      <w:t>June2022</w:t>
    </w:r>
  </w:p>
  <w:p w14:paraId="4A21D889" w14:textId="77777777" w:rsidR="001E12C1" w:rsidRDefault="001E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C38E0" w14:textId="77777777" w:rsidR="00612806" w:rsidRDefault="00612806" w:rsidP="001E12C1">
      <w:pPr>
        <w:spacing w:after="0" w:line="240" w:lineRule="auto"/>
      </w:pPr>
      <w:r>
        <w:separator/>
      </w:r>
    </w:p>
  </w:footnote>
  <w:footnote w:type="continuationSeparator" w:id="0">
    <w:p w14:paraId="38F0E5AD" w14:textId="77777777" w:rsidR="00612806" w:rsidRDefault="00612806" w:rsidP="001E1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73"/>
    <w:rsid w:val="00015F61"/>
    <w:rsid w:val="000827EE"/>
    <w:rsid w:val="00087190"/>
    <w:rsid w:val="000C0EDD"/>
    <w:rsid w:val="000C2222"/>
    <w:rsid w:val="000C7F04"/>
    <w:rsid w:val="000E0EFD"/>
    <w:rsid w:val="000E53E1"/>
    <w:rsid w:val="00167150"/>
    <w:rsid w:val="00191BE0"/>
    <w:rsid w:val="001924BE"/>
    <w:rsid w:val="001D2683"/>
    <w:rsid w:val="001E12C1"/>
    <w:rsid w:val="001E7FFC"/>
    <w:rsid w:val="001F0867"/>
    <w:rsid w:val="002031CB"/>
    <w:rsid w:val="0021027E"/>
    <w:rsid w:val="00215B13"/>
    <w:rsid w:val="00226A4B"/>
    <w:rsid w:val="002D4B5F"/>
    <w:rsid w:val="002E2073"/>
    <w:rsid w:val="00340581"/>
    <w:rsid w:val="00380449"/>
    <w:rsid w:val="003E5785"/>
    <w:rsid w:val="00437608"/>
    <w:rsid w:val="00446149"/>
    <w:rsid w:val="0045334F"/>
    <w:rsid w:val="004B3E14"/>
    <w:rsid w:val="004C667E"/>
    <w:rsid w:val="005079A7"/>
    <w:rsid w:val="00571FC4"/>
    <w:rsid w:val="005C773D"/>
    <w:rsid w:val="005C7C4A"/>
    <w:rsid w:val="00612806"/>
    <w:rsid w:val="0065204B"/>
    <w:rsid w:val="00654738"/>
    <w:rsid w:val="00674395"/>
    <w:rsid w:val="0067710D"/>
    <w:rsid w:val="006936BD"/>
    <w:rsid w:val="006B41BB"/>
    <w:rsid w:val="00781040"/>
    <w:rsid w:val="007C148D"/>
    <w:rsid w:val="00813351"/>
    <w:rsid w:val="00826F63"/>
    <w:rsid w:val="0085644E"/>
    <w:rsid w:val="008918F7"/>
    <w:rsid w:val="008B7343"/>
    <w:rsid w:val="008E042B"/>
    <w:rsid w:val="0098566C"/>
    <w:rsid w:val="009C6543"/>
    <w:rsid w:val="00A0079B"/>
    <w:rsid w:val="00A11786"/>
    <w:rsid w:val="00A94D8C"/>
    <w:rsid w:val="00AE7540"/>
    <w:rsid w:val="00B50E24"/>
    <w:rsid w:val="00B5602B"/>
    <w:rsid w:val="00B766E6"/>
    <w:rsid w:val="00BB69EC"/>
    <w:rsid w:val="00BF75B4"/>
    <w:rsid w:val="00C517E4"/>
    <w:rsid w:val="00C92FC7"/>
    <w:rsid w:val="00CA5EF9"/>
    <w:rsid w:val="00CD4578"/>
    <w:rsid w:val="00CF4E77"/>
    <w:rsid w:val="00CF6D39"/>
    <w:rsid w:val="00D17197"/>
    <w:rsid w:val="00D35803"/>
    <w:rsid w:val="00E30B3B"/>
    <w:rsid w:val="00E64E24"/>
    <w:rsid w:val="00E92359"/>
    <w:rsid w:val="00EF2603"/>
    <w:rsid w:val="00EF6A94"/>
    <w:rsid w:val="00EF7E71"/>
    <w:rsid w:val="00FD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61E0"/>
  <w15:docId w15:val="{A14D2FC3-72AE-41D1-B267-B4795EEC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351"/>
    <w:rPr>
      <w:color w:val="0000FF" w:themeColor="hyperlink"/>
      <w:u w:val="single"/>
    </w:rPr>
  </w:style>
  <w:style w:type="character" w:styleId="CommentReference">
    <w:name w:val="annotation reference"/>
    <w:basedOn w:val="DefaultParagraphFont"/>
    <w:uiPriority w:val="99"/>
    <w:semiHidden/>
    <w:unhideWhenUsed/>
    <w:rsid w:val="00E30B3B"/>
    <w:rPr>
      <w:sz w:val="16"/>
      <w:szCs w:val="16"/>
    </w:rPr>
  </w:style>
  <w:style w:type="paragraph" w:styleId="CommentText">
    <w:name w:val="annotation text"/>
    <w:basedOn w:val="Normal"/>
    <w:link w:val="CommentTextChar"/>
    <w:uiPriority w:val="99"/>
    <w:semiHidden/>
    <w:unhideWhenUsed/>
    <w:rsid w:val="00E30B3B"/>
    <w:pPr>
      <w:spacing w:line="240" w:lineRule="auto"/>
    </w:pPr>
    <w:rPr>
      <w:sz w:val="20"/>
      <w:szCs w:val="20"/>
    </w:rPr>
  </w:style>
  <w:style w:type="character" w:customStyle="1" w:styleId="CommentTextChar">
    <w:name w:val="Comment Text Char"/>
    <w:basedOn w:val="DefaultParagraphFont"/>
    <w:link w:val="CommentText"/>
    <w:uiPriority w:val="99"/>
    <w:semiHidden/>
    <w:rsid w:val="00E30B3B"/>
    <w:rPr>
      <w:sz w:val="20"/>
      <w:szCs w:val="20"/>
    </w:rPr>
  </w:style>
  <w:style w:type="paragraph" w:styleId="CommentSubject">
    <w:name w:val="annotation subject"/>
    <w:basedOn w:val="CommentText"/>
    <w:next w:val="CommentText"/>
    <w:link w:val="CommentSubjectChar"/>
    <w:uiPriority w:val="99"/>
    <w:semiHidden/>
    <w:unhideWhenUsed/>
    <w:rsid w:val="00E30B3B"/>
    <w:rPr>
      <w:b/>
      <w:bCs/>
    </w:rPr>
  </w:style>
  <w:style w:type="character" w:customStyle="1" w:styleId="CommentSubjectChar">
    <w:name w:val="Comment Subject Char"/>
    <w:basedOn w:val="CommentTextChar"/>
    <w:link w:val="CommentSubject"/>
    <w:uiPriority w:val="99"/>
    <w:semiHidden/>
    <w:rsid w:val="00E30B3B"/>
    <w:rPr>
      <w:b/>
      <w:bCs/>
      <w:sz w:val="20"/>
      <w:szCs w:val="20"/>
    </w:rPr>
  </w:style>
  <w:style w:type="paragraph" w:styleId="BalloonText">
    <w:name w:val="Balloon Text"/>
    <w:basedOn w:val="Normal"/>
    <w:link w:val="BalloonTextChar"/>
    <w:uiPriority w:val="99"/>
    <w:semiHidden/>
    <w:unhideWhenUsed/>
    <w:rsid w:val="00E3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3B"/>
    <w:rPr>
      <w:rFonts w:ascii="Tahoma" w:hAnsi="Tahoma" w:cs="Tahoma"/>
      <w:sz w:val="16"/>
      <w:szCs w:val="16"/>
    </w:rPr>
  </w:style>
  <w:style w:type="paragraph" w:styleId="Header">
    <w:name w:val="header"/>
    <w:basedOn w:val="Normal"/>
    <w:link w:val="HeaderChar"/>
    <w:uiPriority w:val="99"/>
    <w:unhideWhenUsed/>
    <w:rsid w:val="001E1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C1"/>
  </w:style>
  <w:style w:type="paragraph" w:styleId="Footer">
    <w:name w:val="footer"/>
    <w:basedOn w:val="Normal"/>
    <w:link w:val="FooterChar"/>
    <w:uiPriority w:val="99"/>
    <w:unhideWhenUsed/>
    <w:rsid w:val="001E1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C1"/>
  </w:style>
  <w:style w:type="character" w:styleId="UnresolvedMention">
    <w:name w:val="Unresolved Mention"/>
    <w:basedOn w:val="DefaultParagraphFont"/>
    <w:uiPriority w:val="99"/>
    <w:semiHidden/>
    <w:unhideWhenUsed/>
    <w:rsid w:val="00215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ssueviabilityadmin@oxfordhealth.nhs.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issueviability@oxfordhealth.nhs.uk" TargetMode="External"/><Relationship Id="rId12" Type="http://schemas.openxmlformats.org/officeDocument/2006/relationships/hyperlink" Target="mailto:tissueviabilityadmin@oxfordhealth.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issueviability@oxfordhealth.nhs.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xfordhealth.nhs.uk/tissue-viability" TargetMode="External"/><Relationship Id="rId4" Type="http://schemas.openxmlformats.org/officeDocument/2006/relationships/footnotes" Target="footnotes.xml"/><Relationship Id="rId9" Type="http://schemas.openxmlformats.org/officeDocument/2006/relationships/hyperlink" Target="mailto:tissueviabilityadmin@oxfordhealth.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mary.applegate</dc:creator>
  <cp:lastModifiedBy>Rubio Penny</cp:lastModifiedBy>
  <cp:revision>2</cp:revision>
  <dcterms:created xsi:type="dcterms:W3CDTF">2022-06-22T13:02:00Z</dcterms:created>
  <dcterms:modified xsi:type="dcterms:W3CDTF">2022-06-22T13:02:00Z</dcterms:modified>
</cp:coreProperties>
</file>