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D12703" w:rsidR="00222DFE" w:rsidP="00222DFE" w:rsidRDefault="00222DFE" w14:paraId="4D8E2DE5" w14:textId="77777777">
      <w:pPr>
        <w:snapToGrid w:val="0"/>
        <w:jc w:val="center"/>
        <w:rPr>
          <w:rFonts w:eastAsia="Arial" w:asciiTheme="majorHAnsi" w:hAnsiTheme="majorHAnsi"/>
          <w:color w:val="000000"/>
          <w:lang w:val="en-GB"/>
        </w:rPr>
      </w:pPr>
      <w:r w:rsidRPr="00D12703">
        <w:rPr>
          <w:rFonts w:eastAsia="Arial" w:asciiTheme="majorHAnsi" w:hAnsiTheme="majorHAnsi"/>
          <w:b/>
          <w:color w:val="000000"/>
          <w:sz w:val="40"/>
          <w:u w:val="single"/>
          <w:lang w:val="en-GB"/>
        </w:rPr>
        <w:t>The treatment</w:t>
      </w:r>
    </w:p>
    <w:p w:rsidRPr="00D12703" w:rsidR="00222DFE" w:rsidP="00222DFE" w:rsidRDefault="00222DFE" w14:paraId="62837950" w14:textId="77777777">
      <w:pPr>
        <w:snapToGrid w:val="0"/>
        <w:jc w:val="both"/>
        <w:rPr>
          <w:rFonts w:asciiTheme="majorHAnsi" w:hAnsiTheme="majorHAnsi"/>
          <w:color w:val="000000"/>
          <w:u w:val="single"/>
          <w:lang w:val="en-GB"/>
        </w:rPr>
      </w:pPr>
    </w:p>
    <w:p w:rsidR="00222DFE" w:rsidP="00222DFE" w:rsidRDefault="00222DFE" w14:paraId="68D1EB12" w14:textId="2BD9E82A">
      <w:pPr>
        <w:snapToGrid w:val="0"/>
        <w:jc w:val="both"/>
        <w:rPr>
          <w:rFonts w:eastAsia="Arial"/>
          <w:color w:val="000000"/>
          <w:lang w:val="en-GB"/>
        </w:rPr>
      </w:pPr>
      <w:r w:rsidRPr="549C8711" w:rsidR="00222DFE">
        <w:rPr>
          <w:rFonts w:eastAsia="Arial"/>
          <w:color w:val="000000" w:themeColor="text1" w:themeTint="FF" w:themeShade="FF"/>
          <w:lang w:val="en-GB"/>
        </w:rPr>
        <w:t xml:space="preserve">There are two main forms of treatment </w:t>
      </w:r>
      <w:r w:rsidRPr="549C8711" w:rsidR="3D3111EF">
        <w:rPr>
          <w:rFonts w:eastAsia="Arial"/>
          <w:color w:val="000000" w:themeColor="text1" w:themeTint="FF" w:themeShade="FF"/>
          <w:lang w:val="en-GB"/>
        </w:rPr>
        <w:t xml:space="preserve">for </w:t>
      </w:r>
      <w:r w:rsidRPr="549C8711" w:rsidR="00222DFE">
        <w:rPr>
          <w:rFonts w:eastAsia="Arial"/>
          <w:color w:val="000000" w:themeColor="text1" w:themeTint="FF" w:themeShade="FF"/>
          <w:lang w:val="en-GB"/>
        </w:rPr>
        <w:t xml:space="preserve">young people - family-based treatment (FBT) and CBT-E. In both treatments, the goal is to help the young person recover from the eating disorder, both physically and emotionally. You may already have </w:t>
      </w:r>
      <w:r w:rsidRPr="549C8711" w:rsidR="25C77289">
        <w:rPr>
          <w:rFonts w:eastAsia="Arial"/>
          <w:color w:val="000000" w:themeColor="text1" w:themeTint="FF" w:themeShade="FF"/>
          <w:lang w:val="en-GB"/>
        </w:rPr>
        <w:t>had</w:t>
      </w:r>
      <w:r w:rsidRPr="549C8711" w:rsidR="00222DFE">
        <w:rPr>
          <w:rFonts w:eastAsia="Arial"/>
          <w:color w:val="000000" w:themeColor="text1" w:themeTint="FF" w:themeShade="FF"/>
          <w:lang w:val="en-GB"/>
        </w:rPr>
        <w:t xml:space="preserve"> family-based treatment. This is a model, based on research, where the whole family works together to support the recovery of the young person. Parents are asked to take charge of the eating initially, with the young person taking responsibility at a later stage when they are more confident and motivated. The final stage in FBT is promoting normal adolescent development and discussing any family relationship difficulties that have not already resolved.  </w:t>
      </w:r>
    </w:p>
    <w:p w:rsidR="00222DFE" w:rsidP="00222DFE" w:rsidRDefault="00222DFE" w14:paraId="5833F8CA" w14:textId="77777777">
      <w:pPr>
        <w:snapToGrid w:val="0"/>
        <w:jc w:val="both"/>
        <w:rPr>
          <w:rFonts w:eastAsia="Arial"/>
          <w:color w:val="000000"/>
          <w:lang w:val="en-GB"/>
        </w:rPr>
      </w:pPr>
    </w:p>
    <w:p w:rsidRPr="00D83A64" w:rsidR="00222DFE" w:rsidP="2AB945BD" w:rsidRDefault="00222DFE" w14:paraId="7254CD9F" w14:textId="18A049A3">
      <w:pPr>
        <w:snapToGrid w:val="0"/>
        <w:jc w:val="both"/>
        <w:rPr>
          <w:color w:val="000000" w:themeColor="text1" w:themeTint="FF" w:themeShade="FF"/>
          <w:lang w:val="en-GB"/>
        </w:rPr>
      </w:pPr>
      <w:r w:rsidRPr="549C8711" w:rsidR="00222DFE">
        <w:rPr>
          <w:rFonts w:eastAsia="Arial"/>
          <w:color w:val="000000" w:themeColor="text1" w:themeTint="FF" w:themeShade="FF"/>
          <w:lang w:val="en-GB"/>
        </w:rPr>
        <w:t>In CBT-E, the young person is the</w:t>
      </w:r>
      <w:r w:rsidRPr="549C8711" w:rsidR="362949BC">
        <w:rPr>
          <w:rFonts w:eastAsia="Arial"/>
          <w:color w:val="000000" w:themeColor="text1" w:themeTint="FF" w:themeShade="FF"/>
          <w:lang w:val="en-GB"/>
        </w:rPr>
        <w:t xml:space="preserve"> central</w:t>
      </w:r>
      <w:r w:rsidRPr="549C8711" w:rsidR="00222DFE">
        <w:rPr>
          <w:rFonts w:eastAsia="Arial"/>
          <w:color w:val="000000" w:themeColor="text1" w:themeTint="FF" w:themeShade="FF"/>
          <w:lang w:val="en-GB"/>
        </w:rPr>
        <w:t xml:space="preserve"> </w:t>
      </w:r>
      <w:r w:rsidRPr="549C8711" w:rsidR="7ABFC365">
        <w:rPr>
          <w:rFonts w:eastAsia="Arial"/>
          <w:color w:val="000000" w:themeColor="text1" w:themeTint="FF" w:themeShade="FF"/>
          <w:lang w:val="en-GB"/>
        </w:rPr>
        <w:t>focus</w:t>
      </w:r>
      <w:r w:rsidRPr="549C8711" w:rsidR="00222DFE">
        <w:rPr>
          <w:rFonts w:eastAsia="Arial"/>
          <w:color w:val="000000" w:themeColor="text1" w:themeTint="FF" w:themeShade="FF"/>
          <w:lang w:val="en-GB"/>
        </w:rPr>
        <w:t xml:space="preserve"> of treatment</w:t>
      </w:r>
      <w:r w:rsidRPr="549C8711" w:rsidR="24101A45">
        <w:rPr>
          <w:rFonts w:eastAsia="Arial"/>
          <w:color w:val="000000" w:themeColor="text1" w:themeTint="FF" w:themeShade="FF"/>
          <w:lang w:val="en-GB"/>
        </w:rPr>
        <w:t>.</w:t>
      </w:r>
      <w:r w:rsidRPr="549C8711" w:rsidR="00222DFE">
        <w:rPr>
          <w:rFonts w:eastAsia="Arial"/>
          <w:color w:val="000000" w:themeColor="text1" w:themeTint="FF" w:themeShade="FF"/>
          <w:lang w:val="en-GB"/>
        </w:rPr>
        <w:t xml:space="preserve"> </w:t>
      </w:r>
      <w:r w:rsidRPr="549C8711" w:rsidR="13FF7C65">
        <w:rPr>
          <w:rFonts w:eastAsia="Arial"/>
          <w:color w:val="000000" w:themeColor="text1" w:themeTint="FF" w:themeShade="FF"/>
          <w:lang w:val="en-GB"/>
        </w:rPr>
        <w:t>The</w:t>
      </w:r>
      <w:r w:rsidRPr="549C8711" w:rsidR="00222DFE">
        <w:rPr>
          <w:rFonts w:eastAsia="Arial"/>
          <w:color w:val="000000" w:themeColor="text1" w:themeTint="FF" w:themeShade="FF"/>
          <w:lang w:val="en-GB"/>
        </w:rPr>
        <w:t xml:space="preserve"> family </w:t>
      </w:r>
      <w:r w:rsidRPr="549C8711" w:rsidR="355A2FD4">
        <w:rPr>
          <w:rFonts w:eastAsia="Arial"/>
          <w:color w:val="000000" w:themeColor="text1" w:themeTint="FF" w:themeShade="FF"/>
          <w:lang w:val="en-GB"/>
        </w:rPr>
        <w:t>have</w:t>
      </w:r>
      <w:r w:rsidRPr="549C8711" w:rsidR="355A2FD4">
        <w:rPr>
          <w:rFonts w:eastAsia="Arial"/>
          <w:color w:val="000000" w:themeColor="text1" w:themeTint="FF" w:themeShade="FF"/>
          <w:lang w:val="en-GB"/>
        </w:rPr>
        <w:t xml:space="preserve"> a</w:t>
      </w:r>
      <w:r w:rsidRPr="549C8711" w:rsidR="3AFAC54B">
        <w:rPr>
          <w:rFonts w:eastAsia="Arial"/>
          <w:color w:val="000000" w:themeColor="text1" w:themeTint="FF" w:themeShade="FF"/>
          <w:lang w:val="en-GB"/>
        </w:rPr>
        <w:t xml:space="preserve"> key</w:t>
      </w:r>
      <w:r w:rsidRPr="549C8711" w:rsidR="355A2FD4">
        <w:rPr>
          <w:rFonts w:eastAsia="Arial"/>
          <w:color w:val="000000" w:themeColor="text1" w:themeTint="FF" w:themeShade="FF"/>
          <w:lang w:val="en-GB"/>
        </w:rPr>
        <w:t xml:space="preserve"> role</w:t>
      </w:r>
      <w:r w:rsidRPr="549C8711" w:rsidR="00222DFE">
        <w:rPr>
          <w:rFonts w:eastAsia="Arial"/>
          <w:color w:val="000000" w:themeColor="text1" w:themeTint="FF" w:themeShade="FF"/>
          <w:lang w:val="en-GB"/>
        </w:rPr>
        <w:t xml:space="preserve"> in supporting </w:t>
      </w:r>
      <w:r w:rsidRPr="549C8711" w:rsidR="2DCCEE0A">
        <w:rPr>
          <w:rFonts w:eastAsia="Arial"/>
          <w:color w:val="000000" w:themeColor="text1" w:themeTint="FF" w:themeShade="FF"/>
          <w:lang w:val="en-GB"/>
        </w:rPr>
        <w:t>them</w:t>
      </w:r>
      <w:r w:rsidRPr="549C8711" w:rsidR="2ED1722A">
        <w:rPr>
          <w:rFonts w:eastAsia="Arial"/>
          <w:color w:val="000000" w:themeColor="text1" w:themeTint="FF" w:themeShade="FF"/>
          <w:lang w:val="en-GB"/>
        </w:rPr>
        <w:t xml:space="preserve"> though</w:t>
      </w:r>
      <w:r w:rsidRPr="549C8711" w:rsidR="2DCCEE0A">
        <w:rPr>
          <w:rFonts w:eastAsia="Arial"/>
          <w:color w:val="000000" w:themeColor="text1" w:themeTint="FF" w:themeShade="FF"/>
          <w:lang w:val="en-GB"/>
        </w:rPr>
        <w:t>,</w:t>
      </w:r>
      <w:r w:rsidRPr="549C8711" w:rsidR="2624DF56">
        <w:rPr>
          <w:rFonts w:eastAsia="Arial"/>
          <w:color w:val="000000" w:themeColor="text1" w:themeTint="FF" w:themeShade="FF"/>
          <w:lang w:val="en-GB"/>
        </w:rPr>
        <w:t xml:space="preserve"> not only at meals but</w:t>
      </w:r>
      <w:r w:rsidRPr="549C8711" w:rsidR="2DCCEE0A">
        <w:rPr>
          <w:rFonts w:eastAsia="Arial"/>
          <w:color w:val="000000" w:themeColor="text1" w:themeTint="FF" w:themeShade="FF"/>
          <w:lang w:val="en-GB"/>
        </w:rPr>
        <w:t xml:space="preserve"> </w:t>
      </w:r>
      <w:r w:rsidRPr="549C8711" w:rsidR="2DCCEE0A">
        <w:rPr>
          <w:rFonts w:eastAsia="Arial"/>
          <w:color w:val="000000" w:themeColor="text1" w:themeTint="FF" w:themeShade="FF"/>
          <w:lang w:val="en-GB"/>
        </w:rPr>
        <w:t>helping</w:t>
      </w:r>
      <w:r w:rsidRPr="549C8711" w:rsidR="7113D186">
        <w:rPr>
          <w:rFonts w:eastAsia="Arial"/>
          <w:color w:val="000000" w:themeColor="text1" w:themeTint="FF" w:themeShade="FF"/>
          <w:lang w:val="en-GB"/>
        </w:rPr>
        <w:t xml:space="preserve"> them</w:t>
      </w:r>
      <w:r w:rsidRPr="549C8711" w:rsidR="2DCCEE0A">
        <w:rPr>
          <w:rFonts w:eastAsia="Arial"/>
          <w:color w:val="000000" w:themeColor="text1" w:themeTint="FF" w:themeShade="FF"/>
          <w:lang w:val="en-GB"/>
        </w:rPr>
        <w:t xml:space="preserve"> t</w:t>
      </w:r>
      <w:r w:rsidRPr="549C8711" w:rsidR="7537006E">
        <w:rPr>
          <w:rFonts w:eastAsia="Arial"/>
          <w:color w:val="000000" w:themeColor="text1" w:themeTint="FF" w:themeShade="FF"/>
          <w:lang w:val="en-GB"/>
        </w:rPr>
        <w:t>owards</w:t>
      </w:r>
      <w:r w:rsidRPr="549C8711" w:rsidR="09133AB2">
        <w:rPr>
          <w:rFonts w:eastAsia="Arial"/>
          <w:color w:val="000000" w:themeColor="text1" w:themeTint="FF" w:themeShade="FF"/>
          <w:lang w:val="en-GB"/>
        </w:rPr>
        <w:t xml:space="preserve"> independen</w:t>
      </w:r>
      <w:r w:rsidRPr="549C8711" w:rsidR="6A1BF834">
        <w:rPr>
          <w:rFonts w:eastAsia="Arial"/>
          <w:color w:val="000000" w:themeColor="text1" w:themeTint="FF" w:themeShade="FF"/>
          <w:lang w:val="en-GB"/>
        </w:rPr>
        <w:t>ce</w:t>
      </w:r>
      <w:r w:rsidRPr="549C8711" w:rsidR="09133AB2">
        <w:rPr>
          <w:rFonts w:eastAsia="Arial"/>
          <w:color w:val="000000" w:themeColor="text1" w:themeTint="FF" w:themeShade="FF"/>
          <w:lang w:val="en-GB"/>
        </w:rPr>
        <w:t xml:space="preserve"> and </w:t>
      </w:r>
      <w:r w:rsidRPr="549C8711" w:rsidR="714E387D">
        <w:rPr>
          <w:rFonts w:eastAsia="Arial"/>
          <w:color w:val="000000" w:themeColor="text1" w:themeTint="FF" w:themeShade="FF"/>
          <w:lang w:val="en-GB"/>
        </w:rPr>
        <w:t xml:space="preserve">developing </w:t>
      </w:r>
      <w:r w:rsidRPr="549C8711" w:rsidR="09133AB2">
        <w:rPr>
          <w:rFonts w:eastAsia="Arial"/>
          <w:color w:val="000000" w:themeColor="text1" w:themeTint="FF" w:themeShade="FF"/>
          <w:lang w:val="en-GB"/>
        </w:rPr>
        <w:t>interests outside of the eating disorder</w:t>
      </w:r>
      <w:r w:rsidRPr="549C8711" w:rsidR="00222DFE">
        <w:rPr>
          <w:rFonts w:eastAsia="Arial"/>
          <w:color w:val="000000" w:themeColor="text1" w:themeTint="FF" w:themeShade="FF"/>
          <w:lang w:val="en-GB"/>
        </w:rPr>
        <w:t xml:space="preserve">. </w:t>
      </w:r>
    </w:p>
    <w:p w:rsidRPr="00D83A64" w:rsidR="00222DFE" w:rsidP="2AB945BD" w:rsidRDefault="00222DFE" w14:paraId="222D59C1" w14:textId="0091C9F3">
      <w:pPr>
        <w:snapToGrid w:val="0"/>
        <w:jc w:val="both"/>
        <w:rPr>
          <w:rFonts w:eastAsia="Arial"/>
          <w:color w:val="000000" w:themeColor="text1" w:themeTint="FF" w:themeShade="FF"/>
          <w:lang w:val="en-GB"/>
        </w:rPr>
      </w:pPr>
    </w:p>
    <w:p w:rsidRPr="00D83A64" w:rsidR="00222DFE" w:rsidP="00222DFE" w:rsidRDefault="00222DFE" w14:paraId="5CDC42C2" w14:textId="0B9B4D88">
      <w:pPr>
        <w:snapToGrid w:val="0"/>
        <w:jc w:val="both"/>
        <w:rPr>
          <w:color w:val="000000"/>
          <w:lang w:val="en-GB"/>
        </w:rPr>
      </w:pPr>
      <w:r w:rsidRPr="549C8711" w:rsidR="00222DFE">
        <w:rPr>
          <w:rFonts w:eastAsia="Arial"/>
          <w:color w:val="000000" w:themeColor="text1" w:themeTint="FF" w:themeShade="FF"/>
          <w:lang w:val="en-GB"/>
        </w:rPr>
        <w:t>CBT-E encourages young people to take charge of their own recovery</w:t>
      </w:r>
      <w:r w:rsidRPr="549C8711" w:rsidR="4D4733CB">
        <w:rPr>
          <w:rFonts w:eastAsia="Arial"/>
          <w:color w:val="000000" w:themeColor="text1" w:themeTint="FF" w:themeShade="FF"/>
          <w:lang w:val="en-GB"/>
        </w:rPr>
        <w:t xml:space="preserve"> without pressuring them.</w:t>
      </w:r>
      <w:r w:rsidRPr="549C8711" w:rsidR="00222DFE">
        <w:rPr>
          <w:rFonts w:eastAsia="Arial"/>
          <w:color w:val="000000" w:themeColor="text1" w:themeTint="FF" w:themeShade="FF"/>
          <w:lang w:val="en-GB"/>
        </w:rPr>
        <w:t xml:space="preserve"> </w:t>
      </w:r>
      <w:r w:rsidRPr="549C8711" w:rsidR="00222DFE">
        <w:rPr>
          <w:rFonts w:eastAsia="Arial"/>
          <w:color w:val="000000" w:themeColor="text1" w:themeTint="FF" w:themeShade="FF"/>
          <w:lang w:val="en-GB"/>
        </w:rPr>
        <w:t xml:space="preserve"> For CBT-E to be effective, it is important that the young person has some motivation to make changes, although</w:t>
      </w:r>
      <w:r w:rsidRPr="549C8711" w:rsidR="03EE1244">
        <w:rPr>
          <w:rFonts w:eastAsia="Arial"/>
          <w:color w:val="000000" w:themeColor="text1" w:themeTint="FF" w:themeShade="FF"/>
          <w:lang w:val="en-GB"/>
        </w:rPr>
        <w:t xml:space="preserve"> we know that this can go up and down during</w:t>
      </w:r>
      <w:r w:rsidRPr="549C8711" w:rsidR="00222DFE">
        <w:rPr>
          <w:rFonts w:eastAsia="Arial"/>
          <w:color w:val="000000" w:themeColor="text1" w:themeTint="FF" w:themeShade="FF"/>
          <w:lang w:val="en-GB"/>
        </w:rPr>
        <w:t xml:space="preserve"> treatment</w:t>
      </w:r>
      <w:r w:rsidRPr="549C8711" w:rsidR="00AF38E3">
        <w:rPr>
          <w:rFonts w:eastAsia="Arial"/>
          <w:color w:val="000000" w:themeColor="text1" w:themeTint="FF" w:themeShade="FF"/>
          <w:lang w:val="en-GB"/>
        </w:rPr>
        <w:t xml:space="preserve">. </w:t>
      </w:r>
      <w:r w:rsidRPr="549C8711" w:rsidR="00222DFE">
        <w:rPr>
          <w:rFonts w:eastAsia="Arial"/>
          <w:color w:val="000000" w:themeColor="text1" w:themeTint="FF" w:themeShade="FF"/>
          <w:lang w:val="en-GB"/>
        </w:rPr>
        <w:t>In CBT-E, i</w:t>
      </w:r>
      <w:r w:rsidRPr="549C8711" w:rsidR="00222DFE">
        <w:rPr>
          <w:rFonts w:eastAsia="Arial"/>
          <w:color w:val="000000" w:themeColor="text1" w:themeTint="FF" w:themeShade="FF"/>
          <w:lang w:val="en-GB"/>
        </w:rPr>
        <w:t xml:space="preserve">t is essential that the </w:t>
      </w:r>
      <w:r w:rsidRPr="549C8711" w:rsidR="0612808E">
        <w:rPr>
          <w:rFonts w:eastAsia="Arial"/>
          <w:color w:val="000000" w:themeColor="text1" w:themeTint="FF" w:themeShade="FF"/>
          <w:lang w:val="en-GB"/>
        </w:rPr>
        <w:t>young person</w:t>
      </w:r>
      <w:r w:rsidRPr="549C8711" w:rsidR="00222DFE">
        <w:rPr>
          <w:rFonts w:eastAsia="Arial"/>
          <w:color w:val="000000" w:themeColor="text1" w:themeTint="FF" w:themeShade="FF"/>
          <w:lang w:val="en-GB"/>
        </w:rPr>
        <w:t xml:space="preserve"> agrees with </w:t>
      </w:r>
      <w:r w:rsidRPr="549C8711" w:rsidR="096AC00D">
        <w:rPr>
          <w:rFonts w:eastAsia="Arial"/>
          <w:color w:val="000000" w:themeColor="text1" w:themeTint="FF" w:themeShade="FF"/>
          <w:lang w:val="en-GB"/>
        </w:rPr>
        <w:t>the treatment</w:t>
      </w:r>
      <w:r w:rsidRPr="549C8711" w:rsidR="00222DFE">
        <w:rPr>
          <w:rFonts w:eastAsia="Arial"/>
          <w:color w:val="000000" w:themeColor="text1" w:themeTint="FF" w:themeShade="FF"/>
          <w:lang w:val="en-GB"/>
        </w:rPr>
        <w:t xml:space="preserve"> </w:t>
      </w:r>
      <w:r w:rsidRPr="549C8711" w:rsidR="00222DFE">
        <w:rPr>
          <w:rFonts w:eastAsia="Arial"/>
          <w:color w:val="000000" w:themeColor="text1" w:themeTint="FF" w:themeShade="FF"/>
          <w:lang w:val="en-GB"/>
        </w:rPr>
        <w:t>goals</w:t>
      </w:r>
      <w:r w:rsidRPr="549C8711" w:rsidR="3389B501">
        <w:rPr>
          <w:rFonts w:eastAsia="Arial"/>
          <w:color w:val="000000" w:themeColor="text1" w:themeTint="FF" w:themeShade="FF"/>
          <w:lang w:val="en-GB"/>
        </w:rPr>
        <w:t xml:space="preserve">, </w:t>
      </w:r>
      <w:r w:rsidRPr="549C8711" w:rsidR="00222DFE">
        <w:rPr>
          <w:rFonts w:eastAsia="Arial"/>
          <w:color w:val="000000" w:themeColor="text1" w:themeTint="FF" w:themeShade="FF"/>
          <w:lang w:val="en-GB"/>
        </w:rPr>
        <w:t>is willing to consider the treatment as a priority</w:t>
      </w:r>
      <w:r w:rsidRPr="549C8711" w:rsidR="00222DFE">
        <w:rPr>
          <w:rFonts w:eastAsia="Arial"/>
          <w:color w:val="000000" w:themeColor="text1" w:themeTint="FF" w:themeShade="FF"/>
          <w:lang w:val="en-GB"/>
        </w:rPr>
        <w:t>,</w:t>
      </w:r>
      <w:r w:rsidRPr="549C8711" w:rsidR="00222DFE">
        <w:rPr>
          <w:rFonts w:eastAsia="Arial"/>
          <w:color w:val="000000" w:themeColor="text1" w:themeTint="FF" w:themeShade="FF"/>
          <w:lang w:val="en-GB"/>
        </w:rPr>
        <w:t xml:space="preserve"> and to play an active role in </w:t>
      </w:r>
      <w:r w:rsidRPr="549C8711" w:rsidR="00222DFE">
        <w:rPr>
          <w:rFonts w:eastAsia="Arial"/>
          <w:color w:val="000000" w:themeColor="text1" w:themeTint="FF" w:themeShade="FF"/>
          <w:lang w:val="en-GB"/>
        </w:rPr>
        <w:t xml:space="preserve">therapy. </w:t>
      </w:r>
      <w:r w:rsidRPr="549C8711" w:rsidR="00222DFE">
        <w:rPr>
          <w:rFonts w:ascii="Calibri" w:hAnsi="Calibri"/>
          <w:noProof/>
          <w:color w:val="000000" w:themeColor="text1" w:themeTint="FF" w:themeShade="FF"/>
          <w:lang w:val="en-GB" w:eastAsia="en-GB"/>
        </w:rPr>
        <w:t xml:space="preserve"> </w:t>
      </w:r>
      <w:r w:rsidRPr="549C8711" w:rsidR="00222DFE">
        <w:rPr>
          <w:rFonts w:ascii="Calibri" w:hAnsi="Calibri"/>
          <w:noProof/>
          <w:color w:val="000000" w:themeColor="text1" w:themeTint="FF" w:themeShade="FF"/>
          <w:lang w:val="en-GB" w:eastAsia="en-GB"/>
        </w:rPr>
        <w:t xml:space="preserve">If the young person is not motivated to recover and/or is at serious risk, then this treatment may not be appropriate. </w:t>
      </w:r>
    </w:p>
    <w:p w:rsidR="00222DFE" w:rsidP="00222DFE" w:rsidRDefault="00222DFE" w14:paraId="08FA0377" w14:textId="77777777">
      <w:pPr>
        <w:snapToGrid w:val="0"/>
        <w:jc w:val="both"/>
        <w:rPr>
          <w:rFonts w:eastAsia="Arial"/>
          <w:color w:val="000000"/>
          <w:lang w:val="en-GB"/>
        </w:rPr>
      </w:pPr>
    </w:p>
    <w:p w:rsidR="00222DFE" w:rsidP="00222DFE" w:rsidRDefault="00222DFE" w14:paraId="7A63B0C9" w14:textId="35F1F590">
      <w:pPr>
        <w:snapToGrid w:val="0"/>
        <w:jc w:val="both"/>
        <w:rPr>
          <w:rFonts w:eastAsia="Arial"/>
          <w:color w:val="000000"/>
          <w:lang w:val="en-GB"/>
        </w:rPr>
      </w:pPr>
      <w:r w:rsidRPr="549C8711" w:rsidR="00222DFE">
        <w:rPr>
          <w:rFonts w:eastAsia="Arial"/>
          <w:color w:val="000000" w:themeColor="text1" w:themeTint="FF" w:themeShade="FF"/>
          <w:lang w:val="en-GB"/>
        </w:rPr>
        <w:t>Both FBT and CBT-E have been shown to be effective in eating disorders. FBT is generally recommended as the first line approach. However, some young people may benefit from CBT-E e</w:t>
      </w:r>
      <w:r w:rsidRPr="549C8711" w:rsidR="7B0771E8">
        <w:rPr>
          <w:rFonts w:eastAsia="Arial"/>
          <w:color w:val="000000" w:themeColor="text1" w:themeTint="FF" w:themeShade="FF"/>
          <w:lang w:val="en-GB"/>
        </w:rPr>
        <w:t>arlier.</w:t>
      </w:r>
      <w:r w:rsidRPr="549C8711" w:rsidR="00222DFE">
        <w:rPr>
          <w:rFonts w:eastAsia="Arial"/>
          <w:color w:val="000000" w:themeColor="text1" w:themeTint="FF" w:themeShade="FF"/>
          <w:lang w:val="en-GB"/>
        </w:rPr>
        <w:t xml:space="preserve"> </w:t>
      </w:r>
    </w:p>
    <w:p w:rsidR="00222DFE" w:rsidP="00222DFE" w:rsidRDefault="00222DFE" w14:paraId="5D8216F0" w14:textId="77777777">
      <w:pPr>
        <w:snapToGrid w:val="0"/>
        <w:rPr>
          <w:rFonts w:ascii="Calibri" w:hAnsi="Calibri"/>
          <w:b/>
          <w:color w:val="000000"/>
          <w:lang w:val="en-GB"/>
        </w:rPr>
      </w:pPr>
      <w:bookmarkStart w:name="page16" w:id="0"/>
      <w:bookmarkEnd w:id="0"/>
    </w:p>
    <w:p w:rsidRPr="00161798" w:rsidR="00222DFE" w:rsidP="00222DFE" w:rsidRDefault="00222DFE" w14:paraId="62B6E235" w14:textId="77777777">
      <w:pPr>
        <w:snapToGrid w:val="0"/>
        <w:jc w:val="center"/>
        <w:rPr>
          <w:rFonts w:ascii="Calibri" w:hAnsi="Calibri"/>
          <w:b/>
          <w:color w:val="000000"/>
          <w:sz w:val="28"/>
          <w:szCs w:val="28"/>
          <w:lang w:val="en-GB"/>
        </w:rPr>
      </w:pPr>
      <w:r w:rsidRPr="00161798">
        <w:rPr>
          <w:rFonts w:ascii="Calibri" w:hAnsi="Calibri"/>
          <w:b/>
          <w:color w:val="000000"/>
          <w:sz w:val="28"/>
          <w:szCs w:val="28"/>
          <w:lang w:val="en-GB"/>
        </w:rPr>
        <w:t>Treatment goals in CBT-E</w:t>
      </w:r>
    </w:p>
    <w:p w:rsidR="00222DFE" w:rsidP="00222DFE" w:rsidRDefault="00222DFE" w14:paraId="1D10F01C" w14:textId="77777777">
      <w:pPr>
        <w:snapToGrid w:val="0"/>
        <w:jc w:val="both"/>
        <w:rPr>
          <w:rFonts w:ascii="Calibri" w:hAnsi="Calibri" w:eastAsia="Arial"/>
          <w:color w:val="000000"/>
          <w:lang w:val="en-GB"/>
        </w:rPr>
      </w:pPr>
      <w:r w:rsidRPr="00E73DFA">
        <w:rPr>
          <w:rFonts w:ascii="Calibri" w:hAnsi="Calibri" w:eastAsia="Arial"/>
          <w:color w:val="000000"/>
          <w:lang w:val="en-GB"/>
        </w:rPr>
        <w:t>The main goals o</w:t>
      </w:r>
      <w:r>
        <w:rPr>
          <w:rFonts w:ascii="Calibri" w:hAnsi="Calibri" w:eastAsia="Arial"/>
          <w:color w:val="000000"/>
          <w:lang w:val="en-GB"/>
        </w:rPr>
        <w:t xml:space="preserve">f </w:t>
      </w:r>
      <w:r w:rsidRPr="00E73DFA">
        <w:rPr>
          <w:rFonts w:ascii="Calibri" w:hAnsi="Calibri" w:eastAsia="Arial"/>
          <w:color w:val="000000"/>
          <w:lang w:val="en-GB"/>
        </w:rPr>
        <w:t xml:space="preserve">treatment are: </w:t>
      </w:r>
    </w:p>
    <w:p w:rsidR="00222DFE" w:rsidP="00222DFE" w:rsidRDefault="00222DFE" w14:paraId="2DD82862" w14:textId="77777777">
      <w:pPr>
        <w:pStyle w:val="ListParagraph"/>
        <w:numPr>
          <w:ilvl w:val="0"/>
          <w:numId w:val="2"/>
        </w:numPr>
        <w:snapToGrid w:val="0"/>
        <w:jc w:val="both"/>
        <w:rPr>
          <w:rFonts w:ascii="Calibri" w:hAnsi="Calibri" w:eastAsia="Arial"/>
          <w:color w:val="000000"/>
          <w:lang w:val="en-GB"/>
        </w:rPr>
      </w:pPr>
      <w:r w:rsidRPr="000F1F85">
        <w:rPr>
          <w:rFonts w:ascii="Calibri" w:hAnsi="Calibri" w:eastAsia="Arial"/>
          <w:color w:val="000000"/>
          <w:lang w:val="en-GB"/>
        </w:rPr>
        <w:t xml:space="preserve">to help the </w:t>
      </w:r>
      <w:r>
        <w:rPr>
          <w:rFonts w:ascii="Calibri" w:hAnsi="Calibri" w:eastAsia="Arial"/>
          <w:color w:val="000000"/>
          <w:lang w:val="en-GB"/>
        </w:rPr>
        <w:t>young person</w:t>
      </w:r>
      <w:r w:rsidRPr="000F1F85">
        <w:rPr>
          <w:rFonts w:ascii="Calibri" w:hAnsi="Calibri" w:eastAsia="Arial"/>
          <w:color w:val="000000"/>
          <w:lang w:val="en-GB"/>
        </w:rPr>
        <w:t xml:space="preserve"> develop a way of</w:t>
      </w:r>
      <w:r>
        <w:rPr>
          <w:rFonts w:ascii="Calibri" w:hAnsi="Calibri" w:eastAsia="Arial"/>
          <w:color w:val="000000"/>
          <w:lang w:val="en-GB"/>
        </w:rPr>
        <w:t xml:space="preserve"> judging themselves</w:t>
      </w:r>
      <w:r w:rsidRPr="000F1F85">
        <w:rPr>
          <w:rFonts w:ascii="Calibri" w:hAnsi="Calibri" w:eastAsia="Arial"/>
          <w:color w:val="000000"/>
          <w:lang w:val="en-GB"/>
        </w:rPr>
        <w:t xml:space="preserve"> that is not so </w:t>
      </w:r>
      <w:r>
        <w:rPr>
          <w:rFonts w:ascii="Calibri" w:hAnsi="Calibri" w:eastAsia="Arial"/>
          <w:color w:val="000000"/>
          <w:lang w:val="en-GB"/>
        </w:rPr>
        <w:t>reliant</w:t>
      </w:r>
      <w:r w:rsidRPr="000F1F85">
        <w:rPr>
          <w:rFonts w:ascii="Calibri" w:hAnsi="Calibri" w:eastAsia="Arial"/>
          <w:color w:val="000000"/>
          <w:lang w:val="en-GB"/>
        </w:rPr>
        <w:t xml:space="preserve"> on body weight and shape and </w:t>
      </w:r>
      <w:r>
        <w:rPr>
          <w:rFonts w:ascii="Calibri" w:hAnsi="Calibri" w:eastAsia="Arial"/>
          <w:color w:val="000000"/>
          <w:lang w:val="en-GB"/>
        </w:rPr>
        <w:t>eating and their control.</w:t>
      </w:r>
    </w:p>
    <w:p w:rsidR="00222DFE" w:rsidP="00222DFE" w:rsidRDefault="00222DFE" w14:paraId="5891F2A5" w14:textId="77777777">
      <w:pPr>
        <w:pStyle w:val="ListParagraph"/>
        <w:numPr>
          <w:ilvl w:val="0"/>
          <w:numId w:val="2"/>
        </w:numPr>
        <w:snapToGrid w:val="0"/>
        <w:jc w:val="both"/>
        <w:rPr>
          <w:rFonts w:ascii="Calibri" w:hAnsi="Calibri" w:eastAsia="Arial"/>
          <w:color w:val="000000"/>
          <w:lang w:val="en-GB"/>
        </w:rPr>
      </w:pPr>
      <w:r w:rsidRPr="000F1F85">
        <w:rPr>
          <w:rFonts w:ascii="Calibri" w:hAnsi="Calibri" w:eastAsia="Arial"/>
          <w:color w:val="000000"/>
          <w:lang w:val="en-GB"/>
        </w:rPr>
        <w:t xml:space="preserve">to displace the </w:t>
      </w:r>
      <w:r>
        <w:rPr>
          <w:rFonts w:ascii="Calibri" w:hAnsi="Calibri" w:eastAsia="Arial"/>
          <w:color w:val="000000"/>
          <w:lang w:val="en-GB"/>
        </w:rPr>
        <w:t xml:space="preserve">eating disorder </w:t>
      </w:r>
      <w:r w:rsidRPr="000F1F85">
        <w:rPr>
          <w:rFonts w:ascii="Calibri" w:hAnsi="Calibri" w:eastAsia="Arial"/>
          <w:color w:val="000000"/>
          <w:lang w:val="en-GB"/>
        </w:rPr>
        <w:t>mind-set</w:t>
      </w:r>
      <w:r>
        <w:rPr>
          <w:rFonts w:ascii="Calibri" w:hAnsi="Calibri" w:eastAsia="Arial"/>
          <w:color w:val="000000"/>
          <w:lang w:val="en-GB"/>
        </w:rPr>
        <w:t xml:space="preserve"> and </w:t>
      </w:r>
      <w:r w:rsidRPr="000F1F85">
        <w:rPr>
          <w:rFonts w:ascii="Calibri" w:hAnsi="Calibri" w:eastAsia="Arial"/>
          <w:color w:val="000000"/>
          <w:lang w:val="en-GB"/>
        </w:rPr>
        <w:t xml:space="preserve">to tackle the </w:t>
      </w:r>
      <w:r>
        <w:rPr>
          <w:rFonts w:ascii="Calibri" w:hAnsi="Calibri" w:eastAsia="Arial"/>
          <w:color w:val="000000"/>
          <w:lang w:val="en-GB"/>
        </w:rPr>
        <w:t>things that are keeping the eating disorder going.</w:t>
      </w:r>
    </w:p>
    <w:p w:rsidR="00222DFE" w:rsidP="00222DFE" w:rsidRDefault="00222DFE" w14:paraId="721682DF" w14:textId="77777777">
      <w:pPr>
        <w:pStyle w:val="ListParagraph"/>
        <w:numPr>
          <w:ilvl w:val="0"/>
          <w:numId w:val="2"/>
        </w:numPr>
        <w:snapToGrid w:val="0"/>
        <w:jc w:val="both"/>
        <w:rPr>
          <w:rFonts w:ascii="Calibri" w:hAnsi="Calibri" w:eastAsia="Arial"/>
          <w:color w:val="000000"/>
          <w:lang w:val="en-GB"/>
        </w:rPr>
      </w:pPr>
      <w:r w:rsidRPr="549C8711" w:rsidR="00222DFE">
        <w:rPr>
          <w:rFonts w:ascii="Calibri" w:hAnsi="Calibri" w:eastAsia="Arial"/>
          <w:color w:val="000000" w:themeColor="text1" w:themeTint="FF" w:themeShade="FF"/>
          <w:lang w:val="en-GB"/>
        </w:rPr>
        <w:t xml:space="preserve"> to encourage regular </w:t>
      </w:r>
      <w:r w:rsidRPr="549C8711" w:rsidR="00222DFE">
        <w:rPr>
          <w:rFonts w:ascii="Calibri" w:hAnsi="Calibri" w:eastAsia="Arial"/>
          <w:color w:val="000000" w:themeColor="text1" w:themeTint="FF" w:themeShade="FF"/>
          <w:lang w:val="en-GB"/>
        </w:rPr>
        <w:t>weight</w:t>
      </w:r>
      <w:r w:rsidRPr="549C8711" w:rsidR="00222DFE">
        <w:rPr>
          <w:rFonts w:ascii="Calibri" w:hAnsi="Calibri" w:eastAsia="Arial"/>
          <w:color w:val="000000" w:themeColor="text1" w:themeTint="FF" w:themeShade="FF"/>
          <w:lang w:val="en-GB"/>
        </w:rPr>
        <w:t xml:space="preserve"> </w:t>
      </w:r>
      <w:r w:rsidRPr="549C8711" w:rsidR="00222DFE">
        <w:rPr>
          <w:rFonts w:ascii="Calibri" w:hAnsi="Calibri" w:eastAsia="Arial"/>
          <w:color w:val="000000" w:themeColor="text1" w:themeTint="FF" w:themeShade="FF"/>
          <w:lang w:val="en-GB"/>
        </w:rPr>
        <w:t>re</w:t>
      </w:r>
      <w:r w:rsidRPr="549C8711" w:rsidR="00222DFE">
        <w:rPr>
          <w:rFonts w:ascii="Calibri" w:hAnsi="Calibri" w:eastAsia="Arial"/>
          <w:color w:val="000000" w:themeColor="text1" w:themeTint="FF" w:themeShade="FF"/>
          <w:lang w:val="en-GB"/>
        </w:rPr>
        <w:t xml:space="preserve">gain (if relevant) up to a healthy weight range. </w:t>
      </w:r>
    </w:p>
    <w:p w:rsidR="00222DFE" w:rsidP="00222DFE" w:rsidRDefault="00222DFE" w14:paraId="64A7AA88" w14:textId="77777777">
      <w:pPr>
        <w:pStyle w:val="ListParagraph"/>
        <w:snapToGrid w:val="0"/>
        <w:jc w:val="both"/>
        <w:rPr>
          <w:rFonts w:ascii="Calibri" w:hAnsi="Calibri" w:eastAsia="Arial"/>
          <w:color w:val="000000"/>
          <w:lang w:val="en-GB"/>
        </w:rPr>
      </w:pPr>
    </w:p>
    <w:p w:rsidRPr="000F1F85" w:rsidR="00222DFE" w:rsidP="00222DFE" w:rsidRDefault="00222DFE" w14:paraId="0F4617A0" w14:textId="4025E6C9">
      <w:pPr>
        <w:snapToGrid w:val="0"/>
        <w:jc w:val="both"/>
        <w:rPr>
          <w:rFonts w:ascii="Calibri" w:hAnsi="Calibri" w:eastAsia="Arial"/>
          <w:color w:val="000000"/>
          <w:lang w:val="en-GB"/>
        </w:rPr>
      </w:pPr>
      <w:r w:rsidRPr="549C8711" w:rsidR="00222DFE">
        <w:rPr>
          <w:rFonts w:ascii="Calibri" w:hAnsi="Calibri" w:eastAsia="Arial"/>
          <w:color w:val="000000" w:themeColor="text1" w:themeTint="FF" w:themeShade="FF"/>
          <w:lang w:val="en-GB"/>
        </w:rPr>
        <w:t>Treatment</w:t>
      </w:r>
      <w:r w:rsidRPr="549C8711" w:rsidR="11E91EAF">
        <w:rPr>
          <w:rFonts w:ascii="Calibri" w:hAnsi="Calibri" w:eastAsia="Arial"/>
          <w:color w:val="000000" w:themeColor="text1" w:themeTint="FF" w:themeShade="FF"/>
          <w:lang w:val="en-GB"/>
        </w:rPr>
        <w:t xml:space="preserve"> is meant</w:t>
      </w:r>
      <w:r w:rsidRPr="549C8711" w:rsidR="00222DFE">
        <w:rPr>
          <w:rFonts w:ascii="Calibri" w:hAnsi="Calibri" w:eastAsia="Arial"/>
          <w:color w:val="000000" w:themeColor="text1" w:themeTint="FF" w:themeShade="FF"/>
          <w:lang w:val="en-GB"/>
        </w:rPr>
        <w:t xml:space="preserve"> to be as simple as possible, only addressing the things which impact on the eating disorder. It is a collaborative approach which involves encouraging the young person to try things out and see what works. The young </w:t>
      </w:r>
      <w:r w:rsidRPr="549C8711" w:rsidR="63361BF4">
        <w:rPr>
          <w:rFonts w:ascii="Calibri" w:hAnsi="Calibri" w:eastAsia="Arial"/>
          <w:color w:val="000000" w:themeColor="text1" w:themeTint="FF" w:themeShade="FF"/>
          <w:lang w:val="en-GB"/>
        </w:rPr>
        <w:t>person works</w:t>
      </w:r>
      <w:r w:rsidRPr="549C8711" w:rsidR="00222DFE">
        <w:rPr>
          <w:rFonts w:ascii="Calibri" w:hAnsi="Calibri" w:eastAsia="Arial"/>
          <w:color w:val="000000" w:themeColor="text1" w:themeTint="FF" w:themeShade="FF"/>
          <w:lang w:val="en-GB"/>
        </w:rPr>
        <w:t xml:space="preserve"> on the things that they see as a problem, for example the fact that having an eating disorder takes up a lot of time. </w:t>
      </w:r>
    </w:p>
    <w:p w:rsidR="00222DFE" w:rsidP="00222DFE" w:rsidRDefault="00222DFE" w14:paraId="0F04FE0A" w14:textId="77777777">
      <w:pPr>
        <w:snapToGrid w:val="0"/>
        <w:jc w:val="both"/>
        <w:rPr>
          <w:rFonts w:ascii="Calibri" w:hAnsi="Calibri" w:eastAsia="Arial"/>
          <w:color w:val="000000"/>
          <w:lang w:val="en-GB"/>
        </w:rPr>
      </w:pPr>
    </w:p>
    <w:p w:rsidR="00222DFE" w:rsidP="00222DFE" w:rsidRDefault="00222DFE" w14:paraId="4D927FDA" w14:textId="77777777" w14:noSpellErr="1">
      <w:pPr>
        <w:snapToGrid w:val="0"/>
        <w:jc w:val="both"/>
        <w:rPr>
          <w:rFonts w:ascii="Calibri" w:hAnsi="Calibri" w:eastAsia="Arial"/>
          <w:color w:val="000000"/>
          <w:lang w:val="en-GB"/>
        </w:rPr>
      </w:pPr>
    </w:p>
    <w:p w:rsidR="00222DFE" w:rsidP="00222DFE" w:rsidRDefault="00222DFE" w14:paraId="083FAD35" w14:textId="77777777">
      <w:pPr>
        <w:snapToGrid w:val="0"/>
        <w:jc w:val="both"/>
        <w:rPr>
          <w:rFonts w:ascii="Calibri" w:hAnsi="Calibri" w:eastAsia="Arial"/>
          <w:color w:val="000000"/>
          <w:lang w:val="en-GB"/>
        </w:rPr>
      </w:pPr>
    </w:p>
    <w:p w:rsidR="32EBEDE8" w:rsidP="10D65AA1" w:rsidRDefault="32EBEDE8" w14:paraId="0716C75C" w14:noSpellErr="1" w14:textId="6047BB98">
      <w:pPr>
        <w:pStyle w:val="Normal"/>
        <w:jc w:val="both"/>
      </w:pPr>
    </w:p>
    <w:p w:rsidR="00222DFE" w:rsidP="00222DFE" w:rsidRDefault="00222DFE" w14:paraId="138FAB66" w14:textId="77777777">
      <w:pPr>
        <w:snapToGrid w:val="0"/>
        <w:jc w:val="both"/>
        <w:rPr>
          <w:rFonts w:ascii="Calibri" w:hAnsi="Calibri" w:eastAsia="Arial"/>
          <w:color w:val="000000"/>
          <w:lang w:val="en-GB"/>
        </w:rPr>
      </w:pPr>
    </w:p>
    <w:p w:rsidR="00222DFE" w:rsidP="00222DFE" w:rsidRDefault="00222DFE" w14:paraId="09AF29C5" w14:textId="77777777">
      <w:pPr>
        <w:snapToGrid w:val="0"/>
        <w:jc w:val="both"/>
        <w:rPr>
          <w:rFonts w:ascii="Calibri" w:hAnsi="Calibri" w:eastAsia="Arial"/>
          <w:color w:val="000000"/>
          <w:lang w:val="en-GB"/>
        </w:rPr>
      </w:pPr>
    </w:p>
    <w:p w:rsidR="00222DFE" w:rsidP="00222DFE" w:rsidRDefault="00222DFE" w14:paraId="1FE22982" w14:textId="77777777">
      <w:pPr>
        <w:snapToGrid w:val="0"/>
        <w:jc w:val="both"/>
        <w:rPr>
          <w:rFonts w:ascii="Calibri" w:hAnsi="Calibri" w:eastAsia="Arial"/>
          <w:color w:val="000000"/>
          <w:lang w:val="en-GB"/>
        </w:rPr>
      </w:pPr>
    </w:p>
    <w:p w:rsidR="00222DFE" w:rsidP="00222DFE" w:rsidRDefault="00222DFE" w14:paraId="425F29E2" w14:textId="77777777">
      <w:pPr>
        <w:snapToGrid w:val="0"/>
        <w:jc w:val="both"/>
        <w:rPr>
          <w:rFonts w:ascii="Calibri" w:hAnsi="Calibri" w:eastAsia="Arial"/>
          <w:color w:val="000000"/>
          <w:lang w:val="en-GB"/>
        </w:rPr>
      </w:pPr>
    </w:p>
    <w:p w:rsidR="00222DFE" w:rsidP="00222DFE" w:rsidRDefault="00222DFE" w14:paraId="57D68BC8" w14:textId="77777777">
      <w:pPr>
        <w:snapToGrid w:val="0"/>
        <w:jc w:val="both"/>
        <w:rPr>
          <w:rFonts w:ascii="Calibri" w:hAnsi="Calibri" w:eastAsia="Arial"/>
          <w:color w:val="000000"/>
          <w:lang w:val="en-GB"/>
        </w:rPr>
      </w:pPr>
    </w:p>
    <w:p w:rsidRPr="00161798" w:rsidR="00222DFE" w:rsidP="00222DFE" w:rsidRDefault="00222DFE" w14:paraId="1AF7083B" w14:textId="77777777">
      <w:pPr>
        <w:snapToGrid w:val="0"/>
        <w:ind w:left="2624"/>
        <w:rPr>
          <w:rFonts w:ascii="Calibri" w:hAnsi="Calibri" w:eastAsia="Arial"/>
          <w:b/>
          <w:color w:val="000000"/>
          <w:sz w:val="28"/>
          <w:szCs w:val="28"/>
          <w:lang w:val="en-GB"/>
        </w:rPr>
      </w:pPr>
      <w:r w:rsidRPr="00161798">
        <w:rPr>
          <w:rFonts w:ascii="Calibri" w:hAnsi="Calibri" w:eastAsia="Arial"/>
          <w:b/>
          <w:color w:val="000000"/>
          <w:sz w:val="28"/>
          <w:szCs w:val="28"/>
          <w:lang w:val="en-GB"/>
        </w:rPr>
        <w:t>Duration and stages of the treatment</w:t>
      </w:r>
    </w:p>
    <w:p w:rsidRPr="005D2C49" w:rsidR="00222DFE" w:rsidP="00222DFE" w:rsidRDefault="00222DFE" w14:paraId="12037071" w14:textId="6DFF1B9E">
      <w:pPr>
        <w:snapToGrid w:val="0"/>
        <w:ind w:left="4"/>
        <w:rPr>
          <w:rFonts w:eastAsia="Arial"/>
          <w:color w:val="000000"/>
          <w:lang w:val="en-GB"/>
        </w:rPr>
      </w:pPr>
      <w:r w:rsidRPr="549C8711" w:rsidR="00222DFE">
        <w:rPr>
          <w:rFonts w:eastAsia="Arial"/>
          <w:color w:val="000000" w:themeColor="text1" w:themeTint="FF" w:themeShade="FF"/>
          <w:lang w:val="en-GB"/>
        </w:rPr>
        <w:t>The tre</w:t>
      </w:r>
      <w:r w:rsidRPr="549C8711" w:rsidR="00222DFE">
        <w:rPr>
          <w:rFonts w:eastAsia="Arial"/>
          <w:color w:val="000000" w:themeColor="text1" w:themeTint="FF" w:themeShade="FF"/>
          <w:lang w:val="en-GB"/>
        </w:rPr>
        <w:t>atment takes place in four stages</w:t>
      </w:r>
      <w:r w:rsidRPr="549C8711" w:rsidR="00222DFE">
        <w:rPr>
          <w:rFonts w:eastAsia="Arial"/>
          <w:color w:val="000000" w:themeColor="text1" w:themeTint="FF" w:themeShade="FF"/>
          <w:lang w:val="en-GB"/>
        </w:rPr>
        <w:t xml:space="preserve"> </w:t>
      </w:r>
      <w:r w:rsidRPr="549C8711" w:rsidR="00222DFE">
        <w:rPr>
          <w:rFonts w:eastAsia="Arial"/>
          <w:color w:val="000000" w:themeColor="text1" w:themeTint="FF" w:themeShade="FF"/>
          <w:lang w:val="en-GB"/>
        </w:rPr>
        <w:t>over 20-40 sessions. Throughout treatment the family will be involved</w:t>
      </w:r>
      <w:r w:rsidRPr="549C8711" w:rsidR="662E55AD">
        <w:rPr>
          <w:rFonts w:eastAsia="Arial"/>
          <w:color w:val="000000" w:themeColor="text1" w:themeTint="FF" w:themeShade="FF"/>
          <w:lang w:val="en-GB"/>
        </w:rPr>
        <w:t xml:space="preserve"> and there are often joint appointments at the end of each stage or in stage 3 at the end of each module.</w:t>
      </w:r>
    </w:p>
    <w:p w:rsidRPr="00C471DC" w:rsidR="00222DFE" w:rsidP="00222DFE" w:rsidRDefault="00222DFE" w14:paraId="28FD4A96" w14:textId="77777777">
      <w:pPr>
        <w:snapToGrid w:val="0"/>
        <w:rPr>
          <w:color w:val="000000"/>
          <w:szCs w:val="24"/>
          <w:lang w:val="en-GB"/>
        </w:rPr>
      </w:pPr>
    </w:p>
    <w:p w:rsidR="00222DFE" w:rsidP="6084CFB6" w:rsidRDefault="00222DFE" w14:paraId="1823246D" w14:textId="1C0658C2">
      <w:pPr>
        <w:numPr>
          <w:ilvl w:val="0"/>
          <w:numId w:val="1"/>
        </w:numPr>
        <w:tabs>
          <w:tab w:val="left" w:pos="364"/>
        </w:tabs>
        <w:snapToGrid w:val="0"/>
        <w:ind w:left="364" w:hanging="364"/>
        <w:jc w:val="both"/>
        <w:rPr>
          <w:rFonts w:eastAsia="Arial"/>
          <w:color w:val="000000"/>
          <w:lang w:val="en-GB"/>
        </w:rPr>
      </w:pPr>
      <w:r w:rsidRPr="549C8711" w:rsidR="00222DFE">
        <w:rPr>
          <w:rFonts w:eastAsia="Arial"/>
          <w:b w:val="1"/>
          <w:bCs w:val="1"/>
          <w:i w:val="1"/>
          <w:iCs w:val="1"/>
          <w:color w:val="000000" w:themeColor="text1" w:themeTint="FF" w:themeShade="FF"/>
          <w:lang w:val="en-GB"/>
        </w:rPr>
        <w:t>Stage one</w:t>
      </w:r>
      <w:r w:rsidRPr="549C8711" w:rsidR="00222DFE">
        <w:rPr>
          <w:rFonts w:eastAsia="Arial"/>
          <w:i w:val="1"/>
          <w:iCs w:val="1"/>
          <w:color w:val="000000" w:themeColor="text1" w:themeTint="FF" w:themeShade="FF"/>
          <w:lang w:val="en-GB"/>
        </w:rPr>
        <w:t>.</w:t>
      </w:r>
      <w:r w:rsidRPr="549C8711" w:rsidR="00222DFE">
        <w:rPr>
          <w:rFonts w:eastAsia="Arial"/>
          <w:color w:val="000000" w:themeColor="text1" w:themeTint="FF" w:themeShade="FF"/>
          <w:lang w:val="en-GB"/>
        </w:rPr>
        <w:t xml:space="preserve"> </w:t>
      </w:r>
      <w:r w:rsidRPr="549C8711" w:rsidR="00222DFE">
        <w:rPr>
          <w:rFonts w:eastAsia="Arial"/>
          <w:color w:val="000000" w:themeColor="text1" w:themeTint="FF" w:themeShade="FF"/>
          <w:lang w:val="en-GB"/>
        </w:rPr>
        <w:t xml:space="preserve">The initial </w:t>
      </w:r>
      <w:r w:rsidRPr="549C8711" w:rsidR="00222DFE">
        <w:rPr>
          <w:rFonts w:eastAsia="Arial"/>
          <w:color w:val="000000" w:themeColor="text1" w:themeTint="FF" w:themeShade="FF"/>
          <w:lang w:val="en-GB"/>
        </w:rPr>
        <w:t>goal</w:t>
      </w:r>
      <w:r w:rsidRPr="549C8711" w:rsidR="00222DFE">
        <w:rPr>
          <w:rFonts w:eastAsia="Arial"/>
          <w:color w:val="000000" w:themeColor="text1" w:themeTint="FF" w:themeShade="FF"/>
          <w:lang w:val="en-GB"/>
        </w:rPr>
        <w:t xml:space="preserve"> is to </w:t>
      </w:r>
      <w:r w:rsidRPr="549C8711" w:rsidR="00222DFE">
        <w:rPr>
          <w:rFonts w:eastAsia="Arial"/>
          <w:color w:val="000000" w:themeColor="text1" w:themeTint="FF" w:themeShade="FF"/>
          <w:lang w:val="en-GB"/>
        </w:rPr>
        <w:t>engag</w:t>
      </w:r>
      <w:r w:rsidRPr="549C8711" w:rsidR="00222DFE">
        <w:rPr>
          <w:rFonts w:eastAsia="Arial"/>
          <w:color w:val="000000" w:themeColor="text1" w:themeTint="FF" w:themeShade="FF"/>
          <w:lang w:val="en-GB"/>
        </w:rPr>
        <w:t>e</w:t>
      </w:r>
      <w:r w:rsidRPr="549C8711" w:rsidR="00222DFE">
        <w:rPr>
          <w:rFonts w:eastAsia="Arial"/>
          <w:color w:val="000000" w:themeColor="text1" w:themeTint="FF" w:themeShade="FF"/>
          <w:lang w:val="en-GB"/>
        </w:rPr>
        <w:t xml:space="preserve"> and </w:t>
      </w:r>
      <w:r w:rsidRPr="549C8711" w:rsidR="797417EE">
        <w:rPr>
          <w:rFonts w:eastAsia="Arial"/>
          <w:color w:val="000000" w:themeColor="text1" w:themeTint="FF" w:themeShade="FF"/>
          <w:lang w:val="en-GB"/>
        </w:rPr>
        <w:t>teach</w:t>
      </w:r>
      <w:r w:rsidRPr="549C8711" w:rsidR="00222DFE">
        <w:rPr>
          <w:rFonts w:eastAsia="Arial"/>
          <w:color w:val="000000" w:themeColor="text1" w:themeTint="FF" w:themeShade="FF"/>
          <w:lang w:val="en-GB"/>
        </w:rPr>
        <w:t xml:space="preserve"> </w:t>
      </w:r>
      <w:r w:rsidRPr="549C8711" w:rsidR="00222DFE">
        <w:rPr>
          <w:rFonts w:eastAsia="Arial"/>
          <w:color w:val="000000" w:themeColor="text1" w:themeTint="FF" w:themeShade="FF"/>
          <w:lang w:val="en-GB"/>
        </w:rPr>
        <w:t xml:space="preserve">the young person </w:t>
      </w:r>
      <w:r w:rsidRPr="549C8711" w:rsidR="00222DFE">
        <w:rPr>
          <w:rFonts w:eastAsia="Arial"/>
          <w:color w:val="000000" w:themeColor="text1" w:themeTint="FF" w:themeShade="FF"/>
          <w:lang w:val="en-GB"/>
        </w:rPr>
        <w:t xml:space="preserve">about </w:t>
      </w:r>
      <w:r w:rsidRPr="549C8711" w:rsidR="00222DFE">
        <w:rPr>
          <w:rFonts w:eastAsia="Arial"/>
          <w:color w:val="000000" w:themeColor="text1" w:themeTint="FF" w:themeShade="FF"/>
          <w:lang w:val="en-GB"/>
        </w:rPr>
        <w:t xml:space="preserve">eating disorders and the </w:t>
      </w:r>
      <w:r w:rsidRPr="549C8711" w:rsidR="00222DFE">
        <w:rPr>
          <w:rFonts w:eastAsia="Arial"/>
          <w:color w:val="000000" w:themeColor="text1" w:themeTint="FF" w:themeShade="FF"/>
          <w:lang w:val="en-GB"/>
        </w:rPr>
        <w:t>treatment</w:t>
      </w:r>
      <w:r w:rsidRPr="549C8711" w:rsidR="00222DFE">
        <w:rPr>
          <w:rFonts w:eastAsia="Arial"/>
          <w:color w:val="000000" w:themeColor="text1" w:themeTint="FF" w:themeShade="FF"/>
          <w:lang w:val="en-GB"/>
        </w:rPr>
        <w:t xml:space="preserve">. An important aim is to focus on helping the young person to play an active role in treatment. Time is taken to build motivation in the young person so that they make their own choice to have treatment. </w:t>
      </w:r>
      <w:r w:rsidRPr="549C8711" w:rsidR="00222DFE">
        <w:rPr>
          <w:rFonts w:eastAsia="Arial"/>
          <w:color w:val="000000" w:themeColor="text1" w:themeTint="FF" w:themeShade="FF"/>
          <w:lang w:val="en-GB"/>
        </w:rPr>
        <w:t>Th</w:t>
      </w:r>
      <w:r w:rsidRPr="549C8711" w:rsidR="00222DFE">
        <w:rPr>
          <w:rFonts w:eastAsia="Arial"/>
          <w:color w:val="000000" w:themeColor="text1" w:themeTint="FF" w:themeShade="FF"/>
          <w:lang w:val="en-GB"/>
        </w:rPr>
        <w:t xml:space="preserve">is is </w:t>
      </w:r>
      <w:r w:rsidRPr="549C8711" w:rsidR="00222DFE">
        <w:rPr>
          <w:rFonts w:eastAsia="Arial"/>
          <w:color w:val="000000" w:themeColor="text1" w:themeTint="FF" w:themeShade="FF"/>
          <w:lang w:val="en-GB"/>
        </w:rPr>
        <w:t xml:space="preserve">necessary </w:t>
      </w:r>
      <w:r w:rsidRPr="549C8711" w:rsidR="00222DFE">
        <w:rPr>
          <w:rFonts w:eastAsia="Arial"/>
          <w:color w:val="000000" w:themeColor="text1" w:themeTint="FF" w:themeShade="FF"/>
          <w:lang w:val="en-GB"/>
        </w:rPr>
        <w:t xml:space="preserve">in order </w:t>
      </w:r>
      <w:r w:rsidRPr="549C8711" w:rsidR="00222DFE">
        <w:rPr>
          <w:rFonts w:eastAsia="Arial"/>
          <w:color w:val="000000" w:themeColor="text1" w:themeTint="FF" w:themeShade="FF"/>
          <w:lang w:val="en-GB"/>
        </w:rPr>
        <w:t xml:space="preserve">to </w:t>
      </w:r>
      <w:r w:rsidRPr="549C8711" w:rsidR="00222DFE">
        <w:rPr>
          <w:rFonts w:eastAsia="Arial"/>
          <w:color w:val="000000" w:themeColor="text1" w:themeTint="FF" w:themeShade="FF"/>
          <w:lang w:val="en-GB"/>
        </w:rPr>
        <w:t>begin the weight re</w:t>
      </w:r>
      <w:r w:rsidRPr="549C8711" w:rsidR="2B4BEEDA">
        <w:rPr>
          <w:rFonts w:eastAsia="Arial"/>
          <w:color w:val="000000" w:themeColor="text1" w:themeTint="FF" w:themeShade="FF"/>
          <w:lang w:val="en-GB"/>
        </w:rPr>
        <w:t>gain</w:t>
      </w:r>
      <w:r w:rsidRPr="549C8711" w:rsidR="00222DFE">
        <w:rPr>
          <w:rFonts w:eastAsia="Arial"/>
          <w:color w:val="000000" w:themeColor="text1" w:themeTint="FF" w:themeShade="FF"/>
          <w:lang w:val="en-GB"/>
        </w:rPr>
        <w:t xml:space="preserve"> process which will involve keeping to a standard meal plan, addressing any unhelpful eating/weight loss behaviours, agreeing appropriate</w:t>
      </w:r>
      <w:r w:rsidRPr="549C8711" w:rsidR="50F27358">
        <w:rPr>
          <w:rFonts w:eastAsia="Arial"/>
          <w:color w:val="000000" w:themeColor="text1" w:themeTint="FF" w:themeShade="FF"/>
          <w:lang w:val="en-GB"/>
        </w:rPr>
        <w:t xml:space="preserve"> help</w:t>
      </w:r>
      <w:r w:rsidRPr="549C8711" w:rsidR="00222DFE">
        <w:rPr>
          <w:rFonts w:eastAsia="Arial"/>
          <w:color w:val="000000" w:themeColor="text1" w:themeTint="FF" w:themeShade="FF"/>
          <w:lang w:val="en-GB"/>
        </w:rPr>
        <w:t xml:space="preserve"> at </w:t>
      </w:r>
      <w:r w:rsidRPr="549C8711" w:rsidR="15E41F60">
        <w:rPr>
          <w:rFonts w:eastAsia="Arial"/>
          <w:color w:val="000000" w:themeColor="text1" w:themeTint="FF" w:themeShade="FF"/>
          <w:lang w:val="en-GB"/>
        </w:rPr>
        <w:t>mealtimes</w:t>
      </w:r>
      <w:r w:rsidRPr="549C8711" w:rsidR="00222DFE">
        <w:rPr>
          <w:rFonts w:eastAsia="Arial"/>
          <w:color w:val="000000" w:themeColor="text1" w:themeTint="FF" w:themeShade="FF"/>
          <w:lang w:val="en-GB"/>
        </w:rPr>
        <w:t xml:space="preserve"> and generally supporting the young person to make behavioural changes.  </w:t>
      </w:r>
      <w:r w:rsidRPr="549C8711" w:rsidR="00222DFE">
        <w:rPr>
          <w:rFonts w:eastAsia="Arial"/>
          <w:color w:val="000000" w:themeColor="text1" w:themeTint="FF" w:themeShade="FF"/>
          <w:lang w:val="en-GB"/>
        </w:rPr>
        <w:t xml:space="preserve">A meeting with </w:t>
      </w:r>
      <w:r w:rsidRPr="549C8711" w:rsidR="00222DFE">
        <w:rPr>
          <w:rFonts w:eastAsia="Arial"/>
          <w:color w:val="000000" w:themeColor="text1" w:themeTint="FF" w:themeShade="FF"/>
          <w:lang w:val="en-GB"/>
        </w:rPr>
        <w:t>family members also happens early on</w:t>
      </w:r>
      <w:r w:rsidRPr="549C8711" w:rsidR="00222DFE">
        <w:rPr>
          <w:rFonts w:eastAsia="Arial"/>
          <w:color w:val="000000" w:themeColor="text1" w:themeTint="FF" w:themeShade="FF"/>
          <w:lang w:val="en-GB"/>
        </w:rPr>
        <w:t>.</w:t>
      </w:r>
      <w:r w:rsidRPr="549C8711" w:rsidR="00222DFE">
        <w:rPr>
          <w:rFonts w:eastAsia="Arial"/>
          <w:color w:val="000000" w:themeColor="text1" w:themeTint="FF" w:themeShade="FF"/>
          <w:lang w:val="en-GB"/>
        </w:rPr>
        <w:t xml:space="preserve"> </w:t>
      </w:r>
    </w:p>
    <w:p w:rsidR="00222DFE" w:rsidP="00222DFE" w:rsidRDefault="00222DFE" w14:paraId="17392B76" w14:textId="77777777">
      <w:pPr>
        <w:tabs>
          <w:tab w:val="left" w:pos="364"/>
        </w:tabs>
        <w:snapToGrid w:val="0"/>
        <w:ind w:left="364"/>
        <w:jc w:val="both"/>
        <w:rPr>
          <w:rFonts w:eastAsia="Arial"/>
          <w:color w:val="000000"/>
          <w:szCs w:val="24"/>
          <w:lang w:val="en-GB"/>
        </w:rPr>
      </w:pPr>
    </w:p>
    <w:p w:rsidRPr="00C471DC" w:rsidR="00222DFE" w:rsidP="6084CFB6" w:rsidRDefault="00222DFE" w14:paraId="07451ABF" w14:textId="39B9C23D">
      <w:pPr>
        <w:tabs>
          <w:tab w:val="left" w:pos="364"/>
        </w:tabs>
        <w:snapToGrid w:val="0"/>
        <w:ind w:left="364"/>
        <w:jc w:val="both"/>
        <w:rPr>
          <w:rFonts w:eastAsia="Arial"/>
          <w:color w:val="000000"/>
          <w:lang w:val="en-GB"/>
        </w:rPr>
      </w:pPr>
      <w:r w:rsidRPr="549C8711" w:rsidR="00222DFE">
        <w:rPr>
          <w:rFonts w:eastAsia="Arial"/>
          <w:color w:val="000000" w:themeColor="text1" w:themeTint="FF" w:themeShade="FF"/>
          <w:lang w:val="en-GB"/>
        </w:rPr>
        <w:t xml:space="preserve">When the young person is low in </w:t>
      </w:r>
      <w:r w:rsidRPr="549C8711" w:rsidR="68832CF7">
        <w:rPr>
          <w:rFonts w:eastAsia="Arial"/>
          <w:color w:val="000000" w:themeColor="text1" w:themeTint="FF" w:themeShade="FF"/>
          <w:lang w:val="en-GB"/>
        </w:rPr>
        <w:t>weight,</w:t>
      </w:r>
      <w:r w:rsidRPr="549C8711" w:rsidR="00222DFE">
        <w:rPr>
          <w:rFonts w:eastAsia="Arial"/>
          <w:color w:val="000000" w:themeColor="text1" w:themeTint="FF" w:themeShade="FF"/>
          <w:lang w:val="en-GB"/>
        </w:rPr>
        <w:t xml:space="preserve"> they may have an extended preparation phase of up to</w:t>
      </w:r>
      <w:r w:rsidRPr="549C8711" w:rsidR="00222DFE">
        <w:rPr>
          <w:rFonts w:eastAsia="Arial"/>
          <w:color w:val="000000" w:themeColor="text1" w:themeTint="FF" w:themeShade="FF"/>
          <w:lang w:val="en-GB"/>
        </w:rPr>
        <w:t xml:space="preserve"> </w:t>
      </w:r>
      <w:r w:rsidRPr="549C8711" w:rsidR="00222DFE">
        <w:rPr>
          <w:rFonts w:eastAsia="Arial"/>
          <w:color w:val="000000" w:themeColor="text1" w:themeTint="FF" w:themeShade="FF"/>
          <w:lang w:val="en-GB"/>
        </w:rPr>
        <w:t>8 sessions (over 4 wee</w:t>
      </w:r>
      <w:r w:rsidRPr="549C8711" w:rsidR="00222DFE">
        <w:rPr>
          <w:rFonts w:eastAsia="Arial"/>
          <w:color w:val="000000" w:themeColor="text1" w:themeTint="FF" w:themeShade="FF"/>
          <w:lang w:val="en-GB"/>
        </w:rPr>
        <w:t>ks</w:t>
      </w:r>
      <w:r w:rsidRPr="549C8711" w:rsidR="00222DFE">
        <w:rPr>
          <w:rFonts w:eastAsia="Arial"/>
          <w:color w:val="000000" w:themeColor="text1" w:themeTint="FF" w:themeShade="FF"/>
          <w:lang w:val="en-GB"/>
        </w:rPr>
        <w:t>)</w:t>
      </w:r>
      <w:r w:rsidRPr="549C8711" w:rsidR="00222DFE">
        <w:rPr>
          <w:rFonts w:eastAsia="Arial"/>
          <w:color w:val="000000" w:themeColor="text1" w:themeTint="FF" w:themeShade="FF"/>
          <w:lang w:val="en-GB"/>
        </w:rPr>
        <w:t xml:space="preserve"> </w:t>
      </w:r>
      <w:r w:rsidRPr="549C8711" w:rsidR="00222DFE">
        <w:rPr>
          <w:rFonts w:eastAsia="Arial"/>
          <w:color w:val="000000" w:themeColor="text1" w:themeTint="FF" w:themeShade="FF"/>
          <w:lang w:val="en-GB"/>
        </w:rPr>
        <w:t>prior to beginning weight regain. It can be difficult at the start of treatment for the young person to see the eating disorder as a problem. During these sessions the young person is helped to understand t</w:t>
      </w:r>
      <w:r w:rsidRPr="549C8711" w:rsidR="1B332163">
        <w:rPr>
          <w:rFonts w:eastAsia="Arial"/>
          <w:color w:val="000000" w:themeColor="text1" w:themeTint="FF" w:themeShade="FF"/>
          <w:lang w:val="en-GB"/>
        </w:rPr>
        <w:t>heir</w:t>
      </w:r>
      <w:r w:rsidRPr="549C8711" w:rsidR="00222DFE">
        <w:rPr>
          <w:rFonts w:eastAsia="Arial"/>
          <w:color w:val="000000" w:themeColor="text1" w:themeTint="FF" w:themeShade="FF"/>
          <w:lang w:val="en-GB"/>
        </w:rPr>
        <w:t xml:space="preserve"> eating disorder, reduce their concerns about eating and establish a regular pattern of eating</w:t>
      </w:r>
      <w:r w:rsidRPr="549C8711" w:rsidR="054BDDAD">
        <w:rPr>
          <w:rFonts w:eastAsia="Arial"/>
          <w:color w:val="000000" w:themeColor="text1" w:themeTint="FF" w:themeShade="FF"/>
          <w:lang w:val="en-GB"/>
        </w:rPr>
        <w:t>. The amount of food is not always increased at this stage.</w:t>
      </w:r>
      <w:r w:rsidRPr="549C8711" w:rsidR="00222DFE">
        <w:rPr>
          <w:rFonts w:eastAsia="Arial"/>
          <w:color w:val="000000" w:themeColor="text1" w:themeTint="FF" w:themeShade="FF"/>
          <w:lang w:val="en-GB"/>
        </w:rPr>
        <w:t xml:space="preserve"> The young person is encouraged to consider the pros and cons of change and to make a commitment to recovery. As parents, you need to be aware that the young person is not expected to gain weight during this period (although the aim would be not to lose weight). </w:t>
      </w:r>
    </w:p>
    <w:p w:rsidRPr="005D2C49" w:rsidR="00222DFE" w:rsidP="00222DFE" w:rsidRDefault="00222DFE" w14:paraId="011FD2CE" w14:textId="77777777">
      <w:pPr>
        <w:snapToGrid w:val="0"/>
        <w:rPr>
          <w:rFonts w:eastAsia="Arial"/>
          <w:color w:val="000000"/>
          <w:lang w:val="en-GB"/>
        </w:rPr>
      </w:pPr>
    </w:p>
    <w:p w:rsidRPr="005D2C49" w:rsidR="00222DFE" w:rsidP="00222DFE" w:rsidRDefault="00222DFE" w14:paraId="3CE6CBE7" w14:textId="77777777">
      <w:pPr>
        <w:numPr>
          <w:ilvl w:val="0"/>
          <w:numId w:val="1"/>
        </w:numPr>
        <w:tabs>
          <w:tab w:val="left" w:pos="364"/>
        </w:tabs>
        <w:snapToGrid w:val="0"/>
        <w:ind w:left="364" w:hanging="364"/>
        <w:jc w:val="both"/>
        <w:rPr>
          <w:rFonts w:eastAsia="Arial"/>
          <w:color w:val="000000"/>
          <w:lang w:val="en-GB"/>
        </w:rPr>
      </w:pPr>
      <w:r w:rsidRPr="00B17199">
        <w:rPr>
          <w:rFonts w:eastAsia="Arial"/>
          <w:b/>
          <w:i/>
          <w:color w:val="000000"/>
          <w:lang w:val="en-GB"/>
        </w:rPr>
        <w:t>Stage two</w:t>
      </w:r>
      <w:r w:rsidRPr="005D2C49">
        <w:rPr>
          <w:rFonts w:eastAsia="Arial"/>
          <w:i/>
          <w:color w:val="000000"/>
          <w:lang w:val="en-GB"/>
        </w:rPr>
        <w:t xml:space="preserve"> </w:t>
      </w:r>
      <w:r>
        <w:rPr>
          <w:rFonts w:eastAsia="Arial"/>
          <w:color w:val="000000"/>
          <w:lang w:val="en-GB"/>
        </w:rPr>
        <w:t xml:space="preserve">is a chance to take stock, </w:t>
      </w:r>
      <w:r w:rsidRPr="005D2C49">
        <w:rPr>
          <w:rFonts w:eastAsia="Arial"/>
          <w:color w:val="000000"/>
          <w:lang w:val="en-GB"/>
        </w:rPr>
        <w:t>review progress</w:t>
      </w:r>
      <w:r>
        <w:rPr>
          <w:rFonts w:eastAsia="Arial"/>
          <w:color w:val="000000"/>
          <w:lang w:val="en-GB"/>
        </w:rPr>
        <w:t xml:space="preserve"> so far, identify any </w:t>
      </w:r>
      <w:r w:rsidRPr="005D2C49">
        <w:rPr>
          <w:rFonts w:eastAsia="Arial"/>
          <w:color w:val="000000"/>
          <w:lang w:val="en-GB"/>
        </w:rPr>
        <w:t>obstacles to change</w:t>
      </w:r>
      <w:r>
        <w:rPr>
          <w:rFonts w:eastAsia="Arial"/>
          <w:color w:val="000000"/>
          <w:lang w:val="en-GB"/>
        </w:rPr>
        <w:t xml:space="preserve"> and plan for stage 3.</w:t>
      </w:r>
    </w:p>
    <w:p w:rsidRPr="005D2C49" w:rsidR="00222DFE" w:rsidP="00222DFE" w:rsidRDefault="00222DFE" w14:paraId="7D29370E" w14:textId="77777777">
      <w:pPr>
        <w:snapToGrid w:val="0"/>
        <w:rPr>
          <w:rFonts w:eastAsia="Arial"/>
          <w:color w:val="000000"/>
          <w:lang w:val="en-GB"/>
        </w:rPr>
      </w:pPr>
    </w:p>
    <w:p w:rsidRPr="005D2C49" w:rsidR="00222DFE" w:rsidP="11F1C6ED" w:rsidRDefault="00222DFE" w14:paraId="31320D19" w14:textId="59C871BD">
      <w:pPr>
        <w:numPr>
          <w:ilvl w:val="0"/>
          <w:numId w:val="1"/>
        </w:numPr>
        <w:tabs>
          <w:tab w:val="left" w:pos="364"/>
        </w:tabs>
        <w:snapToGrid w:val="0"/>
        <w:ind w:left="364" w:hanging="364"/>
        <w:jc w:val="both"/>
        <w:rPr>
          <w:rFonts w:ascii="Calibri" w:hAnsi="Calibri" w:eastAsia="Calibri" w:cs="Calibri" w:asciiTheme="minorAscii" w:hAnsiTheme="minorAscii" w:eastAsiaTheme="minorAscii" w:cstheme="minorAscii"/>
          <w:color w:val="000000"/>
          <w:lang w:val="en-GB"/>
        </w:rPr>
      </w:pPr>
      <w:r w:rsidRPr="11F1C6ED" w:rsidR="00222DFE">
        <w:rPr>
          <w:rFonts w:eastAsia="Arial"/>
          <w:b w:val="1"/>
          <w:bCs w:val="1"/>
          <w:i w:val="1"/>
          <w:iCs w:val="1"/>
          <w:color w:val="000000" w:themeColor="text1" w:themeTint="FF" w:themeShade="FF"/>
          <w:lang w:val="en-GB"/>
        </w:rPr>
        <w:t>Stage three</w:t>
      </w:r>
      <w:r w:rsidRPr="11F1C6ED" w:rsidR="00222DFE">
        <w:rPr>
          <w:rFonts w:ascii="Calibri Light" w:hAnsi="Calibri Light" w:eastAsia="Calibri Light" w:cs="Calibri Light"/>
          <w:i w:val="0"/>
          <w:iCs w:val="0"/>
          <w:color w:val="000000" w:themeColor="text1" w:themeTint="FF" w:themeShade="FF"/>
          <w:lang w:val="en-GB"/>
        </w:rPr>
        <w:t xml:space="preserve"> </w:t>
      </w:r>
      <w:r w:rsidRPr="11F1C6ED" w:rsidR="0017ADF4">
        <w:rPr>
          <w:rFonts w:ascii="Calibri" w:hAnsi="Calibri" w:eastAsia="Calibri" w:cs="Calibri" w:asciiTheme="minorAscii" w:hAnsiTheme="minorAscii" w:eastAsiaTheme="minorAscii" w:cstheme="minorAscii"/>
          <w:i w:val="0"/>
          <w:iCs w:val="0"/>
          <w:color w:val="000000" w:themeColor="text1" w:themeTint="FF" w:themeShade="FF"/>
          <w:lang w:val="en-GB"/>
        </w:rPr>
        <w:t>i</w:t>
      </w:r>
      <w:r w:rsidRPr="11F1C6ED" w:rsidR="0017ADF4">
        <w:rPr>
          <w:rFonts w:ascii="Calibri" w:hAnsi="Calibri" w:eastAsia="Calibri" w:cs="Calibri" w:asciiTheme="minorAscii" w:hAnsiTheme="minorAscii" w:eastAsiaTheme="minorAscii" w:cstheme="minorAscii"/>
          <w:i w:val="0"/>
          <w:iCs w:val="0"/>
          <w:color w:val="000000" w:themeColor="text1" w:themeTint="FF" w:themeShade="FF"/>
          <w:lang w:val="en-GB"/>
        </w:rPr>
        <w:t xml:space="preserve">s </w:t>
      </w:r>
      <w:r w:rsidRPr="11F1C6ED" w:rsidR="0017ADF4">
        <w:rPr>
          <w:rFonts w:ascii="Calibri" w:hAnsi="Calibri" w:eastAsia="Calibri" w:cs="Calibri" w:asciiTheme="minorAscii" w:hAnsiTheme="minorAscii" w:eastAsiaTheme="minorAscii" w:cstheme="minorAscii"/>
          <w:i w:val="0"/>
          <w:iCs w:val="0"/>
          <w:color w:val="000000" w:themeColor="text1" w:themeTint="FF" w:themeShade="FF"/>
          <w:lang w:val="en-GB"/>
        </w:rPr>
        <w:t>split into different module</w:t>
      </w:r>
      <w:r w:rsidRPr="11F1C6ED" w:rsidR="0017ADF4">
        <w:rPr>
          <w:rFonts w:ascii="Calibri" w:hAnsi="Calibri" w:eastAsia="Calibri" w:cs="Calibri" w:asciiTheme="minorAscii" w:hAnsiTheme="minorAscii" w:eastAsiaTheme="minorAscii" w:cstheme="minorAscii"/>
          <w:i w:val="0"/>
          <w:iCs w:val="0"/>
          <w:color w:val="000000" w:themeColor="text1" w:themeTint="FF" w:themeShade="FF"/>
          <w:lang w:val="en-GB"/>
        </w:rPr>
        <w:t>s</w:t>
      </w:r>
      <w:r w:rsidRPr="11F1C6ED" w:rsidR="0017ADF4">
        <w:rPr>
          <w:rFonts w:ascii="Calibri" w:hAnsi="Calibri" w:eastAsia="Calibri" w:cs="Calibri" w:asciiTheme="minorAscii" w:hAnsiTheme="minorAscii" w:eastAsiaTheme="minorAscii" w:cstheme="minorAscii"/>
          <w:i w:val="0"/>
          <w:iCs w:val="0"/>
          <w:color w:val="000000" w:themeColor="text1" w:themeTint="FF" w:themeShade="FF"/>
          <w:lang w:val="en-GB"/>
        </w:rPr>
        <w:t xml:space="preserve"> looking at</w:t>
      </w:r>
      <w:r w:rsidRPr="11F1C6ED" w:rsidR="00222DFE">
        <w:rPr>
          <w:rFonts w:ascii="Calibri" w:hAnsi="Calibri" w:eastAsia="Calibri" w:cs="Calibri" w:asciiTheme="minorAscii" w:hAnsiTheme="minorAscii" w:eastAsiaTheme="minorAscii" w:cstheme="minorAscii"/>
          <w:i w:val="0"/>
          <w:iCs w:val="0"/>
          <w:color w:val="000000" w:themeColor="text1" w:themeTint="FF" w:themeShade="FF"/>
          <w:lang w:val="en-GB"/>
        </w:rPr>
        <w:t xml:space="preserve"> b</w:t>
      </w:r>
      <w:r w:rsidRPr="11F1C6ED" w:rsidR="00222DFE">
        <w:rPr>
          <w:rFonts w:ascii="Calibri" w:hAnsi="Calibri" w:eastAsia="Calibri" w:cs="Calibri" w:asciiTheme="minorAscii" w:hAnsiTheme="minorAscii" w:eastAsiaTheme="minorAscii" w:cstheme="minorAscii"/>
          <w:color w:val="000000" w:themeColor="text1" w:themeTint="FF" w:themeShade="FF"/>
          <w:lang w:val="en-GB"/>
        </w:rPr>
        <w:t xml:space="preserve">ody image </w:t>
      </w:r>
      <w:r w:rsidRPr="11F1C6ED" w:rsidR="00222DFE">
        <w:rPr>
          <w:rFonts w:ascii="Calibri" w:hAnsi="Calibri" w:eastAsia="Calibri" w:cs="Calibri" w:asciiTheme="minorAscii" w:hAnsiTheme="minorAscii" w:eastAsiaTheme="minorAscii" w:cstheme="minorAscii"/>
          <w:color w:val="000000" w:themeColor="text1" w:themeTint="FF" w:themeShade="FF"/>
          <w:lang w:val="en-GB"/>
        </w:rPr>
        <w:t xml:space="preserve">problems and any unhelpful </w:t>
      </w:r>
      <w:r w:rsidRPr="11F1C6ED" w:rsidR="00222DFE">
        <w:rPr>
          <w:rFonts w:ascii="Calibri" w:hAnsi="Calibri" w:eastAsia="Calibri" w:cs="Calibri" w:asciiTheme="minorAscii" w:hAnsiTheme="minorAscii" w:eastAsiaTheme="minorAscii" w:cstheme="minorAscii"/>
          <w:color w:val="000000" w:themeColor="text1" w:themeTint="FF" w:themeShade="FF"/>
          <w:lang w:val="en-GB"/>
        </w:rPr>
        <w:t xml:space="preserve">dietary rules, </w:t>
      </w:r>
      <w:r w:rsidRPr="11F1C6ED" w:rsidR="00222DFE">
        <w:rPr>
          <w:rFonts w:ascii="Calibri" w:hAnsi="Calibri" w:eastAsia="Calibri" w:cs="Calibri" w:asciiTheme="minorAscii" w:hAnsiTheme="minorAscii" w:eastAsiaTheme="minorAscii" w:cstheme="minorAscii"/>
          <w:color w:val="000000" w:themeColor="text1" w:themeTint="FF" w:themeShade="FF"/>
          <w:lang w:val="en-GB"/>
        </w:rPr>
        <w:t xml:space="preserve">addressing the eating disorder mindset and learning to manage difficult </w:t>
      </w:r>
      <w:r w:rsidRPr="11F1C6ED" w:rsidR="00222DFE">
        <w:rPr>
          <w:rFonts w:ascii="Calibri" w:hAnsi="Calibri" w:eastAsia="Calibri" w:cs="Calibri" w:asciiTheme="minorAscii" w:hAnsiTheme="minorAscii" w:eastAsiaTheme="minorAscii" w:cstheme="minorAscii"/>
          <w:color w:val="000000" w:themeColor="text1" w:themeTint="FF" w:themeShade="FF"/>
          <w:lang w:val="en-GB"/>
        </w:rPr>
        <w:t>events and emotions</w:t>
      </w:r>
      <w:r w:rsidRPr="11F1C6ED" w:rsidR="00222DFE">
        <w:rPr>
          <w:rFonts w:ascii="Calibri" w:hAnsi="Calibri" w:eastAsia="Calibri" w:cs="Calibri" w:asciiTheme="minorAscii" w:hAnsiTheme="minorAscii" w:eastAsiaTheme="minorAscii" w:cstheme="minorAscii"/>
          <w:color w:val="000000" w:themeColor="text1" w:themeTint="FF" w:themeShade="FF"/>
          <w:lang w:val="en-GB"/>
        </w:rPr>
        <w:t>.</w:t>
      </w:r>
      <w:r w:rsidRPr="11F1C6ED" w:rsidR="00222DFE">
        <w:rPr>
          <w:rFonts w:ascii="Calibri" w:hAnsi="Calibri" w:eastAsia="Calibri" w:cs="Calibri" w:asciiTheme="minorAscii" w:hAnsiTheme="minorAscii" w:eastAsiaTheme="minorAscii" w:cstheme="minorAscii"/>
          <w:color w:val="000000" w:themeColor="text1" w:themeTint="FF" w:themeShade="FF"/>
          <w:lang w:val="en-GB"/>
        </w:rPr>
        <w:t xml:space="preserve"> </w:t>
      </w:r>
      <w:r w:rsidRPr="11F1C6ED" w:rsidR="00222DFE">
        <w:rPr>
          <w:rFonts w:ascii="Calibri" w:hAnsi="Calibri" w:eastAsia="Calibri" w:cs="Calibri" w:asciiTheme="minorAscii" w:hAnsiTheme="minorAscii" w:eastAsiaTheme="minorAscii" w:cstheme="minorAscii"/>
          <w:color w:val="000000" w:themeColor="text1" w:themeTint="FF" w:themeShade="FF"/>
          <w:lang w:val="en-GB"/>
        </w:rPr>
        <w:t>For</w:t>
      </w:r>
      <w:r w:rsidRPr="11F1C6ED" w:rsidR="00222DFE">
        <w:rPr>
          <w:rFonts w:ascii="Calibri" w:hAnsi="Calibri" w:eastAsia="Calibri" w:cs="Calibri" w:asciiTheme="minorAscii" w:hAnsiTheme="minorAscii" w:eastAsiaTheme="minorAscii" w:cstheme="minorAscii"/>
          <w:color w:val="000000" w:themeColor="text1" w:themeTint="FF" w:themeShade="FF"/>
          <w:lang w:val="en-GB"/>
        </w:rPr>
        <w:t xml:space="preserve"> </w:t>
      </w:r>
      <w:r w:rsidRPr="11F1C6ED" w:rsidR="00222DFE">
        <w:rPr>
          <w:rFonts w:ascii="Calibri" w:hAnsi="Calibri" w:eastAsia="Calibri" w:cs="Calibri" w:asciiTheme="minorAscii" w:hAnsiTheme="minorAscii" w:eastAsiaTheme="minorAscii" w:cstheme="minorAscii"/>
          <w:color w:val="000000" w:themeColor="text1" w:themeTint="FF" w:themeShade="FF"/>
          <w:lang w:val="en-GB"/>
        </w:rPr>
        <w:t>some young people,</w:t>
      </w:r>
      <w:r w:rsidRPr="11F1C6ED" w:rsidR="00222DFE">
        <w:rPr>
          <w:rFonts w:ascii="Calibri" w:hAnsi="Calibri" w:eastAsia="Calibri" w:cs="Calibri" w:asciiTheme="minorAscii" w:hAnsiTheme="minorAscii" w:eastAsiaTheme="minorAscii" w:cstheme="minorAscii"/>
          <w:color w:val="000000" w:themeColor="text1" w:themeTint="FF" w:themeShade="FF"/>
          <w:lang w:val="en-GB"/>
        </w:rPr>
        <w:t xml:space="preserve"> </w:t>
      </w:r>
      <w:r w:rsidRPr="11F1C6ED" w:rsidR="00222DFE">
        <w:rPr>
          <w:rFonts w:ascii="Calibri" w:hAnsi="Calibri" w:eastAsia="Calibri" w:cs="Calibri" w:asciiTheme="minorAscii" w:hAnsiTheme="minorAscii" w:eastAsiaTheme="minorAscii" w:cstheme="minorAscii"/>
          <w:color w:val="000000" w:themeColor="text1" w:themeTint="FF" w:themeShade="FF"/>
          <w:lang w:val="en-GB"/>
        </w:rPr>
        <w:t xml:space="preserve">other factors that maintain the eating disorder, such as </w:t>
      </w:r>
      <w:r w:rsidRPr="11F1C6ED" w:rsidR="00222DFE">
        <w:rPr>
          <w:rFonts w:ascii="Calibri" w:hAnsi="Calibri" w:eastAsia="Calibri" w:cs="Calibri" w:asciiTheme="minorAscii" w:hAnsiTheme="minorAscii" w:eastAsiaTheme="minorAscii" w:cstheme="minorAscii"/>
          <w:color w:val="000000" w:themeColor="text1" w:themeTint="FF" w:themeShade="FF"/>
          <w:lang w:val="en-GB"/>
        </w:rPr>
        <w:t>perfectionism, low self-esteem</w:t>
      </w:r>
      <w:r w:rsidRPr="11F1C6ED" w:rsidR="00222DFE">
        <w:rPr>
          <w:rFonts w:ascii="Calibri" w:hAnsi="Calibri" w:eastAsia="Calibri" w:cs="Calibri" w:asciiTheme="minorAscii" w:hAnsiTheme="minorAscii" w:eastAsiaTheme="minorAscii" w:cstheme="minorAscii"/>
          <w:color w:val="000000" w:themeColor="text1" w:themeTint="FF" w:themeShade="FF"/>
          <w:lang w:val="en-GB"/>
        </w:rPr>
        <w:t xml:space="preserve"> or </w:t>
      </w:r>
      <w:r w:rsidRPr="11F1C6ED" w:rsidR="00222DFE">
        <w:rPr>
          <w:rFonts w:ascii="Calibri" w:hAnsi="Calibri" w:eastAsia="Calibri" w:cs="Calibri" w:asciiTheme="minorAscii" w:hAnsiTheme="minorAscii" w:eastAsiaTheme="minorAscii" w:cstheme="minorAscii"/>
          <w:color w:val="000000" w:themeColor="text1" w:themeTint="FF" w:themeShade="FF"/>
          <w:lang w:val="en-GB"/>
        </w:rPr>
        <w:t>interpersonal issues</w:t>
      </w:r>
      <w:r w:rsidRPr="11F1C6ED" w:rsidR="00222DFE">
        <w:rPr>
          <w:rFonts w:ascii="Calibri" w:hAnsi="Calibri" w:eastAsia="Calibri" w:cs="Calibri" w:asciiTheme="minorAscii" w:hAnsiTheme="minorAscii" w:eastAsiaTheme="minorAscii" w:cstheme="minorAscii"/>
          <w:color w:val="000000" w:themeColor="text1" w:themeTint="FF" w:themeShade="FF"/>
          <w:lang w:val="en-GB"/>
        </w:rPr>
        <w:t>, may also be addressed</w:t>
      </w:r>
      <w:r w:rsidRPr="11F1C6ED" w:rsidR="00222DFE">
        <w:rPr>
          <w:rFonts w:ascii="Calibri" w:hAnsi="Calibri" w:eastAsia="Calibri" w:cs="Calibri" w:asciiTheme="minorAscii" w:hAnsiTheme="minorAscii" w:eastAsiaTheme="minorAscii" w:cstheme="minorAscii"/>
          <w:color w:val="000000" w:themeColor="text1" w:themeTint="FF" w:themeShade="FF"/>
          <w:lang w:val="en-GB"/>
        </w:rPr>
        <w:t>.</w:t>
      </w:r>
    </w:p>
    <w:p w:rsidRPr="005D2C49" w:rsidR="00222DFE" w:rsidP="00222DFE" w:rsidRDefault="00222DFE" w14:paraId="682D390B" w14:textId="77777777">
      <w:pPr>
        <w:snapToGrid w:val="0"/>
        <w:rPr>
          <w:rFonts w:eastAsia="Arial"/>
          <w:color w:val="000000"/>
          <w:lang w:val="en-GB"/>
        </w:rPr>
      </w:pPr>
    </w:p>
    <w:p w:rsidR="00222DFE" w:rsidP="00222DFE" w:rsidRDefault="00222DFE" w14:paraId="29F24758" w14:textId="37EE2DC8">
      <w:pPr>
        <w:numPr>
          <w:ilvl w:val="0"/>
          <w:numId w:val="1"/>
        </w:numPr>
        <w:tabs>
          <w:tab w:val="left" w:pos="364"/>
        </w:tabs>
        <w:snapToGrid w:val="0"/>
        <w:ind w:left="364" w:hanging="364"/>
        <w:jc w:val="both"/>
        <w:rPr>
          <w:rFonts w:eastAsia="Arial"/>
          <w:color w:val="000000"/>
          <w:lang w:val="en-GB"/>
        </w:rPr>
      </w:pPr>
      <w:r w:rsidRPr="6084CFB6" w:rsidR="00222DFE">
        <w:rPr>
          <w:rFonts w:eastAsia="Arial"/>
          <w:b w:val="1"/>
          <w:bCs w:val="1"/>
          <w:i w:val="1"/>
          <w:iCs w:val="1"/>
          <w:color w:val="000000" w:themeColor="text1" w:themeTint="FF" w:themeShade="FF"/>
          <w:lang w:val="en-GB"/>
        </w:rPr>
        <w:t>Stage four</w:t>
      </w:r>
      <w:r w:rsidRPr="6084CFB6" w:rsidR="00222DFE">
        <w:rPr>
          <w:rFonts w:eastAsia="Arial"/>
          <w:color w:val="000000" w:themeColor="text1" w:themeTint="FF" w:themeShade="FF"/>
          <w:lang w:val="en-GB"/>
        </w:rPr>
        <w:t xml:space="preserve"> is to </w:t>
      </w:r>
      <w:r w:rsidRPr="6084CFB6" w:rsidR="00222DFE">
        <w:rPr>
          <w:rFonts w:eastAsia="Arial"/>
          <w:color w:val="000000" w:themeColor="text1" w:themeTint="FF" w:themeShade="FF"/>
          <w:lang w:val="en-GB"/>
        </w:rPr>
        <w:t xml:space="preserve">consolidate progress and develop a plan to stay healthy and avoid the eating disorder from coming back. </w:t>
      </w:r>
    </w:p>
    <w:p w:rsidR="00222DFE" w:rsidP="00222DFE" w:rsidRDefault="00222DFE" w14:paraId="4EA7C778" w14:textId="77777777">
      <w:pPr>
        <w:tabs>
          <w:tab w:val="left" w:pos="364"/>
        </w:tabs>
        <w:snapToGrid w:val="0"/>
        <w:jc w:val="both"/>
        <w:rPr>
          <w:rFonts w:eastAsia="Arial"/>
          <w:color w:val="000000"/>
          <w:lang w:val="en-GB"/>
        </w:rPr>
      </w:pPr>
    </w:p>
    <w:p w:rsidR="00222DFE" w:rsidP="00222DFE" w:rsidRDefault="00222DFE" w14:paraId="159C31E5" w14:textId="05BB0C71">
      <w:pPr>
        <w:tabs>
          <w:tab w:val="left" w:pos="364"/>
        </w:tabs>
        <w:snapToGrid w:val="0"/>
        <w:jc w:val="both"/>
        <w:rPr>
          <w:rFonts w:eastAsia="Arial"/>
          <w:color w:val="000000"/>
          <w:lang w:val="en-GB"/>
        </w:rPr>
      </w:pPr>
      <w:r w:rsidRPr="549C8711" w:rsidR="00222DFE">
        <w:rPr>
          <w:rFonts w:eastAsia="Arial"/>
          <w:color w:val="000000" w:themeColor="text1" w:themeTint="FF" w:themeShade="FF"/>
          <w:lang w:val="en-GB"/>
        </w:rPr>
        <w:t xml:space="preserve">After the end of treatment there will be up to 3 follow-up sessions (over the next 6 months) in order to </w:t>
      </w:r>
      <w:r w:rsidRPr="549C8711" w:rsidR="63A71829">
        <w:rPr>
          <w:rFonts w:eastAsia="Arial"/>
          <w:color w:val="000000" w:themeColor="text1" w:themeTint="FF" w:themeShade="FF"/>
          <w:lang w:val="en-GB"/>
        </w:rPr>
        <w:t>keep up progress and look at any</w:t>
      </w:r>
      <w:r w:rsidRPr="549C8711" w:rsidR="00222DFE">
        <w:rPr>
          <w:rFonts w:eastAsia="Arial"/>
          <w:color w:val="000000" w:themeColor="text1" w:themeTint="FF" w:themeShade="FF"/>
          <w:lang w:val="en-GB"/>
        </w:rPr>
        <w:t xml:space="preserve"> </w:t>
      </w:r>
      <w:r w:rsidRPr="549C8711" w:rsidR="40DF7AB0">
        <w:rPr>
          <w:rFonts w:eastAsia="Arial"/>
          <w:color w:val="000000" w:themeColor="text1" w:themeTint="FF" w:themeShade="FF"/>
          <w:lang w:val="en-GB"/>
        </w:rPr>
        <w:t>setbacks</w:t>
      </w:r>
      <w:r w:rsidRPr="549C8711" w:rsidR="00222DFE">
        <w:rPr>
          <w:rFonts w:eastAsia="Arial"/>
          <w:color w:val="000000" w:themeColor="text1" w:themeTint="FF" w:themeShade="FF"/>
          <w:lang w:val="en-GB"/>
        </w:rPr>
        <w:t>.</w:t>
      </w:r>
    </w:p>
    <w:p w:rsidR="00222DFE" w:rsidP="00222DFE" w:rsidRDefault="00222DFE" w14:paraId="2432D5DD" w14:textId="77777777">
      <w:pPr>
        <w:tabs>
          <w:tab w:val="left" w:pos="364"/>
        </w:tabs>
        <w:snapToGrid w:val="0"/>
        <w:jc w:val="both"/>
        <w:rPr>
          <w:rFonts w:eastAsia="Arial"/>
          <w:color w:val="000000"/>
          <w:lang w:val="en-GB"/>
        </w:rPr>
      </w:pPr>
    </w:p>
    <w:p w:rsidRPr="00C461FA" w:rsidR="00222DFE" w:rsidP="00222DFE" w:rsidRDefault="00222DFE" w14:paraId="263C64F8" w14:textId="74F91E06">
      <w:pPr>
        <w:snapToGrid w:val="0"/>
        <w:rPr>
          <w:rFonts w:eastAsia="Arial"/>
          <w:color w:val="000000"/>
          <w:lang w:val="en-GB"/>
        </w:rPr>
      </w:pPr>
      <w:r w:rsidRPr="6084CFB6" w:rsidR="00222DFE">
        <w:rPr>
          <w:rFonts w:eastAsia="Arial"/>
          <w:color w:val="000000" w:themeColor="text1" w:themeTint="FF" w:themeShade="FF"/>
          <w:lang w:val="en-GB"/>
        </w:rPr>
        <w:t xml:space="preserve"> </w:t>
      </w:r>
    </w:p>
    <w:p w:rsidR="00222DFE" w:rsidP="00222DFE" w:rsidRDefault="00222DFE" w14:paraId="75FA4712" w14:textId="77777777">
      <w:pPr>
        <w:snapToGrid w:val="0"/>
        <w:jc w:val="center"/>
        <w:rPr>
          <w:rFonts w:ascii="Calibri" w:hAnsi="Calibri"/>
          <w:b/>
          <w:color w:val="000000"/>
          <w:sz w:val="28"/>
          <w:szCs w:val="28"/>
          <w:lang w:val="en-GB"/>
        </w:rPr>
      </w:pPr>
      <w:bookmarkStart w:name="page18" w:id="1"/>
      <w:bookmarkEnd w:id="1"/>
    </w:p>
    <w:p w:rsidR="00222DFE" w:rsidP="00222DFE" w:rsidRDefault="00222DFE" w14:paraId="1D857A99" w14:textId="77777777">
      <w:pPr>
        <w:snapToGrid w:val="0"/>
        <w:jc w:val="center"/>
        <w:rPr>
          <w:rFonts w:ascii="Calibri" w:hAnsi="Calibri"/>
          <w:b/>
          <w:color w:val="000000"/>
          <w:sz w:val="28"/>
          <w:szCs w:val="28"/>
          <w:lang w:val="en-GB"/>
        </w:rPr>
      </w:pPr>
    </w:p>
    <w:p w:rsidR="001154A6" w:rsidRDefault="001154A6" w14:paraId="24BCF934" w14:textId="77777777">
      <w:bookmarkStart w:name="_GoBack" w:id="2"/>
      <w:bookmarkEnd w:id="2"/>
    </w:p>
    <w:sectPr w:rsidR="001154A6">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numGothic">
    <w:altName w:val="Malgun Gothic"/>
    <w:charset w:val="81"/>
    <w:family w:val="auto"/>
    <w:pitch w:val="variable"/>
    <w:sig w:usb0="900002A7" w:usb1="29D7FCFB" w:usb2="00000010"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9462A4"/>
    <w:multiLevelType w:val="multilevel"/>
    <w:tmpl w:val="00000000"/>
    <w:lvl w:ilvl="0">
      <w:start w:val="1"/>
      <w:numFmt w:val="decimal"/>
      <w:lvlText w:val="%1."/>
      <w:lvlJc w:val="left"/>
      <w:pPr>
        <w:ind w:left="0" w:firstLine="0"/>
      </w:pPr>
      <w:rPr>
        <w:rFonts w:hint="default"/>
        <w:w w:val="100"/>
      </w:rPr>
    </w:lvl>
    <w:lvl w:ilvl="1" w:tentative="1">
      <w:start w:val="1"/>
      <w:numFmt w:val="bullet"/>
      <w:lvlText w:val=""/>
      <w:lvlJc w:val="left"/>
      <w:pPr>
        <w:ind w:left="0" w:firstLine="0"/>
      </w:pPr>
      <w:rPr>
        <w:rFonts w:hint="default"/>
        <w:w w:val="100"/>
      </w:rPr>
    </w:lvl>
    <w:lvl w:ilvl="2" w:tentative="1">
      <w:start w:val="1"/>
      <w:numFmt w:val="bullet"/>
      <w:lvlText w:val=""/>
      <w:lvlJc w:val="left"/>
      <w:pPr>
        <w:ind w:left="0" w:firstLine="0"/>
      </w:pPr>
      <w:rPr>
        <w:rFonts w:hint="default"/>
        <w:w w:val="100"/>
      </w:rPr>
    </w:lvl>
    <w:lvl w:ilvl="3" w:tentative="1">
      <w:start w:val="1"/>
      <w:numFmt w:val="bullet"/>
      <w:lvlText w:val=""/>
      <w:lvlJc w:val="left"/>
      <w:pPr>
        <w:ind w:left="0" w:firstLine="0"/>
      </w:pPr>
      <w:rPr>
        <w:rFonts w:hint="default"/>
        <w:w w:val="100"/>
      </w:rPr>
    </w:lvl>
    <w:lvl w:ilvl="4" w:tentative="1">
      <w:start w:val="1"/>
      <w:numFmt w:val="bullet"/>
      <w:lvlText w:val=""/>
      <w:lvlJc w:val="left"/>
      <w:pPr>
        <w:ind w:left="0" w:firstLine="0"/>
      </w:pPr>
      <w:rPr>
        <w:rFonts w:hint="default"/>
        <w:w w:val="100"/>
      </w:rPr>
    </w:lvl>
    <w:lvl w:ilvl="5" w:tentative="1">
      <w:start w:val="1"/>
      <w:numFmt w:val="bullet"/>
      <w:lvlText w:val=""/>
      <w:lvlJc w:val="left"/>
      <w:pPr>
        <w:ind w:left="0" w:firstLine="0"/>
      </w:pPr>
      <w:rPr>
        <w:rFonts w:hint="default"/>
        <w:w w:val="100"/>
      </w:rPr>
    </w:lvl>
    <w:lvl w:ilvl="6" w:tentative="1">
      <w:start w:val="1"/>
      <w:numFmt w:val="bullet"/>
      <w:lvlText w:val=""/>
      <w:lvlJc w:val="left"/>
      <w:pPr>
        <w:ind w:left="0" w:firstLine="0"/>
      </w:pPr>
      <w:rPr>
        <w:rFonts w:hint="default"/>
        <w:w w:val="100"/>
      </w:rPr>
    </w:lvl>
    <w:lvl w:ilvl="7" w:tentative="1">
      <w:start w:val="1"/>
      <w:numFmt w:val="bullet"/>
      <w:lvlText w:val=""/>
      <w:lvlJc w:val="left"/>
      <w:pPr>
        <w:ind w:left="0" w:firstLine="0"/>
      </w:pPr>
      <w:rPr>
        <w:rFonts w:hint="default"/>
        <w:w w:val="100"/>
      </w:rPr>
    </w:lvl>
    <w:lvl w:ilvl="8" w:tentative="1">
      <w:start w:val="1"/>
      <w:numFmt w:val="bullet"/>
      <w:lvlText w:val=""/>
      <w:lvlJc w:val="left"/>
      <w:pPr>
        <w:ind w:left="0" w:firstLine="0"/>
      </w:pPr>
      <w:rPr>
        <w:rFonts w:hint="default"/>
        <w:w w:val="100"/>
      </w:rPr>
    </w:lvl>
  </w:abstractNum>
  <w:abstractNum w:abstractNumId="1" w15:restartNumberingAfterBreak="0">
    <w:nsid w:val="6C221E68"/>
    <w:multiLevelType w:val="multilevel"/>
    <w:tmpl w:val="3C32D04A"/>
    <w:lvl w:ilvl="0" w:tplc="B1488920">
      <w:start w:val="1"/>
      <w:numFmt w:val="bullet"/>
      <w:lvlText w:val="-"/>
      <w:lvlJc w:val="left"/>
      <w:pPr>
        <w:ind w:left="720" w:hanging="360"/>
      </w:pPr>
      <w:rPr>
        <w:rFonts w:hint="default" w:ascii="Calibri" w:hAnsi="Calibri" w:eastAsia="Arial" w:cs="NanumGothic"/>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DFE"/>
    <w:rsid w:val="001154A6"/>
    <w:rsid w:val="0017ADF4"/>
    <w:rsid w:val="00222DFE"/>
    <w:rsid w:val="002B242E"/>
    <w:rsid w:val="00AF38E3"/>
    <w:rsid w:val="0222CEEF"/>
    <w:rsid w:val="03EE1244"/>
    <w:rsid w:val="054BDDAD"/>
    <w:rsid w:val="0612808E"/>
    <w:rsid w:val="09133AB2"/>
    <w:rsid w:val="096AC00D"/>
    <w:rsid w:val="0A64BD87"/>
    <w:rsid w:val="0AF6ABA4"/>
    <w:rsid w:val="0F1F609F"/>
    <w:rsid w:val="103ED161"/>
    <w:rsid w:val="10D65AA1"/>
    <w:rsid w:val="11E91EAF"/>
    <w:rsid w:val="11F1C6ED"/>
    <w:rsid w:val="1223989A"/>
    <w:rsid w:val="13FF7C65"/>
    <w:rsid w:val="15E41F60"/>
    <w:rsid w:val="1B332163"/>
    <w:rsid w:val="1C68BD93"/>
    <w:rsid w:val="2108DA39"/>
    <w:rsid w:val="24101A45"/>
    <w:rsid w:val="25C0581D"/>
    <w:rsid w:val="25C77289"/>
    <w:rsid w:val="2624DF56"/>
    <w:rsid w:val="2AB945BD"/>
    <w:rsid w:val="2B4BEEDA"/>
    <w:rsid w:val="2DCCEE0A"/>
    <w:rsid w:val="2ED1722A"/>
    <w:rsid w:val="31976A6C"/>
    <w:rsid w:val="321FDA3F"/>
    <w:rsid w:val="32EBEDE8"/>
    <w:rsid w:val="3389B501"/>
    <w:rsid w:val="355A2FD4"/>
    <w:rsid w:val="362949BC"/>
    <w:rsid w:val="39B79327"/>
    <w:rsid w:val="3AFAC54B"/>
    <w:rsid w:val="3CCFFC44"/>
    <w:rsid w:val="3D3111EF"/>
    <w:rsid w:val="40DF7AB0"/>
    <w:rsid w:val="418F5EF9"/>
    <w:rsid w:val="47053362"/>
    <w:rsid w:val="49AF74F0"/>
    <w:rsid w:val="4ABDCB53"/>
    <w:rsid w:val="4CE5239E"/>
    <w:rsid w:val="4D334A26"/>
    <w:rsid w:val="4D4733CB"/>
    <w:rsid w:val="4EFB7E33"/>
    <w:rsid w:val="50F27358"/>
    <w:rsid w:val="5255B9FF"/>
    <w:rsid w:val="5355EAC5"/>
    <w:rsid w:val="549C8711"/>
    <w:rsid w:val="54E86B5D"/>
    <w:rsid w:val="5776563F"/>
    <w:rsid w:val="5AC4AAB4"/>
    <w:rsid w:val="5BAE4D77"/>
    <w:rsid w:val="5F8415E3"/>
    <w:rsid w:val="6084CFB6"/>
    <w:rsid w:val="60B68625"/>
    <w:rsid w:val="63361BF4"/>
    <w:rsid w:val="6379ED1F"/>
    <w:rsid w:val="63A71829"/>
    <w:rsid w:val="662E55AD"/>
    <w:rsid w:val="67A86151"/>
    <w:rsid w:val="68832CF7"/>
    <w:rsid w:val="6A1BF834"/>
    <w:rsid w:val="6D04164D"/>
    <w:rsid w:val="6DBA6ED8"/>
    <w:rsid w:val="6F3C5277"/>
    <w:rsid w:val="7113D186"/>
    <w:rsid w:val="714E387D"/>
    <w:rsid w:val="73B9E73D"/>
    <w:rsid w:val="7537006E"/>
    <w:rsid w:val="7668E726"/>
    <w:rsid w:val="7923E84C"/>
    <w:rsid w:val="79400764"/>
    <w:rsid w:val="797417EE"/>
    <w:rsid w:val="7ABFC365"/>
    <w:rsid w:val="7B0771E8"/>
    <w:rsid w:val="7D18C30D"/>
    <w:rsid w:val="7F54F551"/>
    <w:rsid w:val="7FA5B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7F5EB"/>
  <w15:chartTrackingRefBased/>
  <w15:docId w15:val="{82C51478-AF2F-41F1-9810-EC01E3F7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222DFE"/>
    <w:pPr>
      <w:spacing w:after="0" w:line="240" w:lineRule="auto"/>
    </w:pPr>
    <w:rPr>
      <w:rFonts w:eastAsia="Times New Roman" w:cs="NanumGothic"/>
      <w:sz w:val="24"/>
      <w:szCs w:val="20"/>
      <w:lang w:val="it-IT" w:eastAsia="it-IT"/>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22D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C86957B559742B17CA2FB304DF289" ma:contentTypeVersion="4" ma:contentTypeDescription="Create a new document." ma:contentTypeScope="" ma:versionID="070c88d4d12345d2e40fbce7208de711">
  <xsd:schema xmlns:xsd="http://www.w3.org/2001/XMLSchema" xmlns:xs="http://www.w3.org/2001/XMLSchema" xmlns:p="http://schemas.microsoft.com/office/2006/metadata/properties" xmlns:ns2="6de7ebce-2021-473f-93d4-2f2cad74a395" targetNamespace="http://schemas.microsoft.com/office/2006/metadata/properties" ma:root="true" ma:fieldsID="164e1fc20a9af3273d1f1635582d356e" ns2:_="">
    <xsd:import namespace="6de7ebce-2021-473f-93d4-2f2cad74a3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7ebce-2021-473f-93d4-2f2cad74a3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A429D8-C3BA-42C3-A85C-9CD00E61B272}"/>
</file>

<file path=customXml/itemProps2.xml><?xml version="1.0" encoding="utf-8"?>
<ds:datastoreItem xmlns:ds="http://schemas.openxmlformats.org/officeDocument/2006/customXml" ds:itemID="{EFC6C4B8-92AA-4E69-B8DA-EC09D2248DBC}">
  <ds:schemaRefs>
    <ds:schemaRef ds:uri="http://schemas.microsoft.com/sharepoint/v3/contenttype/forms"/>
  </ds:schemaRefs>
</ds:datastoreItem>
</file>

<file path=customXml/itemProps3.xml><?xml version="1.0" encoding="utf-8"?>
<ds:datastoreItem xmlns:ds="http://schemas.openxmlformats.org/officeDocument/2006/customXml" ds:itemID="{55C2885C-603F-43CD-BA6A-F03BD4AB94F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13ebd55-1202-4432-8d3b-2fef3c497e0c"/>
    <ds:schemaRef ds:uri="357dafa5-ede4-4722-8c65-2a9389ff8a37"/>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Muttur Lakshmeesh (RNU) Oxford Health</dc:creator>
  <keywords/>
  <dc:description/>
  <lastModifiedBy>Hunter Rachael (RNU) Oxford Health</lastModifiedBy>
  <revision>6</revision>
  <dcterms:created xsi:type="dcterms:W3CDTF">2020-04-20T13:01:00.0000000Z</dcterms:created>
  <dcterms:modified xsi:type="dcterms:W3CDTF">2020-09-04T14:06:00.5525094Z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0x010100722C86957B559742B17CA2FB304DF289</vt:lpwstr>
  </property>
</Properties>
</file>