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40D4" w14:textId="77777777" w:rsidR="005D3499" w:rsidRPr="004D0692" w:rsidRDefault="001058A7" w:rsidP="00C64654">
      <w:pPr>
        <w:ind w:right="-900"/>
        <w:rPr>
          <w:rFonts w:ascii="Segoe UI" w:hAnsi="Segoe UI" w:cs="Segoe UI"/>
          <w:lang w:val="en-GB"/>
        </w:rPr>
      </w:pPr>
      <w:r w:rsidRPr="00913639">
        <w:rPr>
          <w:noProof/>
          <w:lang w:val="en-GB" w:eastAsia="en-GB"/>
        </w:rPr>
        <w:drawing>
          <wp:inline distT="0" distB="0" distL="0" distR="0" wp14:anchorId="6420959E" wp14:editId="5118B726">
            <wp:extent cx="1943100" cy="819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20logo%20size.png"/>
                    <pic:cNvPicPr/>
                  </pic:nvPicPr>
                  <pic:blipFill rotWithShape="1">
                    <a:blip r:embed="rId11" cstate="print">
                      <a:extLst>
                        <a:ext uri="{28A0092B-C50C-407E-A947-70E740481C1C}">
                          <a14:useLocalDpi xmlns:a14="http://schemas.microsoft.com/office/drawing/2010/main" val="0"/>
                        </a:ext>
                      </a:extLst>
                    </a:blip>
                    <a:srcRect t="21052" r="11947" b="22368"/>
                    <a:stretch/>
                  </pic:blipFill>
                  <pic:spPr bwMode="auto">
                    <a:xfrm>
                      <a:off x="0" y="0"/>
                      <a:ext cx="1943100" cy="819150"/>
                    </a:xfrm>
                    <a:prstGeom prst="rect">
                      <a:avLst/>
                    </a:prstGeom>
                    <a:ln>
                      <a:noFill/>
                    </a:ln>
                    <a:extLst>
                      <a:ext uri="{53640926-AAD7-44D8-BBD7-CCE9431645EC}">
                        <a14:shadowObscured xmlns:a14="http://schemas.microsoft.com/office/drawing/2010/main"/>
                      </a:ext>
                    </a:extLst>
                  </pic:spPr>
                </pic:pic>
              </a:graphicData>
            </a:graphic>
          </wp:inline>
        </w:drawing>
      </w:r>
    </w:p>
    <w:p w14:paraId="0451A5AC" w14:textId="77777777" w:rsidR="00A80A9A" w:rsidRDefault="00A80A9A">
      <w:pPr>
        <w:pStyle w:val="Heading1"/>
        <w:jc w:val="center"/>
        <w:rPr>
          <w:rFonts w:ascii="Segoe UI" w:hAnsi="Segoe UI" w:cs="Segoe UI"/>
          <w:sz w:val="28"/>
          <w:u w:val="none"/>
        </w:rPr>
      </w:pPr>
    </w:p>
    <w:p w14:paraId="19FDD6EA" w14:textId="55D916EF" w:rsidR="005E2583" w:rsidRPr="00FA3993" w:rsidRDefault="005D3499">
      <w:pPr>
        <w:pStyle w:val="Heading1"/>
        <w:jc w:val="center"/>
        <w:rPr>
          <w:rFonts w:ascii="Segoe UI" w:hAnsi="Segoe UI" w:cs="Segoe UI"/>
          <w:sz w:val="28"/>
          <w:u w:val="none"/>
        </w:rPr>
      </w:pPr>
      <w:r w:rsidRPr="00FA3993">
        <w:rPr>
          <w:rFonts w:ascii="Segoe UI" w:hAnsi="Segoe UI" w:cs="Segoe UI"/>
          <w:sz w:val="28"/>
          <w:u w:val="none"/>
        </w:rPr>
        <w:t xml:space="preserve">Report to the Meeting </w:t>
      </w:r>
      <w:r w:rsidR="00B50D5E" w:rsidRPr="00FA3993">
        <w:rPr>
          <w:rFonts w:ascii="Segoe UI" w:hAnsi="Segoe UI" w:cs="Segoe UI"/>
          <w:sz w:val="28"/>
          <w:u w:val="none"/>
        </w:rPr>
        <w:t xml:space="preserve">of the </w:t>
      </w:r>
    </w:p>
    <w:p w14:paraId="3A2A96F1" w14:textId="149DEF20" w:rsidR="002821F8" w:rsidRPr="00FA3993" w:rsidRDefault="00EF171A">
      <w:pPr>
        <w:pStyle w:val="Heading1"/>
        <w:jc w:val="center"/>
        <w:rPr>
          <w:rFonts w:ascii="Segoe UI" w:hAnsi="Segoe UI" w:cs="Segoe UI"/>
          <w:sz w:val="28"/>
          <w:u w:val="none"/>
        </w:rPr>
      </w:pPr>
      <w:r>
        <w:rPr>
          <w:rFonts w:ascii="Segoe UI" w:hAnsi="Segoe UI" w:cs="Segoe UI"/>
          <w:noProof/>
          <w:lang w:val="en-US"/>
        </w:rPr>
        <mc:AlternateContent>
          <mc:Choice Requires="wps">
            <w:drawing>
              <wp:anchor distT="0" distB="0" distL="114300" distR="114300" simplePos="0" relativeHeight="251658240" behindDoc="0" locked="0" layoutInCell="1" allowOverlap="1" wp14:anchorId="3C370419" wp14:editId="12AC34C4">
                <wp:simplePos x="0" y="0"/>
                <wp:positionH relativeFrom="margin">
                  <wp:align>right</wp:align>
                </wp:positionH>
                <wp:positionV relativeFrom="paragraph">
                  <wp:posOffset>203200</wp:posOffset>
                </wp:positionV>
                <wp:extent cx="1371600" cy="5715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7E71BE13" w14:textId="22A92E04" w:rsidR="00781566" w:rsidRDefault="00FA3993">
                            <w:pPr>
                              <w:jc w:val="center"/>
                              <w:rPr>
                                <w:rFonts w:ascii="Segoe UI" w:hAnsi="Segoe UI" w:cs="Segoe UI"/>
                              </w:rPr>
                            </w:pPr>
                            <w:r>
                              <w:rPr>
                                <w:rFonts w:ascii="Segoe UI" w:hAnsi="Segoe UI" w:cs="Segoe UI"/>
                                <w:b/>
                              </w:rPr>
                              <w:t xml:space="preserve">BOD </w:t>
                            </w:r>
                            <w:r w:rsidR="003A5587">
                              <w:rPr>
                                <w:rFonts w:ascii="Segoe UI" w:hAnsi="Segoe UI" w:cs="Segoe UI"/>
                                <w:b/>
                              </w:rPr>
                              <w:t>06</w:t>
                            </w:r>
                            <w:r>
                              <w:rPr>
                                <w:rFonts w:ascii="Segoe UI" w:hAnsi="Segoe UI" w:cs="Segoe UI"/>
                                <w:b/>
                              </w:rPr>
                              <w:t>/20</w:t>
                            </w:r>
                            <w:r w:rsidR="0097530A">
                              <w:rPr>
                                <w:rFonts w:ascii="Segoe UI" w:hAnsi="Segoe UI" w:cs="Segoe UI"/>
                                <w:b/>
                              </w:rPr>
                              <w:t>2</w:t>
                            </w:r>
                            <w:r w:rsidR="003A5587">
                              <w:rPr>
                                <w:rFonts w:ascii="Segoe UI" w:hAnsi="Segoe UI" w:cs="Segoe UI"/>
                                <w:b/>
                              </w:rPr>
                              <w:t>3</w:t>
                            </w:r>
                          </w:p>
                          <w:p w14:paraId="6C95D97C" w14:textId="45B49626"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3A5587">
                              <w:rPr>
                                <w:rFonts w:ascii="Segoe UI" w:hAnsi="Segoe UI" w:cs="Segoe UI"/>
                                <w:sz w:val="22"/>
                                <w:szCs w:val="22"/>
                              </w:rPr>
                              <w:t>8(a)</w:t>
                            </w:r>
                            <w:r>
                              <w:rPr>
                                <w:rFonts w:ascii="Segoe UI" w:hAnsi="Segoe UI" w:cs="Segoe UI"/>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70419" id="Rectangle 10" o:spid="_x0000_s1026" style="position:absolute;left:0;text-align:left;margin-left:56.8pt;margin-top:16pt;width:108pt;height: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">
                <v:textbox inset="0,0,0,0">
                  <w:txbxContent>
                    <w:p w14:paraId="7E71BE13" w14:textId="22A92E04" w:rsidR="00781566" w:rsidRDefault="00FA3993">
                      <w:pPr>
                        <w:jc w:val="center"/>
                        <w:rPr>
                          <w:rFonts w:ascii="Segoe UI" w:hAnsi="Segoe UI" w:cs="Segoe UI"/>
                        </w:rPr>
                      </w:pPr>
                      <w:r>
                        <w:rPr>
                          <w:rFonts w:ascii="Segoe UI" w:hAnsi="Segoe UI" w:cs="Segoe UI"/>
                          <w:b/>
                        </w:rPr>
                        <w:t xml:space="preserve">BOD </w:t>
                      </w:r>
                      <w:r w:rsidR="003A5587">
                        <w:rPr>
                          <w:rFonts w:ascii="Segoe UI" w:hAnsi="Segoe UI" w:cs="Segoe UI"/>
                          <w:b/>
                        </w:rPr>
                        <w:t>06</w:t>
                      </w:r>
                      <w:r>
                        <w:rPr>
                          <w:rFonts w:ascii="Segoe UI" w:hAnsi="Segoe UI" w:cs="Segoe UI"/>
                          <w:b/>
                        </w:rPr>
                        <w:t>/20</w:t>
                      </w:r>
                      <w:r w:rsidR="0097530A">
                        <w:rPr>
                          <w:rFonts w:ascii="Segoe UI" w:hAnsi="Segoe UI" w:cs="Segoe UI"/>
                          <w:b/>
                        </w:rPr>
                        <w:t>2</w:t>
                      </w:r>
                      <w:r w:rsidR="003A5587">
                        <w:rPr>
                          <w:rFonts w:ascii="Segoe UI" w:hAnsi="Segoe UI" w:cs="Segoe UI"/>
                          <w:b/>
                        </w:rPr>
                        <w:t>3</w:t>
                      </w:r>
                    </w:p>
                    <w:p w14:paraId="6C95D97C" w14:textId="45B49626" w:rsidR="00FA3993" w:rsidRPr="00FA3993" w:rsidRDefault="00FA3993">
                      <w:pPr>
                        <w:jc w:val="center"/>
                        <w:rPr>
                          <w:rFonts w:ascii="Segoe UI" w:hAnsi="Segoe UI" w:cs="Segoe UI"/>
                          <w:sz w:val="22"/>
                          <w:szCs w:val="22"/>
                        </w:rPr>
                      </w:pPr>
                      <w:r>
                        <w:rPr>
                          <w:rFonts w:ascii="Segoe UI" w:hAnsi="Segoe UI" w:cs="Segoe UI"/>
                          <w:sz w:val="22"/>
                          <w:szCs w:val="22"/>
                        </w:rPr>
                        <w:t xml:space="preserve">(Agenda item: </w:t>
                      </w:r>
                      <w:r w:rsidR="003A5587">
                        <w:rPr>
                          <w:rFonts w:ascii="Segoe UI" w:hAnsi="Segoe UI" w:cs="Segoe UI"/>
                          <w:sz w:val="22"/>
                          <w:szCs w:val="22"/>
                        </w:rPr>
                        <w:t>8(a)</w:t>
                      </w:r>
                      <w:r>
                        <w:rPr>
                          <w:rFonts w:ascii="Segoe UI" w:hAnsi="Segoe UI" w:cs="Segoe UI"/>
                          <w:sz w:val="22"/>
                          <w:szCs w:val="22"/>
                        </w:rPr>
                        <w:t>)</w:t>
                      </w:r>
                    </w:p>
                  </w:txbxContent>
                </v:textbox>
                <w10:wrap anchorx="margin"/>
              </v:rect>
            </w:pict>
          </mc:Fallback>
        </mc:AlternateContent>
      </w:r>
      <w:r w:rsidR="00B50D5E" w:rsidRPr="00FA3993">
        <w:rPr>
          <w:rFonts w:ascii="Segoe UI" w:hAnsi="Segoe UI" w:cs="Segoe UI"/>
          <w:sz w:val="28"/>
          <w:u w:val="none"/>
        </w:rPr>
        <w:t xml:space="preserve">Oxford Health NHS </w:t>
      </w:r>
      <w:r w:rsidR="002821F8" w:rsidRPr="00FA3993">
        <w:rPr>
          <w:rFonts w:ascii="Segoe UI" w:hAnsi="Segoe UI" w:cs="Segoe UI"/>
          <w:sz w:val="28"/>
          <w:u w:val="none"/>
        </w:rPr>
        <w:t xml:space="preserve">Foundation Trust </w:t>
      </w:r>
    </w:p>
    <w:p w14:paraId="0EED5D6B" w14:textId="77777777" w:rsidR="00FA3993" w:rsidRDefault="00FA3993">
      <w:pPr>
        <w:pStyle w:val="Heading1"/>
        <w:jc w:val="center"/>
        <w:rPr>
          <w:rFonts w:ascii="Segoe UI" w:hAnsi="Segoe UI" w:cs="Segoe UI"/>
          <w:sz w:val="28"/>
          <w:u w:val="none"/>
        </w:rPr>
      </w:pPr>
    </w:p>
    <w:p w14:paraId="43257862" w14:textId="77777777" w:rsidR="005D3499" w:rsidRPr="00FA3993" w:rsidRDefault="005D3499">
      <w:pPr>
        <w:pStyle w:val="Heading1"/>
        <w:jc w:val="center"/>
        <w:rPr>
          <w:rFonts w:ascii="Segoe UI" w:hAnsi="Segoe UI" w:cs="Segoe UI"/>
          <w:sz w:val="28"/>
          <w:u w:val="none"/>
        </w:rPr>
      </w:pPr>
      <w:r w:rsidRPr="00FA3993">
        <w:rPr>
          <w:rFonts w:ascii="Segoe UI" w:hAnsi="Segoe UI" w:cs="Segoe UI"/>
          <w:sz w:val="28"/>
          <w:u w:val="none"/>
        </w:rPr>
        <w:t>Board</w:t>
      </w:r>
      <w:r w:rsidR="002821F8" w:rsidRPr="00FA3993">
        <w:rPr>
          <w:rFonts w:ascii="Segoe UI" w:hAnsi="Segoe UI" w:cs="Segoe UI"/>
          <w:sz w:val="28"/>
          <w:u w:val="none"/>
        </w:rPr>
        <w:t xml:space="preserve"> of Directors</w:t>
      </w:r>
    </w:p>
    <w:p w14:paraId="0F882F61" w14:textId="77777777" w:rsidR="005D3499" w:rsidRPr="00FA3993" w:rsidRDefault="005D3499" w:rsidP="00A85311">
      <w:pPr>
        <w:rPr>
          <w:rFonts w:ascii="Segoe UI" w:hAnsi="Segoe UI" w:cs="Segoe UI"/>
          <w:b/>
        </w:rPr>
      </w:pPr>
    </w:p>
    <w:p w14:paraId="768E65AA" w14:textId="79FAC333" w:rsidR="005D3499" w:rsidRPr="00FA3993" w:rsidRDefault="005151B9">
      <w:pPr>
        <w:jc w:val="center"/>
        <w:rPr>
          <w:rFonts w:ascii="Segoe UI" w:hAnsi="Segoe UI" w:cs="Segoe UI"/>
          <w:b/>
        </w:rPr>
      </w:pPr>
      <w:r>
        <w:rPr>
          <w:rFonts w:ascii="Segoe UI" w:hAnsi="Segoe UI" w:cs="Segoe UI"/>
          <w:b/>
        </w:rPr>
        <w:t>25</w:t>
      </w:r>
      <w:r w:rsidRPr="005151B9">
        <w:rPr>
          <w:rFonts w:ascii="Segoe UI" w:hAnsi="Segoe UI" w:cs="Segoe UI"/>
          <w:b/>
          <w:vertAlign w:val="superscript"/>
        </w:rPr>
        <w:t>th</w:t>
      </w:r>
      <w:r>
        <w:rPr>
          <w:rFonts w:ascii="Segoe UI" w:hAnsi="Segoe UI" w:cs="Segoe UI"/>
          <w:b/>
        </w:rPr>
        <w:t xml:space="preserve"> January 2023</w:t>
      </w:r>
    </w:p>
    <w:p w14:paraId="4FDF2B42" w14:textId="77777777" w:rsidR="005D3499" w:rsidRPr="00FA3993" w:rsidRDefault="005D3499">
      <w:pPr>
        <w:jc w:val="center"/>
        <w:rPr>
          <w:rFonts w:ascii="Segoe UI" w:hAnsi="Segoe UI" w:cs="Segoe UI"/>
          <w:b/>
        </w:rPr>
      </w:pPr>
    </w:p>
    <w:p w14:paraId="3F8B7099" w14:textId="6729CDAA" w:rsidR="005D3499" w:rsidRPr="00FA3993" w:rsidRDefault="00D90129" w:rsidP="00FD2279">
      <w:pPr>
        <w:jc w:val="center"/>
        <w:rPr>
          <w:rFonts w:ascii="Segoe UI" w:hAnsi="Segoe UI" w:cs="Segoe UI"/>
          <w:b/>
        </w:rPr>
      </w:pPr>
      <w:r>
        <w:rPr>
          <w:rFonts w:ascii="Segoe UI" w:hAnsi="Segoe UI" w:cs="Segoe UI"/>
          <w:b/>
        </w:rPr>
        <w:t>Integrated Performance Report (IPR)</w:t>
      </w:r>
      <w:r w:rsidR="001A47DC">
        <w:rPr>
          <w:rFonts w:ascii="Segoe UI" w:hAnsi="Segoe UI" w:cs="Segoe UI"/>
          <w:b/>
        </w:rPr>
        <w:t xml:space="preserve"> </w:t>
      </w:r>
    </w:p>
    <w:p w14:paraId="2B52ED1C" w14:textId="04F91391" w:rsidR="00241A66" w:rsidRDefault="00292613" w:rsidP="00241A66">
      <w:pPr>
        <w:jc w:val="center"/>
        <w:rPr>
          <w:rFonts w:ascii="Segoe UI" w:hAnsi="Segoe UI" w:cs="Segoe UI"/>
        </w:rPr>
      </w:pPr>
      <w:r w:rsidRPr="00FA3993">
        <w:rPr>
          <w:rFonts w:ascii="Segoe UI" w:hAnsi="Segoe UI" w:cs="Segoe UI"/>
          <w:b/>
          <w:u w:val="single"/>
        </w:rPr>
        <w:t xml:space="preserve">For: </w:t>
      </w:r>
      <w:r w:rsidR="00D90129">
        <w:rPr>
          <w:rFonts w:ascii="Segoe UI" w:hAnsi="Segoe UI" w:cs="Segoe UI"/>
          <w:b/>
          <w:u w:val="single"/>
        </w:rPr>
        <w:t>Information &amp; Assurance</w:t>
      </w:r>
    </w:p>
    <w:p w14:paraId="03F145BF" w14:textId="77777777" w:rsidR="00292613" w:rsidRPr="00FA3993" w:rsidRDefault="00292613">
      <w:pPr>
        <w:rPr>
          <w:rFonts w:ascii="Segoe UI" w:hAnsi="Segoe UI" w:cs="Segoe UI"/>
          <w:b/>
        </w:rPr>
      </w:pPr>
    </w:p>
    <w:p w14:paraId="5A0D5DCB" w14:textId="77777777" w:rsidR="007A2CF0" w:rsidRPr="00101A8F" w:rsidRDefault="007A2CF0" w:rsidP="007A2CF0">
      <w:pPr>
        <w:jc w:val="both"/>
        <w:rPr>
          <w:rFonts w:ascii="Segoe UI" w:hAnsi="Segoe UI" w:cs="Segoe UI"/>
        </w:rPr>
      </w:pPr>
      <w:r w:rsidRPr="00FA3993">
        <w:rPr>
          <w:rFonts w:ascii="Segoe UI" w:hAnsi="Segoe UI" w:cs="Segoe UI"/>
          <w:b/>
        </w:rPr>
        <w:t>Executive Summary</w:t>
      </w:r>
      <w:r w:rsidR="00101A8F">
        <w:rPr>
          <w:rFonts w:ascii="Segoe UI" w:hAnsi="Segoe UI" w:cs="Segoe UI"/>
          <w:b/>
        </w:rPr>
        <w:t xml:space="preserve"> </w:t>
      </w:r>
    </w:p>
    <w:p w14:paraId="0EA2FDC5" w14:textId="78F0EEE9" w:rsidR="00D90129" w:rsidRDefault="00D90129" w:rsidP="00D90129">
      <w:pPr>
        <w:jc w:val="both"/>
        <w:rPr>
          <w:rFonts w:ascii="Segoe UI" w:hAnsi="Segoe UI" w:cs="Segoe UI"/>
          <w:iCs/>
        </w:rPr>
      </w:pPr>
    </w:p>
    <w:p w14:paraId="0C09A630" w14:textId="612FD757" w:rsidR="0015530E" w:rsidRDefault="0015530E" w:rsidP="00D90129">
      <w:pPr>
        <w:rPr>
          <w:rFonts w:ascii="Arial" w:hAnsi="Arial" w:cs="Arial"/>
        </w:rPr>
      </w:pPr>
      <w:r>
        <w:rPr>
          <w:rFonts w:ascii="Arial" w:hAnsi="Arial" w:cs="Arial"/>
        </w:rPr>
        <w:t xml:space="preserve">The Integrated Performance Report (IPR) </w:t>
      </w:r>
      <w:r w:rsidR="001A47DC">
        <w:rPr>
          <w:rFonts w:ascii="Arial" w:hAnsi="Arial" w:cs="Arial"/>
        </w:rPr>
        <w:t xml:space="preserve">report </w:t>
      </w:r>
      <w:r w:rsidR="00B10BF3">
        <w:rPr>
          <w:rFonts w:ascii="Arial" w:hAnsi="Arial" w:cs="Arial"/>
        </w:rPr>
        <w:t>provides</w:t>
      </w:r>
      <w:r>
        <w:rPr>
          <w:rFonts w:ascii="Arial" w:hAnsi="Arial" w:cs="Arial"/>
        </w:rPr>
        <w:t xml:space="preserve"> the Board of Directors with a</w:t>
      </w:r>
      <w:r w:rsidR="00F941AF">
        <w:rPr>
          <w:rFonts w:ascii="Arial" w:hAnsi="Arial" w:cs="Arial"/>
        </w:rPr>
        <w:t xml:space="preserve">n integrated </w:t>
      </w:r>
      <w:r w:rsidR="004E5389">
        <w:rPr>
          <w:rFonts w:ascii="Arial" w:hAnsi="Arial" w:cs="Arial"/>
        </w:rPr>
        <w:t>view of the</w:t>
      </w:r>
      <w:r w:rsidR="006F269A">
        <w:rPr>
          <w:rFonts w:ascii="Arial" w:hAnsi="Arial" w:cs="Arial"/>
        </w:rPr>
        <w:t xml:space="preserve"> strategic</w:t>
      </w:r>
      <w:r w:rsidR="004E5389">
        <w:rPr>
          <w:rFonts w:ascii="Arial" w:hAnsi="Arial" w:cs="Arial"/>
        </w:rPr>
        <w:t xml:space="preserve"> domains of Operational Performance, Quality</w:t>
      </w:r>
      <w:r w:rsidR="00C81390">
        <w:rPr>
          <w:rFonts w:ascii="Arial" w:hAnsi="Arial" w:cs="Arial"/>
        </w:rPr>
        <w:t>, People, Finance and Research</w:t>
      </w:r>
      <w:r w:rsidR="00A663C9">
        <w:rPr>
          <w:rFonts w:ascii="Arial" w:hAnsi="Arial" w:cs="Arial"/>
        </w:rPr>
        <w:t xml:space="preserve"> &amp; Education</w:t>
      </w:r>
      <w:r w:rsidR="00227354">
        <w:rPr>
          <w:rFonts w:ascii="Arial" w:hAnsi="Arial" w:cs="Arial"/>
        </w:rPr>
        <w:t xml:space="preserve">. </w:t>
      </w:r>
    </w:p>
    <w:p w14:paraId="10EE4E54" w14:textId="213FB0ED" w:rsidR="00030459" w:rsidRDefault="00030459" w:rsidP="00D90129">
      <w:pPr>
        <w:rPr>
          <w:rFonts w:ascii="Arial" w:hAnsi="Arial" w:cs="Arial"/>
        </w:rPr>
      </w:pPr>
    </w:p>
    <w:p w14:paraId="56F3CCE1" w14:textId="6CF346C2" w:rsidR="00EB5C3A" w:rsidRPr="00FF5475" w:rsidRDefault="007535CA" w:rsidP="00D90129">
      <w:pPr>
        <w:rPr>
          <w:rFonts w:ascii="Arial" w:hAnsi="Arial" w:cs="Arial"/>
          <w:b/>
          <w:bCs/>
          <w:u w:val="single"/>
        </w:rPr>
      </w:pPr>
      <w:r w:rsidRPr="00FF5475">
        <w:rPr>
          <w:rFonts w:ascii="Arial" w:hAnsi="Arial" w:cs="Arial"/>
          <w:b/>
          <w:bCs/>
          <w:u w:val="single"/>
        </w:rPr>
        <w:t xml:space="preserve">IPR </w:t>
      </w:r>
      <w:r w:rsidR="00896E0E" w:rsidRPr="00FF5475">
        <w:rPr>
          <w:rFonts w:ascii="Arial" w:hAnsi="Arial" w:cs="Arial"/>
          <w:b/>
          <w:bCs/>
          <w:u w:val="single"/>
        </w:rPr>
        <w:t xml:space="preserve">- </w:t>
      </w:r>
      <w:r w:rsidR="00EB5C3A" w:rsidRPr="00FF5475">
        <w:rPr>
          <w:rFonts w:ascii="Arial" w:hAnsi="Arial" w:cs="Arial"/>
          <w:b/>
          <w:bCs/>
          <w:u w:val="single"/>
        </w:rPr>
        <w:t>Performance Summary</w:t>
      </w:r>
    </w:p>
    <w:p w14:paraId="409B7A8F" w14:textId="1F4E28AA" w:rsidR="001933A1" w:rsidRPr="00372D77" w:rsidRDefault="001933A1" w:rsidP="00D90129">
      <w:pPr>
        <w:rPr>
          <w:rFonts w:ascii="Arial" w:hAnsi="Arial" w:cs="Arial"/>
          <w:b/>
          <w:bCs/>
        </w:rPr>
      </w:pPr>
    </w:p>
    <w:p w14:paraId="147AC87E" w14:textId="174E8009" w:rsidR="001933A1" w:rsidRPr="00E765F4" w:rsidRDefault="00632969" w:rsidP="00E765F4">
      <w:pPr>
        <w:pStyle w:val="ListParagraph"/>
        <w:numPr>
          <w:ilvl w:val="0"/>
          <w:numId w:val="39"/>
        </w:numPr>
        <w:rPr>
          <w:rFonts w:ascii="Arial" w:hAnsi="Arial" w:cs="Arial"/>
          <w:b/>
          <w:bCs/>
        </w:rPr>
      </w:pPr>
      <w:r w:rsidRPr="00E765F4">
        <w:rPr>
          <w:rFonts w:ascii="Arial" w:hAnsi="Arial" w:cs="Arial"/>
          <w:b/>
          <w:bCs/>
        </w:rPr>
        <w:t>Delivery o</w:t>
      </w:r>
      <w:r w:rsidR="001933A1" w:rsidRPr="00E765F4">
        <w:rPr>
          <w:rFonts w:ascii="Arial" w:hAnsi="Arial" w:cs="Arial"/>
          <w:b/>
          <w:bCs/>
        </w:rPr>
        <w:t xml:space="preserve">f the </w:t>
      </w:r>
      <w:r w:rsidR="00923166" w:rsidRPr="00E765F4">
        <w:rPr>
          <w:rFonts w:ascii="Arial" w:hAnsi="Arial" w:cs="Arial"/>
          <w:b/>
          <w:bCs/>
        </w:rPr>
        <w:t>NHS</w:t>
      </w:r>
      <w:r w:rsidR="001933A1" w:rsidRPr="00E765F4">
        <w:rPr>
          <w:rFonts w:ascii="Arial" w:hAnsi="Arial" w:cs="Arial"/>
          <w:b/>
          <w:bCs/>
        </w:rPr>
        <w:t xml:space="preserve"> National Oversight Framework</w:t>
      </w:r>
    </w:p>
    <w:p w14:paraId="367FCFDC" w14:textId="6056061C" w:rsidR="001933A1" w:rsidRPr="00372D77" w:rsidRDefault="001933A1" w:rsidP="00D90129">
      <w:pPr>
        <w:rPr>
          <w:rFonts w:ascii="Arial" w:hAnsi="Arial" w:cs="Arial"/>
          <w:b/>
          <w:bCs/>
        </w:rPr>
      </w:pPr>
    </w:p>
    <w:p w14:paraId="4C1FFEDB" w14:textId="16AB8E34" w:rsidR="002157CF" w:rsidRPr="002157CF" w:rsidRDefault="001933A1" w:rsidP="00AB7250">
      <w:pPr>
        <w:rPr>
          <w:rFonts w:ascii="Arial" w:hAnsi="Arial" w:cs="Arial"/>
        </w:rPr>
      </w:pPr>
      <w:r w:rsidRPr="00372D77">
        <w:rPr>
          <w:rFonts w:ascii="Arial" w:hAnsi="Arial" w:cs="Arial"/>
        </w:rPr>
        <w:t xml:space="preserve">The Trust </w:t>
      </w:r>
      <w:r w:rsidR="00BD137B">
        <w:rPr>
          <w:rFonts w:ascii="Arial" w:hAnsi="Arial" w:cs="Arial"/>
        </w:rPr>
        <w:t>continues to perform</w:t>
      </w:r>
      <w:r w:rsidR="0063336D" w:rsidRPr="00372D77">
        <w:rPr>
          <w:rFonts w:ascii="Arial" w:hAnsi="Arial" w:cs="Arial"/>
        </w:rPr>
        <w:t xml:space="preserve"> well against </w:t>
      </w:r>
      <w:r w:rsidR="00086151">
        <w:rPr>
          <w:rFonts w:ascii="Arial" w:hAnsi="Arial" w:cs="Arial"/>
        </w:rPr>
        <w:t>the</w:t>
      </w:r>
      <w:r w:rsidR="0063336D" w:rsidRPr="00372D77">
        <w:rPr>
          <w:rFonts w:ascii="Arial" w:hAnsi="Arial" w:cs="Arial"/>
        </w:rPr>
        <w:t xml:space="preserve"> </w:t>
      </w:r>
      <w:r w:rsidR="00AE7742" w:rsidRPr="00372D77">
        <w:rPr>
          <w:rFonts w:ascii="Arial" w:hAnsi="Arial" w:cs="Arial"/>
        </w:rPr>
        <w:t xml:space="preserve">targeted metrics </w:t>
      </w:r>
      <w:proofErr w:type="gramStart"/>
      <w:r w:rsidR="00AE7742" w:rsidRPr="00372D77">
        <w:rPr>
          <w:rFonts w:ascii="Arial" w:hAnsi="Arial" w:cs="Arial"/>
        </w:rPr>
        <w:t>with the exception of</w:t>
      </w:r>
      <w:proofErr w:type="gramEnd"/>
      <w:r w:rsidR="00AB7250">
        <w:rPr>
          <w:rFonts w:ascii="Arial" w:hAnsi="Arial" w:cs="Arial"/>
        </w:rPr>
        <w:t xml:space="preserve"> </w:t>
      </w:r>
      <w:r w:rsidR="006A5736" w:rsidRPr="002157CF">
        <w:rPr>
          <w:rFonts w:ascii="Arial" w:hAnsi="Arial" w:cs="Arial"/>
        </w:rPr>
        <w:t>Inappropriate OAP</w:t>
      </w:r>
      <w:r w:rsidR="00447DDF" w:rsidRPr="002157CF">
        <w:rPr>
          <w:rFonts w:ascii="Arial" w:hAnsi="Arial" w:cs="Arial"/>
        </w:rPr>
        <w:t>s</w:t>
      </w:r>
      <w:r w:rsidR="006A5736" w:rsidRPr="002157CF">
        <w:rPr>
          <w:rFonts w:ascii="Arial" w:hAnsi="Arial" w:cs="Arial"/>
        </w:rPr>
        <w:t xml:space="preserve"> bed days use</w:t>
      </w:r>
      <w:r w:rsidR="002157CF" w:rsidRPr="002157CF">
        <w:rPr>
          <w:rFonts w:ascii="Arial" w:hAnsi="Arial" w:cs="Arial"/>
        </w:rPr>
        <w:t>d</w:t>
      </w:r>
      <w:r w:rsidR="00AB7250">
        <w:rPr>
          <w:rFonts w:ascii="Arial" w:hAnsi="Arial" w:cs="Arial"/>
        </w:rPr>
        <w:t>.</w:t>
      </w:r>
    </w:p>
    <w:p w14:paraId="78A7938B" w14:textId="77777777" w:rsidR="00071A7A" w:rsidRDefault="00071A7A" w:rsidP="00071A7A">
      <w:pPr>
        <w:pStyle w:val="ListParagraph"/>
        <w:rPr>
          <w:rFonts w:ascii="Arial" w:hAnsi="Arial" w:cs="Arial"/>
          <w:b/>
          <w:bCs/>
        </w:rPr>
      </w:pPr>
    </w:p>
    <w:p w14:paraId="3DB65C8C" w14:textId="4C7C4545" w:rsidR="005D13FD" w:rsidRDefault="00CE1D0A" w:rsidP="00D90129">
      <w:pPr>
        <w:rPr>
          <w:rFonts w:ascii="Arial" w:hAnsi="Arial" w:cs="Arial"/>
        </w:rPr>
      </w:pPr>
      <w:r w:rsidRPr="005D13FD">
        <w:rPr>
          <w:rFonts w:ascii="Arial" w:hAnsi="Arial" w:cs="Arial"/>
        </w:rPr>
        <w:t xml:space="preserve">The Trust </w:t>
      </w:r>
      <w:r w:rsidR="00AF49EF" w:rsidRPr="005D13FD">
        <w:rPr>
          <w:rFonts w:ascii="Arial" w:hAnsi="Arial" w:cs="Arial"/>
        </w:rPr>
        <w:t>used</w:t>
      </w:r>
      <w:r w:rsidR="00A44118" w:rsidRPr="005D13FD">
        <w:rPr>
          <w:rFonts w:ascii="Arial" w:hAnsi="Arial" w:cs="Arial"/>
        </w:rPr>
        <w:t xml:space="preserve"> </w:t>
      </w:r>
      <w:r w:rsidR="007B4AC1">
        <w:rPr>
          <w:rFonts w:ascii="Arial" w:hAnsi="Arial" w:cs="Arial"/>
          <w:b/>
          <w:bCs/>
        </w:rPr>
        <w:t>414</w:t>
      </w:r>
      <w:r w:rsidR="005D13FD" w:rsidRPr="005D13FD">
        <w:rPr>
          <w:rFonts w:ascii="Arial" w:hAnsi="Arial" w:cs="Arial"/>
          <w:b/>
          <w:bCs/>
        </w:rPr>
        <w:t xml:space="preserve"> inappropriate OAP Bed days in </w:t>
      </w:r>
      <w:r w:rsidR="00EE7E12" w:rsidRPr="005D13FD">
        <w:rPr>
          <w:rFonts w:ascii="Arial" w:hAnsi="Arial" w:cs="Arial"/>
          <w:b/>
          <w:bCs/>
        </w:rPr>
        <w:t>October 2022</w:t>
      </w:r>
      <w:r w:rsidR="00EE7E12" w:rsidRPr="005D13FD">
        <w:rPr>
          <w:rFonts w:ascii="Arial" w:hAnsi="Arial" w:cs="Arial"/>
        </w:rPr>
        <w:t xml:space="preserve"> (</w:t>
      </w:r>
      <w:r w:rsidR="00626EB2">
        <w:rPr>
          <w:rFonts w:ascii="Arial" w:hAnsi="Arial" w:cs="Arial"/>
        </w:rPr>
        <w:t>171</w:t>
      </w:r>
      <w:r w:rsidR="00EE7E12" w:rsidRPr="005D13FD">
        <w:rPr>
          <w:rFonts w:ascii="Arial" w:hAnsi="Arial" w:cs="Arial"/>
        </w:rPr>
        <w:t xml:space="preserve"> inappropriate OAP bed days in Bucks, and </w:t>
      </w:r>
      <w:r w:rsidR="00626EB2">
        <w:rPr>
          <w:rFonts w:ascii="Arial" w:hAnsi="Arial" w:cs="Arial"/>
        </w:rPr>
        <w:t>243</w:t>
      </w:r>
      <w:r w:rsidR="00EE7E12" w:rsidRPr="005D13FD">
        <w:rPr>
          <w:rFonts w:ascii="Arial" w:hAnsi="Arial" w:cs="Arial"/>
        </w:rPr>
        <w:t xml:space="preserve"> inappropriate OAP bed days in Oxon)</w:t>
      </w:r>
      <w:r w:rsidR="007B4AC1">
        <w:rPr>
          <w:rFonts w:ascii="Arial" w:hAnsi="Arial" w:cs="Arial"/>
        </w:rPr>
        <w:t>.</w:t>
      </w:r>
    </w:p>
    <w:p w14:paraId="345797F8" w14:textId="1C16201E" w:rsidR="005D13FD" w:rsidRDefault="005D13FD" w:rsidP="00D90129">
      <w:pPr>
        <w:rPr>
          <w:rFonts w:ascii="Arial" w:hAnsi="Arial" w:cs="Arial"/>
        </w:rPr>
      </w:pPr>
    </w:p>
    <w:p w14:paraId="1ABF625C" w14:textId="1DD69E81" w:rsidR="007B4AC1" w:rsidRPr="007B4AC1" w:rsidRDefault="007B4AC1" w:rsidP="007B4AC1">
      <w:pPr>
        <w:rPr>
          <w:rFonts w:ascii="Arial" w:hAnsi="Arial" w:cs="Arial"/>
          <w:lang w:val="en-GB"/>
        </w:rPr>
      </w:pPr>
      <w:r w:rsidRPr="007B4AC1">
        <w:rPr>
          <w:rFonts w:ascii="Arial" w:hAnsi="Arial" w:cs="Arial"/>
          <w:lang w:val="en-GB"/>
        </w:rPr>
        <w:t>The directorates have been focused on reducing the use of OAPs to improve the quality of patient care and improve cost control. There has been minimal use of inappropriate OAPs from April through to November however December levels have been relatively high following a significant spike in demand</w:t>
      </w:r>
      <w:r w:rsidR="003E411D">
        <w:rPr>
          <w:rFonts w:ascii="Arial" w:hAnsi="Arial" w:cs="Arial"/>
          <w:lang w:val="en-GB"/>
        </w:rPr>
        <w:t>,</w:t>
      </w:r>
      <w:r w:rsidRPr="007B4AC1">
        <w:rPr>
          <w:rFonts w:ascii="Arial" w:hAnsi="Arial" w:cs="Arial"/>
          <w:lang w:val="en-GB"/>
        </w:rPr>
        <w:t xml:space="preserve"> the associated activity</w:t>
      </w:r>
      <w:r w:rsidR="003E411D">
        <w:rPr>
          <w:rFonts w:ascii="Arial" w:hAnsi="Arial" w:cs="Arial"/>
          <w:lang w:val="en-GB"/>
        </w:rPr>
        <w:t>,</w:t>
      </w:r>
      <w:r w:rsidRPr="007B4AC1">
        <w:rPr>
          <w:rFonts w:ascii="Arial" w:hAnsi="Arial" w:cs="Arial"/>
          <w:lang w:val="en-GB"/>
        </w:rPr>
        <w:t xml:space="preserve"> and clinical complexity. This is also in part due to the reduction in </w:t>
      </w:r>
      <w:r w:rsidR="00ED595E">
        <w:rPr>
          <w:rFonts w:ascii="Arial" w:hAnsi="Arial" w:cs="Arial"/>
          <w:lang w:val="en-GB"/>
        </w:rPr>
        <w:t>externally contracted</w:t>
      </w:r>
      <w:r w:rsidR="009A64E5">
        <w:rPr>
          <w:rFonts w:ascii="Arial" w:hAnsi="Arial" w:cs="Arial"/>
          <w:lang w:val="en-GB"/>
        </w:rPr>
        <w:t xml:space="preserve"> </w:t>
      </w:r>
      <w:r w:rsidR="00ED595E">
        <w:rPr>
          <w:rFonts w:ascii="Arial" w:hAnsi="Arial" w:cs="Arial"/>
          <w:lang w:val="en-GB"/>
        </w:rPr>
        <w:t>beds previously purchased</w:t>
      </w:r>
      <w:r w:rsidRPr="007B4AC1">
        <w:rPr>
          <w:rFonts w:ascii="Arial" w:hAnsi="Arial" w:cs="Arial"/>
          <w:lang w:val="en-GB"/>
        </w:rPr>
        <w:t xml:space="preserve"> </w:t>
      </w:r>
      <w:r w:rsidR="00EA4491">
        <w:rPr>
          <w:rFonts w:ascii="Arial" w:hAnsi="Arial" w:cs="Arial"/>
          <w:lang w:val="en-GB"/>
        </w:rPr>
        <w:t>from Elysium</w:t>
      </w:r>
      <w:r w:rsidR="00A1610D">
        <w:rPr>
          <w:rFonts w:ascii="Arial" w:hAnsi="Arial" w:cs="Arial"/>
          <w:lang w:val="en-GB"/>
        </w:rPr>
        <w:t>.</w:t>
      </w:r>
    </w:p>
    <w:p w14:paraId="17DAD24D" w14:textId="77777777" w:rsidR="007B4AC1" w:rsidRDefault="007B4AC1" w:rsidP="00D90129">
      <w:pPr>
        <w:rPr>
          <w:rFonts w:ascii="Arial" w:hAnsi="Arial" w:cs="Arial"/>
        </w:rPr>
      </w:pPr>
    </w:p>
    <w:p w14:paraId="5505A8E2" w14:textId="7AF56CC0" w:rsidR="005D13FD" w:rsidRDefault="00502FD0" w:rsidP="00502FD0">
      <w:pPr>
        <w:jc w:val="center"/>
        <w:rPr>
          <w:rFonts w:ascii="Arial" w:hAnsi="Arial" w:cs="Arial"/>
        </w:rPr>
      </w:pPr>
      <w:r w:rsidRPr="00502FD0">
        <w:rPr>
          <w:rFonts w:ascii="Arial" w:hAnsi="Arial" w:cs="Arial"/>
          <w:noProof/>
        </w:rPr>
        <w:drawing>
          <wp:inline distT="0" distB="0" distL="0" distR="0" wp14:anchorId="3459FEE2" wp14:editId="3F360401">
            <wp:extent cx="4434654" cy="1485900"/>
            <wp:effectExtent l="0" t="0" r="4445" b="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2"/>
                    <a:stretch>
                      <a:fillRect/>
                    </a:stretch>
                  </pic:blipFill>
                  <pic:spPr>
                    <a:xfrm>
                      <a:off x="0" y="0"/>
                      <a:ext cx="4474791" cy="1499349"/>
                    </a:xfrm>
                    <a:prstGeom prst="rect">
                      <a:avLst/>
                    </a:prstGeom>
                  </pic:spPr>
                </pic:pic>
              </a:graphicData>
            </a:graphic>
          </wp:inline>
        </w:drawing>
      </w:r>
    </w:p>
    <w:p w14:paraId="79817E47" w14:textId="1F6DDEB6" w:rsidR="00227A3F" w:rsidRDefault="00B91DDE" w:rsidP="00D90129">
      <w:pPr>
        <w:rPr>
          <w:rFonts w:ascii="Arial" w:hAnsi="Arial" w:cs="Arial"/>
        </w:rPr>
      </w:pPr>
      <w:r>
        <w:rPr>
          <w:rFonts w:ascii="Arial" w:hAnsi="Arial" w:cs="Arial"/>
        </w:rPr>
        <w:t xml:space="preserve"> </w:t>
      </w:r>
      <w:r w:rsidR="00227A3F" w:rsidRPr="00227A3F">
        <w:rPr>
          <w:rFonts w:ascii="Arial" w:hAnsi="Arial" w:cs="Arial"/>
        </w:rPr>
        <w:t xml:space="preserve">  </w:t>
      </w:r>
    </w:p>
    <w:p w14:paraId="29457BA1" w14:textId="77777777" w:rsidR="40D1B86D" w:rsidRDefault="40D1B86D" w:rsidP="40D1B86D">
      <w:pPr>
        <w:rPr>
          <w:rFonts w:ascii="Arial" w:hAnsi="Arial" w:cs="Arial"/>
          <w:lang w:val="en-GB"/>
        </w:rPr>
      </w:pPr>
    </w:p>
    <w:p w14:paraId="46BFDC5B" w14:textId="7C8489B9" w:rsidR="00FF5475" w:rsidRPr="00E765F4" w:rsidRDefault="00FF5475" w:rsidP="00E765F4">
      <w:pPr>
        <w:pStyle w:val="ListParagraph"/>
        <w:numPr>
          <w:ilvl w:val="0"/>
          <w:numId w:val="39"/>
        </w:numPr>
        <w:rPr>
          <w:rFonts w:ascii="Arial" w:hAnsi="Arial" w:cs="Arial"/>
          <w:b/>
          <w:bCs/>
        </w:rPr>
      </w:pPr>
      <w:r w:rsidRPr="00E765F4">
        <w:rPr>
          <w:rFonts w:ascii="Arial" w:hAnsi="Arial" w:cs="Arial"/>
          <w:b/>
          <w:bCs/>
        </w:rPr>
        <w:t>SE Regional Performance and how we compare</w:t>
      </w:r>
    </w:p>
    <w:p w14:paraId="2934508B" w14:textId="77777777" w:rsidR="00FF5475" w:rsidRDefault="00FF5475" w:rsidP="00D90129">
      <w:pPr>
        <w:rPr>
          <w:rFonts w:ascii="Arial" w:hAnsi="Arial" w:cs="Arial"/>
          <w:b/>
          <w:bCs/>
        </w:rPr>
      </w:pPr>
    </w:p>
    <w:p w14:paraId="5E92E657" w14:textId="6CD2B672" w:rsidR="0045008A" w:rsidRDefault="0044282F">
      <w:pPr>
        <w:rPr>
          <w:rFonts w:ascii="Arial" w:hAnsi="Arial" w:cs="Arial"/>
          <w:lang w:val="en-GB"/>
        </w:rPr>
      </w:pPr>
      <w:r>
        <w:rPr>
          <w:rStyle w:val="normaltextrun"/>
          <w:rFonts w:ascii="Arial" w:hAnsi="Arial" w:cs="Arial"/>
          <w:color w:val="000000"/>
          <w:shd w:val="clear" w:color="auto" w:fill="FFFFFF"/>
        </w:rPr>
        <w:t>Performance is reported quarterly</w:t>
      </w:r>
      <w:r w:rsidR="00227354">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There has been no change in the Trust’s performance in relation to its peers since the last report in </w:t>
      </w:r>
      <w:r w:rsidR="00C11AD0">
        <w:rPr>
          <w:rStyle w:val="normaltextrun"/>
          <w:rFonts w:ascii="Arial" w:hAnsi="Arial" w:cs="Arial"/>
          <w:color w:val="000000"/>
          <w:shd w:val="clear" w:color="auto" w:fill="FFFFFF"/>
        </w:rPr>
        <w:t>November</w:t>
      </w:r>
      <w:r>
        <w:rPr>
          <w:rStyle w:val="normaltextrun"/>
          <w:rFonts w:ascii="Arial" w:hAnsi="Arial" w:cs="Arial"/>
          <w:color w:val="000000"/>
          <w:shd w:val="clear" w:color="auto" w:fill="FFFFFF"/>
        </w:rPr>
        <w:t xml:space="preserve"> 2022.</w:t>
      </w:r>
      <w:r w:rsidR="00227354">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Some metrics in the regional performance report </w:t>
      </w:r>
      <w:r w:rsidR="00E765F4">
        <w:rPr>
          <w:rStyle w:val="normaltextrun"/>
          <w:rFonts w:ascii="Arial" w:hAnsi="Arial" w:cs="Arial"/>
          <w:color w:val="000000"/>
          <w:shd w:val="clear" w:color="auto" w:fill="FFFFFF"/>
        </w:rPr>
        <w:t>continue to be</w:t>
      </w:r>
      <w:r>
        <w:rPr>
          <w:rStyle w:val="normaltextrun"/>
          <w:rFonts w:ascii="Arial" w:hAnsi="Arial" w:cs="Arial"/>
          <w:color w:val="000000"/>
          <w:shd w:val="clear" w:color="auto" w:fill="FFFFFF"/>
        </w:rPr>
        <w:t xml:space="preserve"> impacted by the clinical systems outage and are not available.</w:t>
      </w:r>
      <w:r>
        <w:rPr>
          <w:rStyle w:val="eop"/>
          <w:rFonts w:ascii="Arial" w:hAnsi="Arial" w:cs="Arial"/>
          <w:color w:val="000000"/>
          <w:shd w:val="clear" w:color="auto" w:fill="FFFFFF"/>
        </w:rPr>
        <w:t> </w:t>
      </w:r>
    </w:p>
    <w:p w14:paraId="7F77C803" w14:textId="77777777" w:rsidR="00BE4A91" w:rsidRPr="00BE4A91" w:rsidRDefault="00BE4A91" w:rsidP="005C231E">
      <w:pPr>
        <w:pStyle w:val="ListParagraph"/>
        <w:rPr>
          <w:rFonts w:ascii="Arial" w:hAnsi="Arial" w:cs="Arial"/>
          <w:lang w:val="en-GB"/>
        </w:rPr>
      </w:pPr>
    </w:p>
    <w:p w14:paraId="2AC194B3" w14:textId="40C9F441" w:rsidR="003E0F7E" w:rsidRPr="00E765F4" w:rsidRDefault="00274347" w:rsidP="00E765F4">
      <w:pPr>
        <w:pStyle w:val="ListParagraph"/>
        <w:numPr>
          <w:ilvl w:val="0"/>
          <w:numId w:val="39"/>
        </w:numPr>
        <w:rPr>
          <w:rFonts w:ascii="Arial" w:hAnsi="Arial" w:cs="Arial"/>
          <w:b/>
          <w:bCs/>
        </w:rPr>
      </w:pPr>
      <w:r w:rsidRPr="00E765F4">
        <w:rPr>
          <w:rFonts w:ascii="Arial" w:hAnsi="Arial" w:cs="Arial"/>
          <w:b/>
          <w:bCs/>
        </w:rPr>
        <w:t>Delivery of strategic objective</w:t>
      </w:r>
      <w:r w:rsidR="007674AA" w:rsidRPr="00E765F4">
        <w:rPr>
          <w:rFonts w:ascii="Arial" w:hAnsi="Arial" w:cs="Arial"/>
          <w:b/>
          <w:bCs/>
        </w:rPr>
        <w:t>s</w:t>
      </w:r>
      <w:r w:rsidRPr="00E765F4">
        <w:rPr>
          <w:rFonts w:ascii="Arial" w:hAnsi="Arial" w:cs="Arial"/>
          <w:b/>
          <w:bCs/>
        </w:rPr>
        <w:t xml:space="preserve"> (O</w:t>
      </w:r>
      <w:r w:rsidR="007674AA" w:rsidRPr="00E765F4">
        <w:rPr>
          <w:rFonts w:ascii="Arial" w:hAnsi="Arial" w:cs="Arial"/>
          <w:b/>
          <w:bCs/>
        </w:rPr>
        <w:t>bjective Key Results (OKRs</w:t>
      </w:r>
      <w:r w:rsidRPr="00E765F4">
        <w:rPr>
          <w:rFonts w:ascii="Arial" w:hAnsi="Arial" w:cs="Arial"/>
          <w:b/>
          <w:bCs/>
        </w:rPr>
        <w:t>)</w:t>
      </w:r>
    </w:p>
    <w:p w14:paraId="6DC19EC3" w14:textId="77777777" w:rsidR="00E74196" w:rsidRDefault="00E74196" w:rsidP="00D90129">
      <w:pPr>
        <w:rPr>
          <w:rFonts w:ascii="Arial" w:hAnsi="Arial" w:cs="Arial"/>
          <w:b/>
          <w:bCs/>
        </w:rPr>
      </w:pPr>
    </w:p>
    <w:p w14:paraId="1E44F939" w14:textId="0389ABA4" w:rsidR="000F0661" w:rsidRDefault="007A2BF5" w:rsidP="00D90129">
      <w:pPr>
        <w:rPr>
          <w:rFonts w:ascii="Arial" w:hAnsi="Arial" w:cs="Arial"/>
        </w:rPr>
      </w:pPr>
      <w:r w:rsidRPr="007A2BF5">
        <w:rPr>
          <w:rFonts w:ascii="Arial" w:hAnsi="Arial" w:cs="Arial"/>
        </w:rPr>
        <w:t xml:space="preserve">The Trust has </w:t>
      </w:r>
      <w:r w:rsidR="00973975" w:rsidRPr="005B7A9C">
        <w:rPr>
          <w:rFonts w:ascii="Arial" w:hAnsi="Arial" w:cs="Arial"/>
        </w:rPr>
        <w:t>32 OKRs (18 relating to quality, 9 to people and 5 to sustainability)</w:t>
      </w:r>
      <w:r w:rsidR="00227354" w:rsidRPr="005B7A9C">
        <w:rPr>
          <w:rFonts w:ascii="Arial" w:hAnsi="Arial" w:cs="Arial"/>
        </w:rPr>
        <w:t xml:space="preserve">. </w:t>
      </w:r>
      <w:r w:rsidR="00984A27" w:rsidRPr="005B7A9C">
        <w:rPr>
          <w:rFonts w:ascii="Arial" w:hAnsi="Arial" w:cs="Arial"/>
        </w:rPr>
        <w:t>2</w:t>
      </w:r>
      <w:r w:rsidR="006410A0">
        <w:rPr>
          <w:rFonts w:ascii="Arial" w:hAnsi="Arial" w:cs="Arial"/>
        </w:rPr>
        <w:t xml:space="preserve">1 </w:t>
      </w:r>
      <w:r w:rsidR="00984A27" w:rsidRPr="005B7A9C">
        <w:rPr>
          <w:rFonts w:ascii="Arial" w:hAnsi="Arial" w:cs="Arial"/>
        </w:rPr>
        <w:t>of the OKRs have targets</w:t>
      </w:r>
      <w:r w:rsidR="00B0354E">
        <w:rPr>
          <w:rFonts w:ascii="Arial" w:hAnsi="Arial" w:cs="Arial"/>
        </w:rPr>
        <w:t xml:space="preserve"> (</w:t>
      </w:r>
      <w:r w:rsidR="00F43977">
        <w:rPr>
          <w:rFonts w:ascii="Arial" w:hAnsi="Arial" w:cs="Arial"/>
        </w:rPr>
        <w:t xml:space="preserve">8 quality OKRs have targets, 8 people OKRs have targets and </w:t>
      </w:r>
      <w:proofErr w:type="gramStart"/>
      <w:r w:rsidR="000F0661">
        <w:rPr>
          <w:rFonts w:ascii="Arial" w:hAnsi="Arial" w:cs="Arial"/>
        </w:rPr>
        <w:t>all of</w:t>
      </w:r>
      <w:proofErr w:type="gramEnd"/>
      <w:r w:rsidR="000F0661">
        <w:rPr>
          <w:rFonts w:ascii="Arial" w:hAnsi="Arial" w:cs="Arial"/>
        </w:rPr>
        <w:t xml:space="preserve"> the 5 sustainability OKRs have targets).</w:t>
      </w:r>
    </w:p>
    <w:p w14:paraId="1406B531" w14:textId="77777777" w:rsidR="000F0661" w:rsidRDefault="000F0661" w:rsidP="00D90129">
      <w:pPr>
        <w:rPr>
          <w:rFonts w:ascii="Arial" w:hAnsi="Arial" w:cs="Arial"/>
        </w:rPr>
      </w:pPr>
    </w:p>
    <w:p w14:paraId="6956E9D3" w14:textId="43855BBF" w:rsidR="005C1CBA" w:rsidRPr="00700C38" w:rsidRDefault="00700C38" w:rsidP="00700C38">
      <w:pPr>
        <w:rPr>
          <w:rFonts w:ascii="Arial" w:hAnsi="Arial" w:cs="Arial"/>
        </w:rPr>
      </w:pPr>
      <w:r>
        <w:rPr>
          <w:rFonts w:ascii="Arial" w:hAnsi="Arial" w:cs="Arial"/>
        </w:rPr>
        <w:t xml:space="preserve">The table below provides an overview of the </w:t>
      </w:r>
      <w:r w:rsidR="001422DF">
        <w:rPr>
          <w:rFonts w:ascii="Arial" w:hAnsi="Arial" w:cs="Arial"/>
        </w:rPr>
        <w:t>1</w:t>
      </w:r>
      <w:r w:rsidR="007E39FA">
        <w:rPr>
          <w:rFonts w:ascii="Arial" w:hAnsi="Arial" w:cs="Arial"/>
        </w:rPr>
        <w:t>3</w:t>
      </w:r>
      <w:r w:rsidR="001422DF">
        <w:rPr>
          <w:rFonts w:ascii="Arial" w:hAnsi="Arial" w:cs="Arial"/>
        </w:rPr>
        <w:t xml:space="preserve"> </w:t>
      </w:r>
      <w:r>
        <w:rPr>
          <w:rFonts w:ascii="Arial" w:hAnsi="Arial" w:cs="Arial"/>
        </w:rPr>
        <w:t xml:space="preserve">OKRs that </w:t>
      </w:r>
      <w:r w:rsidR="001A4488">
        <w:rPr>
          <w:rFonts w:ascii="Arial" w:hAnsi="Arial" w:cs="Arial"/>
        </w:rPr>
        <w:t xml:space="preserve">are </w:t>
      </w:r>
      <w:r w:rsidR="00BA30EE">
        <w:rPr>
          <w:rFonts w:ascii="Arial" w:hAnsi="Arial" w:cs="Arial"/>
          <w:b/>
          <w:bCs/>
        </w:rPr>
        <w:t>currently being progressed</w:t>
      </w:r>
      <w:r w:rsidR="001A4488">
        <w:rPr>
          <w:rFonts w:ascii="Arial" w:hAnsi="Arial" w:cs="Arial"/>
        </w:rPr>
        <w:t xml:space="preserve"> and their performance compared to last month</w:t>
      </w:r>
      <w:r w:rsidR="00227354">
        <w:rPr>
          <w:rFonts w:ascii="Arial" w:hAnsi="Arial" w:cs="Arial"/>
        </w:rPr>
        <w:t>.</w:t>
      </w:r>
      <w:r w:rsidR="00227354" w:rsidRPr="00700C38">
        <w:rPr>
          <w:rFonts w:ascii="Arial" w:hAnsi="Arial" w:cs="Arial"/>
        </w:rPr>
        <w:t xml:space="preserve"> </w:t>
      </w:r>
    </w:p>
    <w:p w14:paraId="735B0BDC" w14:textId="77777777" w:rsidR="008F5FE1" w:rsidRDefault="008F5FE1" w:rsidP="00D90129">
      <w:pPr>
        <w:rPr>
          <w:rFonts w:ascii="Arial" w:hAnsi="Arial" w:cs="Arial"/>
          <w:b/>
          <w:bCs/>
        </w:rPr>
      </w:pPr>
    </w:p>
    <w:tbl>
      <w:tblPr>
        <w:tblStyle w:val="TableGrid"/>
        <w:tblW w:w="9918" w:type="dxa"/>
        <w:tblLook w:val="04A0" w:firstRow="1" w:lastRow="0" w:firstColumn="1" w:lastColumn="0" w:noHBand="0" w:noVBand="1"/>
      </w:tblPr>
      <w:tblGrid>
        <w:gridCol w:w="1763"/>
        <w:gridCol w:w="1968"/>
        <w:gridCol w:w="1312"/>
        <w:gridCol w:w="1657"/>
        <w:gridCol w:w="1657"/>
        <w:gridCol w:w="1561"/>
      </w:tblGrid>
      <w:tr w:rsidR="00EC4D08" w14:paraId="69CFFB51" w14:textId="3C58FD0A" w:rsidTr="000B6D84">
        <w:tc>
          <w:tcPr>
            <w:tcW w:w="1763" w:type="dxa"/>
            <w:shd w:val="clear" w:color="auto" w:fill="DBE5F1" w:themeFill="accent1" w:themeFillTint="33"/>
          </w:tcPr>
          <w:p w14:paraId="18CB2F71" w14:textId="6BF9BF3A" w:rsidR="00396E3B" w:rsidRPr="0004303D" w:rsidRDefault="00396E3B" w:rsidP="00D90129">
            <w:pPr>
              <w:rPr>
                <w:rFonts w:ascii="Arial" w:hAnsi="Arial" w:cs="Arial"/>
                <w:b/>
                <w:bCs/>
                <w:sz w:val="22"/>
                <w:szCs w:val="22"/>
              </w:rPr>
            </w:pPr>
            <w:r w:rsidRPr="0004303D">
              <w:rPr>
                <w:rFonts w:ascii="Arial" w:hAnsi="Arial" w:cs="Arial"/>
                <w:b/>
                <w:bCs/>
                <w:sz w:val="22"/>
                <w:szCs w:val="22"/>
              </w:rPr>
              <w:t>Strategic objective</w:t>
            </w:r>
          </w:p>
        </w:tc>
        <w:tc>
          <w:tcPr>
            <w:tcW w:w="1968" w:type="dxa"/>
            <w:shd w:val="clear" w:color="auto" w:fill="DBE5F1" w:themeFill="accent1" w:themeFillTint="33"/>
          </w:tcPr>
          <w:p w14:paraId="45E7C869" w14:textId="2B9A037C" w:rsidR="00396E3B" w:rsidRPr="0004303D" w:rsidRDefault="00396E3B" w:rsidP="00D90129">
            <w:pPr>
              <w:rPr>
                <w:rFonts w:ascii="Arial" w:hAnsi="Arial" w:cs="Arial"/>
                <w:b/>
                <w:bCs/>
                <w:sz w:val="22"/>
                <w:szCs w:val="22"/>
              </w:rPr>
            </w:pPr>
            <w:r w:rsidRPr="0004303D">
              <w:rPr>
                <w:rFonts w:ascii="Arial" w:hAnsi="Arial" w:cs="Arial"/>
                <w:b/>
                <w:bCs/>
                <w:sz w:val="22"/>
                <w:szCs w:val="22"/>
              </w:rPr>
              <w:t>OKR</w:t>
            </w:r>
          </w:p>
        </w:tc>
        <w:tc>
          <w:tcPr>
            <w:tcW w:w="1312" w:type="dxa"/>
            <w:shd w:val="clear" w:color="auto" w:fill="DBE5F1" w:themeFill="accent1" w:themeFillTint="33"/>
          </w:tcPr>
          <w:p w14:paraId="25EF111A" w14:textId="32EEEC40" w:rsidR="00396E3B" w:rsidRPr="0004303D" w:rsidRDefault="00396E3B" w:rsidP="00D90129">
            <w:pPr>
              <w:rPr>
                <w:rFonts w:ascii="Arial" w:hAnsi="Arial" w:cs="Arial"/>
                <w:b/>
                <w:bCs/>
                <w:sz w:val="22"/>
                <w:szCs w:val="22"/>
              </w:rPr>
            </w:pPr>
            <w:r w:rsidRPr="0004303D">
              <w:rPr>
                <w:rFonts w:ascii="Arial" w:hAnsi="Arial" w:cs="Arial"/>
                <w:b/>
                <w:bCs/>
                <w:sz w:val="22"/>
                <w:szCs w:val="22"/>
              </w:rPr>
              <w:t>Target</w:t>
            </w:r>
          </w:p>
        </w:tc>
        <w:tc>
          <w:tcPr>
            <w:tcW w:w="1657" w:type="dxa"/>
            <w:shd w:val="clear" w:color="auto" w:fill="DBE5F1" w:themeFill="accent1" w:themeFillTint="33"/>
          </w:tcPr>
          <w:p w14:paraId="21A40C8D" w14:textId="152A511F" w:rsidR="00396E3B" w:rsidRPr="0004303D" w:rsidRDefault="00396E3B" w:rsidP="00D90129">
            <w:pPr>
              <w:rPr>
                <w:rFonts w:ascii="Arial" w:hAnsi="Arial" w:cs="Arial"/>
                <w:b/>
                <w:bCs/>
                <w:sz w:val="22"/>
                <w:szCs w:val="22"/>
              </w:rPr>
            </w:pPr>
            <w:r w:rsidRPr="0004303D">
              <w:rPr>
                <w:rFonts w:ascii="Arial" w:hAnsi="Arial" w:cs="Arial"/>
                <w:b/>
                <w:bCs/>
                <w:sz w:val="22"/>
                <w:szCs w:val="22"/>
              </w:rPr>
              <w:t>Last month’s performance</w:t>
            </w:r>
            <w:r w:rsidR="00EF76FA">
              <w:rPr>
                <w:rFonts w:ascii="Arial" w:hAnsi="Arial" w:cs="Arial"/>
                <w:b/>
                <w:bCs/>
                <w:sz w:val="22"/>
                <w:szCs w:val="22"/>
              </w:rPr>
              <w:t xml:space="preserve"> unless stated otherwise</w:t>
            </w:r>
          </w:p>
        </w:tc>
        <w:tc>
          <w:tcPr>
            <w:tcW w:w="1657" w:type="dxa"/>
            <w:shd w:val="clear" w:color="auto" w:fill="DBE5F1" w:themeFill="accent1" w:themeFillTint="33"/>
          </w:tcPr>
          <w:p w14:paraId="68002D1F" w14:textId="4C639983" w:rsidR="00396E3B" w:rsidRPr="0004303D" w:rsidRDefault="00396E3B" w:rsidP="00D90129">
            <w:pPr>
              <w:rPr>
                <w:rFonts w:ascii="Arial" w:hAnsi="Arial" w:cs="Arial"/>
                <w:b/>
                <w:bCs/>
                <w:sz w:val="22"/>
                <w:szCs w:val="22"/>
              </w:rPr>
            </w:pPr>
            <w:r w:rsidRPr="0004303D">
              <w:rPr>
                <w:rFonts w:ascii="Arial" w:hAnsi="Arial" w:cs="Arial"/>
                <w:b/>
                <w:bCs/>
                <w:sz w:val="22"/>
                <w:szCs w:val="22"/>
              </w:rPr>
              <w:t>This month’s performance</w:t>
            </w:r>
            <w:r w:rsidR="00EF76FA">
              <w:rPr>
                <w:rFonts w:ascii="Arial" w:hAnsi="Arial" w:cs="Arial"/>
                <w:b/>
                <w:bCs/>
                <w:sz w:val="22"/>
                <w:szCs w:val="22"/>
              </w:rPr>
              <w:t xml:space="preserve"> unless stated otherwise</w:t>
            </w:r>
          </w:p>
        </w:tc>
        <w:tc>
          <w:tcPr>
            <w:tcW w:w="1561" w:type="dxa"/>
            <w:shd w:val="clear" w:color="auto" w:fill="DBE5F1" w:themeFill="accent1" w:themeFillTint="33"/>
          </w:tcPr>
          <w:p w14:paraId="3CF02FBE" w14:textId="5FC015CC" w:rsidR="00396E3B" w:rsidRPr="0004303D" w:rsidRDefault="00396E3B" w:rsidP="00D90129">
            <w:pPr>
              <w:rPr>
                <w:rFonts w:ascii="Arial" w:hAnsi="Arial" w:cs="Arial"/>
                <w:b/>
                <w:bCs/>
                <w:sz w:val="22"/>
                <w:szCs w:val="22"/>
              </w:rPr>
            </w:pPr>
            <w:r w:rsidRPr="0004303D">
              <w:rPr>
                <w:rFonts w:ascii="Arial" w:hAnsi="Arial" w:cs="Arial"/>
                <w:b/>
                <w:bCs/>
                <w:sz w:val="22"/>
                <w:szCs w:val="22"/>
              </w:rPr>
              <w:t>Status</w:t>
            </w:r>
            <w:r w:rsidR="00EB699F">
              <w:rPr>
                <w:rFonts w:ascii="Arial" w:hAnsi="Arial" w:cs="Arial"/>
                <w:b/>
                <w:bCs/>
                <w:sz w:val="22"/>
                <w:szCs w:val="22"/>
              </w:rPr>
              <w:t>/Trend</w:t>
            </w:r>
          </w:p>
        </w:tc>
      </w:tr>
      <w:tr w:rsidR="00EC4D08" w:rsidRPr="00DF071F" w14:paraId="178991D5" w14:textId="7801BD45" w:rsidTr="000B6D84">
        <w:tc>
          <w:tcPr>
            <w:tcW w:w="1763" w:type="dxa"/>
          </w:tcPr>
          <w:p w14:paraId="322C2901" w14:textId="6A5F33AB" w:rsidR="004E58FB" w:rsidRPr="000E0F84" w:rsidRDefault="004E58FB" w:rsidP="004E58FB">
            <w:pPr>
              <w:rPr>
                <w:rFonts w:ascii="Arial" w:hAnsi="Arial" w:cs="Arial"/>
                <w:b/>
                <w:bCs/>
                <w:sz w:val="22"/>
                <w:szCs w:val="22"/>
              </w:rPr>
            </w:pPr>
            <w:r w:rsidRPr="000E0F84">
              <w:rPr>
                <w:rFonts w:ascii="Arial" w:hAnsi="Arial" w:cs="Arial"/>
                <w:b/>
                <w:bCs/>
                <w:sz w:val="22"/>
                <w:szCs w:val="22"/>
              </w:rPr>
              <w:t>Quality</w:t>
            </w:r>
          </w:p>
        </w:tc>
        <w:tc>
          <w:tcPr>
            <w:tcW w:w="1968" w:type="dxa"/>
          </w:tcPr>
          <w:p w14:paraId="632DCE7F" w14:textId="665FC11F" w:rsidR="004E58FB" w:rsidRPr="000E0F84" w:rsidRDefault="004E58FB" w:rsidP="004E58FB">
            <w:pPr>
              <w:rPr>
                <w:rFonts w:ascii="Arial" w:hAnsi="Arial" w:cs="Arial"/>
                <w:sz w:val="22"/>
                <w:szCs w:val="22"/>
              </w:rPr>
            </w:pPr>
            <w:r w:rsidRPr="000E0F84">
              <w:rPr>
                <w:rFonts w:ascii="Arial" w:hAnsi="Arial" w:cs="Arial"/>
                <w:sz w:val="22"/>
                <w:szCs w:val="22"/>
              </w:rPr>
              <w:t>Clinical supervision compliance</w:t>
            </w:r>
          </w:p>
        </w:tc>
        <w:tc>
          <w:tcPr>
            <w:tcW w:w="1312" w:type="dxa"/>
          </w:tcPr>
          <w:p w14:paraId="0ADE4CC5" w14:textId="2C2AF01B" w:rsidR="004E58FB" w:rsidRPr="000E0F84" w:rsidRDefault="004E58FB" w:rsidP="004E58FB">
            <w:pPr>
              <w:rPr>
                <w:rFonts w:ascii="Arial" w:hAnsi="Arial" w:cs="Arial"/>
                <w:sz w:val="22"/>
                <w:szCs w:val="22"/>
              </w:rPr>
            </w:pPr>
            <w:r w:rsidRPr="000E0F84">
              <w:rPr>
                <w:rFonts w:ascii="Arial" w:hAnsi="Arial" w:cs="Arial"/>
                <w:sz w:val="22"/>
                <w:szCs w:val="22"/>
              </w:rPr>
              <w:t>95%</w:t>
            </w:r>
          </w:p>
        </w:tc>
        <w:tc>
          <w:tcPr>
            <w:tcW w:w="1657" w:type="dxa"/>
          </w:tcPr>
          <w:p w14:paraId="53A5CCD9" w14:textId="45F44C31" w:rsidR="004E58FB" w:rsidRPr="000E0F84" w:rsidRDefault="000E0F84" w:rsidP="004E58FB">
            <w:pPr>
              <w:rPr>
                <w:rFonts w:ascii="Arial" w:hAnsi="Arial" w:cs="Arial"/>
                <w:sz w:val="22"/>
                <w:szCs w:val="22"/>
              </w:rPr>
            </w:pPr>
            <w:r w:rsidRPr="000E0F84">
              <w:rPr>
                <w:rFonts w:ascii="Arial" w:hAnsi="Arial" w:cs="Arial"/>
                <w:sz w:val="22"/>
                <w:szCs w:val="22"/>
              </w:rPr>
              <w:t>51</w:t>
            </w:r>
            <w:r w:rsidR="004E58FB" w:rsidRPr="000E0F84">
              <w:rPr>
                <w:rFonts w:ascii="Arial" w:hAnsi="Arial" w:cs="Arial"/>
                <w:sz w:val="22"/>
                <w:szCs w:val="22"/>
              </w:rPr>
              <w:t>%</w:t>
            </w:r>
          </w:p>
        </w:tc>
        <w:tc>
          <w:tcPr>
            <w:tcW w:w="1657" w:type="dxa"/>
          </w:tcPr>
          <w:p w14:paraId="6F57D4BF" w14:textId="3A21B197" w:rsidR="004E58FB" w:rsidRPr="000E0F84" w:rsidRDefault="000E0F84" w:rsidP="004E58FB">
            <w:pPr>
              <w:rPr>
                <w:rFonts w:ascii="Arial" w:hAnsi="Arial" w:cs="Arial"/>
                <w:sz w:val="22"/>
                <w:szCs w:val="22"/>
              </w:rPr>
            </w:pPr>
            <w:r w:rsidRPr="000E0F84">
              <w:rPr>
                <w:rFonts w:ascii="Arial" w:hAnsi="Arial" w:cs="Arial"/>
                <w:sz w:val="22"/>
                <w:szCs w:val="22"/>
              </w:rPr>
              <w:t>61</w:t>
            </w:r>
            <w:r w:rsidR="004E58FB" w:rsidRPr="000E0F84">
              <w:rPr>
                <w:rFonts w:ascii="Arial" w:hAnsi="Arial" w:cs="Arial"/>
                <w:sz w:val="22"/>
                <w:szCs w:val="22"/>
              </w:rPr>
              <w:t>%</w:t>
            </w:r>
          </w:p>
        </w:tc>
        <w:tc>
          <w:tcPr>
            <w:tcW w:w="1561" w:type="dxa"/>
            <w:shd w:val="clear" w:color="auto" w:fill="92D050"/>
          </w:tcPr>
          <w:p w14:paraId="75C6F03B" w14:textId="2EA27891" w:rsidR="004E58FB" w:rsidRPr="000E0F84" w:rsidRDefault="000E0F84" w:rsidP="004E58FB">
            <w:pPr>
              <w:rPr>
                <w:rFonts w:ascii="Arial" w:hAnsi="Arial" w:cs="Arial"/>
                <w:sz w:val="22"/>
                <w:szCs w:val="22"/>
              </w:rPr>
            </w:pPr>
            <w:r w:rsidRPr="000E0F84">
              <w:rPr>
                <w:rFonts w:ascii="Arial" w:hAnsi="Arial" w:cs="Arial"/>
                <w:b/>
                <w:bCs/>
                <w:sz w:val="22"/>
                <w:szCs w:val="22"/>
              </w:rPr>
              <w:t>Improving</w:t>
            </w:r>
            <w:r w:rsidR="008E2A85" w:rsidRPr="000E0F84">
              <w:rPr>
                <w:rFonts w:ascii="Arial" w:hAnsi="Arial" w:cs="Arial"/>
                <w:b/>
                <w:bCs/>
                <w:sz w:val="22"/>
                <w:szCs w:val="22"/>
              </w:rPr>
              <w:t xml:space="preserve"> </w:t>
            </w:r>
            <w:r w:rsidR="008E2A85" w:rsidRPr="000E0F84">
              <w:rPr>
                <w:rFonts w:ascii="Arial" w:hAnsi="Arial" w:cs="Arial"/>
                <w:sz w:val="22"/>
                <w:szCs w:val="22"/>
              </w:rPr>
              <w:t>performance</w:t>
            </w:r>
          </w:p>
        </w:tc>
      </w:tr>
      <w:tr w:rsidR="00EC4D08" w:rsidRPr="00540D97" w14:paraId="73CF1277" w14:textId="77777777" w:rsidTr="000B6D84">
        <w:tc>
          <w:tcPr>
            <w:tcW w:w="1763" w:type="dxa"/>
          </w:tcPr>
          <w:p w14:paraId="71B22E78" w14:textId="7067825E" w:rsidR="004E58FB" w:rsidRPr="00EE10B4" w:rsidRDefault="004E58FB" w:rsidP="004E58FB">
            <w:pPr>
              <w:rPr>
                <w:rFonts w:ascii="Arial" w:hAnsi="Arial" w:cs="Arial"/>
                <w:b/>
                <w:bCs/>
                <w:sz w:val="22"/>
                <w:szCs w:val="22"/>
              </w:rPr>
            </w:pPr>
            <w:r w:rsidRPr="00EE10B4">
              <w:rPr>
                <w:rFonts w:ascii="Arial" w:hAnsi="Arial" w:cs="Arial"/>
                <w:b/>
                <w:bCs/>
                <w:sz w:val="22"/>
                <w:szCs w:val="22"/>
              </w:rPr>
              <w:t>Quality</w:t>
            </w:r>
          </w:p>
        </w:tc>
        <w:tc>
          <w:tcPr>
            <w:tcW w:w="1968" w:type="dxa"/>
          </w:tcPr>
          <w:p w14:paraId="5BADB59E" w14:textId="1D6F040C" w:rsidR="004E58FB" w:rsidRPr="00EE10B4" w:rsidRDefault="004E58FB" w:rsidP="004E58FB">
            <w:pPr>
              <w:ind w:left="36"/>
              <w:rPr>
                <w:rFonts w:ascii="Arial" w:hAnsi="Arial" w:cs="Arial"/>
                <w:sz w:val="22"/>
                <w:szCs w:val="22"/>
              </w:rPr>
            </w:pPr>
            <w:r w:rsidRPr="00EE10B4">
              <w:rPr>
                <w:rFonts w:ascii="Arial" w:hAnsi="Arial" w:cs="Arial"/>
                <w:sz w:val="22"/>
                <w:szCs w:val="22"/>
              </w:rPr>
              <w:t>Lester Tool completion in the community</w:t>
            </w:r>
          </w:p>
        </w:tc>
        <w:tc>
          <w:tcPr>
            <w:tcW w:w="1312" w:type="dxa"/>
          </w:tcPr>
          <w:p w14:paraId="653FE702" w14:textId="3FCEC451" w:rsidR="004E58FB" w:rsidRPr="00EE10B4" w:rsidRDefault="004E58FB" w:rsidP="004E58FB">
            <w:pPr>
              <w:rPr>
                <w:rFonts w:ascii="Arial" w:hAnsi="Arial" w:cs="Arial"/>
                <w:sz w:val="22"/>
                <w:szCs w:val="22"/>
              </w:rPr>
            </w:pPr>
            <w:r w:rsidRPr="00EE10B4">
              <w:rPr>
                <w:rFonts w:ascii="Arial" w:hAnsi="Arial" w:cs="Arial"/>
                <w:sz w:val="22"/>
                <w:szCs w:val="22"/>
              </w:rPr>
              <w:t>75%</w:t>
            </w:r>
          </w:p>
        </w:tc>
        <w:tc>
          <w:tcPr>
            <w:tcW w:w="1657" w:type="dxa"/>
          </w:tcPr>
          <w:p w14:paraId="321D4A56" w14:textId="6553AEEB" w:rsidR="004E58FB" w:rsidRPr="00EE10B4" w:rsidRDefault="004E58FB" w:rsidP="004E58FB">
            <w:pPr>
              <w:rPr>
                <w:rFonts w:ascii="Arial" w:hAnsi="Arial" w:cs="Arial"/>
                <w:sz w:val="22"/>
                <w:szCs w:val="22"/>
              </w:rPr>
            </w:pPr>
            <w:r w:rsidRPr="00EE10B4">
              <w:rPr>
                <w:rFonts w:ascii="Arial" w:hAnsi="Arial" w:cs="Arial"/>
                <w:sz w:val="22"/>
                <w:szCs w:val="22"/>
              </w:rPr>
              <w:t>66%</w:t>
            </w:r>
            <w:r w:rsidR="005A134E" w:rsidRPr="00EE10B4">
              <w:rPr>
                <w:rFonts w:ascii="Arial" w:hAnsi="Arial" w:cs="Arial"/>
                <w:sz w:val="22"/>
                <w:szCs w:val="22"/>
              </w:rPr>
              <w:t xml:space="preserve"> (June performance)</w:t>
            </w:r>
          </w:p>
        </w:tc>
        <w:tc>
          <w:tcPr>
            <w:tcW w:w="1657" w:type="dxa"/>
          </w:tcPr>
          <w:p w14:paraId="28B99A36" w14:textId="6A527092" w:rsidR="004E58FB" w:rsidRPr="00EE10B4" w:rsidRDefault="004E58FB" w:rsidP="004E58FB">
            <w:pPr>
              <w:rPr>
                <w:rFonts w:ascii="Arial" w:hAnsi="Arial" w:cs="Arial"/>
                <w:sz w:val="22"/>
                <w:szCs w:val="22"/>
              </w:rPr>
            </w:pPr>
            <w:r w:rsidRPr="00EE10B4">
              <w:rPr>
                <w:rFonts w:ascii="Arial" w:hAnsi="Arial" w:cs="Arial"/>
                <w:sz w:val="22"/>
                <w:szCs w:val="22"/>
              </w:rPr>
              <w:t>64%</w:t>
            </w:r>
            <w:r w:rsidR="00EF76FA" w:rsidRPr="00EE10B4">
              <w:rPr>
                <w:rFonts w:ascii="Arial" w:hAnsi="Arial" w:cs="Arial"/>
                <w:sz w:val="22"/>
                <w:szCs w:val="22"/>
              </w:rPr>
              <w:t xml:space="preserve"> (July</w:t>
            </w:r>
            <w:r w:rsidR="005A134E" w:rsidRPr="00EE10B4">
              <w:rPr>
                <w:rFonts w:ascii="Arial" w:hAnsi="Arial" w:cs="Arial"/>
                <w:sz w:val="22"/>
                <w:szCs w:val="22"/>
              </w:rPr>
              <w:t xml:space="preserve"> – latest available due to clinical systems outage)</w:t>
            </w:r>
          </w:p>
        </w:tc>
        <w:tc>
          <w:tcPr>
            <w:tcW w:w="1561" w:type="dxa"/>
            <w:shd w:val="clear" w:color="auto" w:fill="FBD4B4" w:themeFill="accent6" w:themeFillTint="66"/>
          </w:tcPr>
          <w:p w14:paraId="735DE2B4" w14:textId="7165A37F" w:rsidR="004E58FB" w:rsidRPr="00EE10B4" w:rsidRDefault="00D45236" w:rsidP="004E58FB">
            <w:pPr>
              <w:rPr>
                <w:rFonts w:ascii="Arial" w:hAnsi="Arial" w:cs="Arial"/>
                <w:sz w:val="22"/>
                <w:szCs w:val="22"/>
              </w:rPr>
            </w:pPr>
            <w:r w:rsidRPr="00EE10B4">
              <w:rPr>
                <w:rFonts w:ascii="Arial" w:hAnsi="Arial" w:cs="Arial"/>
                <w:b/>
                <w:bCs/>
                <w:sz w:val="22"/>
                <w:szCs w:val="22"/>
              </w:rPr>
              <w:t>Declin</w:t>
            </w:r>
            <w:r w:rsidR="00EB699F" w:rsidRPr="00EE10B4">
              <w:rPr>
                <w:rFonts w:ascii="Arial" w:hAnsi="Arial" w:cs="Arial"/>
                <w:b/>
                <w:bCs/>
                <w:sz w:val="22"/>
                <w:szCs w:val="22"/>
              </w:rPr>
              <w:t xml:space="preserve">ing </w:t>
            </w:r>
            <w:r w:rsidR="00EB699F" w:rsidRPr="00EE10B4">
              <w:rPr>
                <w:rFonts w:ascii="Arial" w:hAnsi="Arial" w:cs="Arial"/>
                <w:sz w:val="22"/>
                <w:szCs w:val="22"/>
              </w:rPr>
              <w:t xml:space="preserve">performance </w:t>
            </w:r>
            <w:r w:rsidR="003D3175" w:rsidRPr="00EE10B4">
              <w:rPr>
                <w:rFonts w:ascii="Arial" w:hAnsi="Arial" w:cs="Arial"/>
                <w:sz w:val="22"/>
                <w:szCs w:val="22"/>
              </w:rPr>
              <w:t>May-July</w:t>
            </w:r>
          </w:p>
        </w:tc>
      </w:tr>
      <w:tr w:rsidR="00EC4D08" w:rsidRPr="00540D97" w14:paraId="7566C33F" w14:textId="77777777" w:rsidTr="000B6D84">
        <w:tc>
          <w:tcPr>
            <w:tcW w:w="1763" w:type="dxa"/>
          </w:tcPr>
          <w:p w14:paraId="650BC19C" w14:textId="77777777" w:rsidR="004E58FB" w:rsidRPr="00EE10B4" w:rsidRDefault="004E58FB" w:rsidP="004E58FB">
            <w:pPr>
              <w:rPr>
                <w:rFonts w:ascii="Arial" w:hAnsi="Arial" w:cs="Arial"/>
                <w:b/>
                <w:bCs/>
                <w:sz w:val="22"/>
                <w:szCs w:val="22"/>
              </w:rPr>
            </w:pPr>
            <w:r w:rsidRPr="00EE10B4">
              <w:rPr>
                <w:rFonts w:ascii="Arial" w:hAnsi="Arial" w:cs="Arial"/>
                <w:b/>
                <w:bCs/>
                <w:sz w:val="22"/>
                <w:szCs w:val="22"/>
              </w:rPr>
              <w:t>Quality</w:t>
            </w:r>
          </w:p>
        </w:tc>
        <w:tc>
          <w:tcPr>
            <w:tcW w:w="1968" w:type="dxa"/>
          </w:tcPr>
          <w:p w14:paraId="0F0F7C61" w14:textId="14029919" w:rsidR="004E58FB" w:rsidRPr="00EE10B4" w:rsidRDefault="004E58FB" w:rsidP="004E58FB">
            <w:pPr>
              <w:ind w:left="36"/>
              <w:rPr>
                <w:rFonts w:ascii="Arial" w:hAnsi="Arial" w:cs="Arial"/>
                <w:sz w:val="22"/>
                <w:szCs w:val="22"/>
              </w:rPr>
            </w:pPr>
            <w:r w:rsidRPr="00EE10B4">
              <w:rPr>
                <w:rFonts w:ascii="Arial" w:hAnsi="Arial" w:cs="Arial"/>
                <w:sz w:val="22"/>
                <w:szCs w:val="22"/>
              </w:rPr>
              <w:t>Lester Tool completion in the EIP service</w:t>
            </w:r>
          </w:p>
        </w:tc>
        <w:tc>
          <w:tcPr>
            <w:tcW w:w="1312" w:type="dxa"/>
          </w:tcPr>
          <w:p w14:paraId="60234EA2" w14:textId="37809618" w:rsidR="004E58FB" w:rsidRPr="00EE10B4" w:rsidRDefault="004E58FB" w:rsidP="004E58FB">
            <w:pPr>
              <w:rPr>
                <w:rFonts w:ascii="Arial" w:hAnsi="Arial" w:cs="Arial"/>
                <w:sz w:val="22"/>
                <w:szCs w:val="22"/>
              </w:rPr>
            </w:pPr>
            <w:r w:rsidRPr="00EE10B4">
              <w:rPr>
                <w:rFonts w:ascii="Arial" w:hAnsi="Arial" w:cs="Arial"/>
                <w:sz w:val="22"/>
                <w:szCs w:val="22"/>
              </w:rPr>
              <w:t>90%</w:t>
            </w:r>
          </w:p>
        </w:tc>
        <w:tc>
          <w:tcPr>
            <w:tcW w:w="1657" w:type="dxa"/>
          </w:tcPr>
          <w:p w14:paraId="458C7BF0" w14:textId="11DCFF01" w:rsidR="004E58FB" w:rsidRPr="00EE10B4" w:rsidRDefault="004E58FB" w:rsidP="004E58FB">
            <w:pPr>
              <w:rPr>
                <w:rFonts w:ascii="Arial" w:hAnsi="Arial" w:cs="Arial"/>
                <w:sz w:val="22"/>
                <w:szCs w:val="22"/>
              </w:rPr>
            </w:pPr>
            <w:r w:rsidRPr="00EE10B4">
              <w:rPr>
                <w:rFonts w:ascii="Arial" w:hAnsi="Arial" w:cs="Arial"/>
                <w:sz w:val="22"/>
                <w:szCs w:val="22"/>
              </w:rPr>
              <w:t>84.5%</w:t>
            </w:r>
            <w:r w:rsidR="005A134E" w:rsidRPr="00EE10B4">
              <w:rPr>
                <w:rFonts w:ascii="Arial" w:hAnsi="Arial" w:cs="Arial"/>
                <w:sz w:val="22"/>
                <w:szCs w:val="22"/>
              </w:rPr>
              <w:t xml:space="preserve"> (June performance)</w:t>
            </w:r>
          </w:p>
        </w:tc>
        <w:tc>
          <w:tcPr>
            <w:tcW w:w="1657" w:type="dxa"/>
          </w:tcPr>
          <w:p w14:paraId="397B6CEC" w14:textId="6794811C" w:rsidR="004E58FB" w:rsidRPr="00EE10B4" w:rsidRDefault="004E58FB" w:rsidP="004E58FB">
            <w:pPr>
              <w:rPr>
                <w:rFonts w:ascii="Arial" w:hAnsi="Arial" w:cs="Arial"/>
                <w:sz w:val="22"/>
                <w:szCs w:val="22"/>
              </w:rPr>
            </w:pPr>
            <w:r w:rsidRPr="00EE10B4">
              <w:rPr>
                <w:rFonts w:ascii="Arial" w:hAnsi="Arial" w:cs="Arial"/>
                <w:sz w:val="22"/>
                <w:szCs w:val="22"/>
              </w:rPr>
              <w:t>80.5%</w:t>
            </w:r>
            <w:r w:rsidR="005A134E" w:rsidRPr="00EE10B4">
              <w:rPr>
                <w:rFonts w:ascii="Arial" w:hAnsi="Arial" w:cs="Arial"/>
                <w:sz w:val="22"/>
                <w:szCs w:val="22"/>
              </w:rPr>
              <w:t xml:space="preserve"> (July – latest available due to clinical systems outage)</w:t>
            </w:r>
          </w:p>
        </w:tc>
        <w:tc>
          <w:tcPr>
            <w:tcW w:w="1561" w:type="dxa"/>
            <w:shd w:val="clear" w:color="auto" w:fill="FBD4B4" w:themeFill="accent6" w:themeFillTint="66"/>
          </w:tcPr>
          <w:p w14:paraId="4F0E5F31" w14:textId="73FAA7CA" w:rsidR="004E58FB" w:rsidRPr="00EE10B4" w:rsidRDefault="00D45236" w:rsidP="004E58FB">
            <w:pPr>
              <w:rPr>
                <w:rFonts w:ascii="Arial" w:hAnsi="Arial" w:cs="Arial"/>
                <w:sz w:val="22"/>
                <w:szCs w:val="22"/>
              </w:rPr>
            </w:pPr>
            <w:r w:rsidRPr="00EE10B4">
              <w:rPr>
                <w:rFonts w:ascii="Arial" w:hAnsi="Arial" w:cs="Arial"/>
                <w:b/>
                <w:bCs/>
                <w:sz w:val="22"/>
                <w:szCs w:val="22"/>
              </w:rPr>
              <w:t>Declin</w:t>
            </w:r>
            <w:r w:rsidR="00EB699F" w:rsidRPr="00EE10B4">
              <w:rPr>
                <w:rFonts w:ascii="Arial" w:hAnsi="Arial" w:cs="Arial"/>
                <w:b/>
                <w:bCs/>
                <w:sz w:val="22"/>
                <w:szCs w:val="22"/>
              </w:rPr>
              <w:t xml:space="preserve">ing </w:t>
            </w:r>
            <w:proofErr w:type="gramStart"/>
            <w:r w:rsidR="00EB699F" w:rsidRPr="00EE10B4">
              <w:rPr>
                <w:rFonts w:ascii="Arial" w:hAnsi="Arial" w:cs="Arial"/>
                <w:sz w:val="22"/>
                <w:szCs w:val="22"/>
              </w:rPr>
              <w:t xml:space="preserve">performance </w:t>
            </w:r>
            <w:r w:rsidR="003C5643" w:rsidRPr="00EE10B4">
              <w:rPr>
                <w:rFonts w:ascii="Arial" w:hAnsi="Arial" w:cs="Arial"/>
                <w:sz w:val="22"/>
                <w:szCs w:val="22"/>
              </w:rPr>
              <w:t xml:space="preserve"> </w:t>
            </w:r>
            <w:r w:rsidR="003D3175" w:rsidRPr="00EE10B4">
              <w:rPr>
                <w:rFonts w:ascii="Arial" w:hAnsi="Arial" w:cs="Arial"/>
                <w:sz w:val="22"/>
                <w:szCs w:val="22"/>
              </w:rPr>
              <w:t>May</w:t>
            </w:r>
            <w:proofErr w:type="gramEnd"/>
            <w:r w:rsidR="00EB699F" w:rsidRPr="00EE10B4">
              <w:rPr>
                <w:rFonts w:ascii="Arial" w:hAnsi="Arial" w:cs="Arial"/>
                <w:sz w:val="22"/>
                <w:szCs w:val="22"/>
              </w:rPr>
              <w:t>-</w:t>
            </w:r>
            <w:r w:rsidR="003D3175" w:rsidRPr="00EE10B4">
              <w:rPr>
                <w:rFonts w:ascii="Arial" w:hAnsi="Arial" w:cs="Arial"/>
                <w:sz w:val="22"/>
                <w:szCs w:val="22"/>
              </w:rPr>
              <w:t>July</w:t>
            </w:r>
          </w:p>
        </w:tc>
      </w:tr>
      <w:tr w:rsidR="00EC4D08" w14:paraId="0DA855F0" w14:textId="77777777" w:rsidTr="000B6D84">
        <w:tc>
          <w:tcPr>
            <w:tcW w:w="1763" w:type="dxa"/>
          </w:tcPr>
          <w:p w14:paraId="4734AF0E" w14:textId="05C7FAD6" w:rsidR="004E58FB" w:rsidRPr="00EE10B4" w:rsidRDefault="004E58FB" w:rsidP="004E58FB">
            <w:pPr>
              <w:rPr>
                <w:rFonts w:ascii="Arial" w:hAnsi="Arial" w:cs="Arial"/>
                <w:b/>
                <w:bCs/>
                <w:sz w:val="22"/>
                <w:szCs w:val="22"/>
              </w:rPr>
            </w:pPr>
            <w:r w:rsidRPr="00EE10B4">
              <w:rPr>
                <w:rFonts w:ascii="Arial" w:hAnsi="Arial" w:cs="Arial"/>
                <w:b/>
                <w:bCs/>
                <w:sz w:val="22"/>
                <w:szCs w:val="22"/>
              </w:rPr>
              <w:t>Quality</w:t>
            </w:r>
          </w:p>
        </w:tc>
        <w:tc>
          <w:tcPr>
            <w:tcW w:w="1968" w:type="dxa"/>
          </w:tcPr>
          <w:p w14:paraId="4B2C8DCB" w14:textId="24182D86" w:rsidR="004E58FB" w:rsidRPr="00EE10B4" w:rsidRDefault="004E58FB" w:rsidP="004E58FB">
            <w:pPr>
              <w:ind w:left="36"/>
              <w:rPr>
                <w:rFonts w:ascii="Arial" w:hAnsi="Arial" w:cs="Arial"/>
                <w:sz w:val="22"/>
                <w:szCs w:val="22"/>
              </w:rPr>
            </w:pPr>
            <w:r w:rsidRPr="00EE10B4">
              <w:rPr>
                <w:rFonts w:ascii="Arial" w:hAnsi="Arial" w:cs="Arial"/>
                <w:sz w:val="22"/>
                <w:szCs w:val="22"/>
              </w:rPr>
              <w:t>Evidence patients have been involved in their care plans</w:t>
            </w:r>
          </w:p>
        </w:tc>
        <w:tc>
          <w:tcPr>
            <w:tcW w:w="1312" w:type="dxa"/>
          </w:tcPr>
          <w:p w14:paraId="5D01E93D" w14:textId="25F7193A" w:rsidR="004E58FB" w:rsidRPr="00EE10B4" w:rsidRDefault="004E58FB" w:rsidP="004E58FB">
            <w:pPr>
              <w:rPr>
                <w:rFonts w:ascii="Arial" w:hAnsi="Arial" w:cs="Arial"/>
                <w:sz w:val="22"/>
                <w:szCs w:val="22"/>
              </w:rPr>
            </w:pPr>
            <w:r w:rsidRPr="00EE10B4">
              <w:rPr>
                <w:rFonts w:ascii="Arial" w:hAnsi="Arial" w:cs="Arial"/>
                <w:sz w:val="22"/>
                <w:szCs w:val="22"/>
              </w:rPr>
              <w:t>95%</w:t>
            </w:r>
          </w:p>
        </w:tc>
        <w:tc>
          <w:tcPr>
            <w:tcW w:w="1657" w:type="dxa"/>
          </w:tcPr>
          <w:p w14:paraId="07487932" w14:textId="383FF586" w:rsidR="004E58FB" w:rsidRPr="00EE10B4" w:rsidRDefault="009953B5" w:rsidP="004E58FB">
            <w:pPr>
              <w:rPr>
                <w:rFonts w:ascii="Arial" w:hAnsi="Arial" w:cs="Arial"/>
                <w:sz w:val="22"/>
                <w:szCs w:val="22"/>
              </w:rPr>
            </w:pPr>
            <w:r w:rsidRPr="00EE10B4">
              <w:rPr>
                <w:rFonts w:ascii="Arial" w:hAnsi="Arial" w:cs="Arial"/>
                <w:sz w:val="22"/>
                <w:szCs w:val="22"/>
              </w:rPr>
              <w:t>8</w:t>
            </w:r>
            <w:r w:rsidR="002460E3">
              <w:rPr>
                <w:rFonts w:ascii="Arial" w:hAnsi="Arial" w:cs="Arial"/>
                <w:sz w:val="22"/>
                <w:szCs w:val="22"/>
              </w:rPr>
              <w:t>3</w:t>
            </w:r>
            <w:r w:rsidR="004E58FB" w:rsidRPr="00EE10B4">
              <w:rPr>
                <w:rFonts w:ascii="Arial" w:hAnsi="Arial" w:cs="Arial"/>
                <w:sz w:val="22"/>
                <w:szCs w:val="22"/>
              </w:rPr>
              <w:t>%</w:t>
            </w:r>
            <w:r w:rsidR="00D73C6B" w:rsidRPr="00EE10B4">
              <w:rPr>
                <w:rFonts w:ascii="Arial" w:hAnsi="Arial" w:cs="Arial"/>
                <w:sz w:val="22"/>
                <w:szCs w:val="22"/>
              </w:rPr>
              <w:t xml:space="preserve"> (</w:t>
            </w:r>
            <w:r w:rsidR="002460E3">
              <w:rPr>
                <w:rFonts w:ascii="Arial" w:hAnsi="Arial" w:cs="Arial"/>
                <w:sz w:val="22"/>
                <w:szCs w:val="22"/>
              </w:rPr>
              <w:t>June performance</w:t>
            </w:r>
            <w:r w:rsidR="00D73C6B" w:rsidRPr="00EE10B4">
              <w:rPr>
                <w:rFonts w:ascii="Arial" w:hAnsi="Arial" w:cs="Arial"/>
                <w:sz w:val="22"/>
                <w:szCs w:val="22"/>
              </w:rPr>
              <w:t>)</w:t>
            </w:r>
          </w:p>
        </w:tc>
        <w:tc>
          <w:tcPr>
            <w:tcW w:w="1657" w:type="dxa"/>
          </w:tcPr>
          <w:p w14:paraId="025E1B7B" w14:textId="36A2C066" w:rsidR="004E58FB" w:rsidRPr="00EE10B4" w:rsidRDefault="004E58FB" w:rsidP="004E58FB">
            <w:pPr>
              <w:rPr>
                <w:rFonts w:ascii="Arial" w:hAnsi="Arial" w:cs="Arial"/>
                <w:sz w:val="22"/>
                <w:szCs w:val="22"/>
              </w:rPr>
            </w:pPr>
            <w:r w:rsidRPr="00EE10B4">
              <w:rPr>
                <w:rFonts w:ascii="Arial" w:hAnsi="Arial" w:cs="Arial"/>
                <w:sz w:val="22"/>
                <w:szCs w:val="22"/>
              </w:rPr>
              <w:t>8</w:t>
            </w:r>
            <w:r w:rsidR="002460E3">
              <w:rPr>
                <w:rFonts w:ascii="Arial" w:hAnsi="Arial" w:cs="Arial"/>
                <w:sz w:val="22"/>
                <w:szCs w:val="22"/>
              </w:rPr>
              <w:t>0</w:t>
            </w:r>
            <w:r w:rsidRPr="00EE10B4">
              <w:rPr>
                <w:rFonts w:ascii="Arial" w:hAnsi="Arial" w:cs="Arial"/>
                <w:sz w:val="22"/>
                <w:szCs w:val="22"/>
              </w:rPr>
              <w:t>%</w:t>
            </w:r>
            <w:r w:rsidR="00D73C6B" w:rsidRPr="00EE10B4">
              <w:rPr>
                <w:rFonts w:ascii="Arial" w:hAnsi="Arial" w:cs="Arial"/>
                <w:sz w:val="22"/>
                <w:szCs w:val="22"/>
              </w:rPr>
              <w:t xml:space="preserve"> </w:t>
            </w:r>
          </w:p>
        </w:tc>
        <w:tc>
          <w:tcPr>
            <w:tcW w:w="1561" w:type="dxa"/>
            <w:tcBorders>
              <w:bottom w:val="single" w:sz="4" w:space="0" w:color="auto"/>
            </w:tcBorders>
            <w:shd w:val="clear" w:color="auto" w:fill="DBE5F1" w:themeFill="accent1" w:themeFillTint="33"/>
          </w:tcPr>
          <w:p w14:paraId="6F50E684" w14:textId="4E23A322" w:rsidR="004E58FB" w:rsidRPr="00EE10B4" w:rsidRDefault="009976F3" w:rsidP="004E58FB">
            <w:pPr>
              <w:rPr>
                <w:rFonts w:ascii="Arial" w:hAnsi="Arial" w:cs="Arial"/>
                <w:sz w:val="22"/>
                <w:szCs w:val="22"/>
              </w:rPr>
            </w:pPr>
            <w:r w:rsidRPr="00EE10B4">
              <w:rPr>
                <w:rFonts w:ascii="Arial" w:hAnsi="Arial" w:cs="Arial"/>
                <w:b/>
                <w:bCs/>
                <w:sz w:val="22"/>
                <w:szCs w:val="22"/>
              </w:rPr>
              <w:t xml:space="preserve">Fluctuating </w:t>
            </w:r>
            <w:r w:rsidRPr="00EE10B4">
              <w:rPr>
                <w:rFonts w:ascii="Arial" w:hAnsi="Arial" w:cs="Arial"/>
                <w:sz w:val="22"/>
                <w:szCs w:val="22"/>
              </w:rPr>
              <w:t>performance</w:t>
            </w:r>
            <w:r w:rsidR="00EE10B4">
              <w:rPr>
                <w:rFonts w:ascii="Arial" w:hAnsi="Arial" w:cs="Arial"/>
                <w:sz w:val="22"/>
                <w:szCs w:val="22"/>
              </w:rPr>
              <w:t xml:space="preserve"> </w:t>
            </w:r>
          </w:p>
        </w:tc>
      </w:tr>
      <w:tr w:rsidR="00EC4D08" w14:paraId="5567D01F" w14:textId="77777777" w:rsidTr="000B6D84">
        <w:tc>
          <w:tcPr>
            <w:tcW w:w="1763" w:type="dxa"/>
          </w:tcPr>
          <w:p w14:paraId="2B4E881E" w14:textId="71B87F69" w:rsidR="004E58FB" w:rsidRPr="0004303D" w:rsidRDefault="004E58FB" w:rsidP="004E58FB">
            <w:pPr>
              <w:rPr>
                <w:rFonts w:ascii="Arial" w:hAnsi="Arial" w:cs="Arial"/>
                <w:b/>
                <w:bCs/>
                <w:sz w:val="22"/>
                <w:szCs w:val="22"/>
              </w:rPr>
            </w:pPr>
            <w:r w:rsidRPr="0004303D">
              <w:rPr>
                <w:rFonts w:ascii="Arial" w:hAnsi="Arial" w:cs="Arial"/>
                <w:b/>
                <w:bCs/>
                <w:sz w:val="22"/>
                <w:szCs w:val="22"/>
              </w:rPr>
              <w:t>People</w:t>
            </w:r>
          </w:p>
        </w:tc>
        <w:tc>
          <w:tcPr>
            <w:tcW w:w="1968" w:type="dxa"/>
          </w:tcPr>
          <w:p w14:paraId="7EC8BE69" w14:textId="5BC7D885" w:rsidR="004E58FB" w:rsidRPr="0004303D" w:rsidRDefault="004E58FB" w:rsidP="004E58FB">
            <w:pPr>
              <w:ind w:left="14"/>
              <w:rPr>
                <w:rFonts w:ascii="Arial" w:hAnsi="Arial" w:cs="Arial"/>
                <w:sz w:val="22"/>
                <w:szCs w:val="22"/>
              </w:rPr>
            </w:pPr>
            <w:r w:rsidRPr="0004303D">
              <w:rPr>
                <w:rFonts w:ascii="Arial" w:hAnsi="Arial" w:cs="Arial"/>
                <w:sz w:val="22"/>
                <w:szCs w:val="22"/>
              </w:rPr>
              <w:t>Reduce agency usage to NHSE/I target </w:t>
            </w:r>
          </w:p>
        </w:tc>
        <w:tc>
          <w:tcPr>
            <w:tcW w:w="1312" w:type="dxa"/>
          </w:tcPr>
          <w:p w14:paraId="763DC857" w14:textId="3E32BFDC" w:rsidR="004E58FB" w:rsidRPr="0004303D" w:rsidRDefault="004E58FB" w:rsidP="004E58FB">
            <w:pPr>
              <w:rPr>
                <w:rFonts w:ascii="Arial" w:hAnsi="Arial" w:cs="Arial"/>
                <w:sz w:val="22"/>
                <w:szCs w:val="22"/>
              </w:rPr>
            </w:pPr>
            <w:r w:rsidRPr="0004303D">
              <w:rPr>
                <w:rFonts w:ascii="Arial" w:hAnsi="Arial" w:cs="Arial"/>
                <w:sz w:val="22"/>
                <w:szCs w:val="22"/>
              </w:rPr>
              <w:t>&lt;10.2%</w:t>
            </w:r>
          </w:p>
        </w:tc>
        <w:tc>
          <w:tcPr>
            <w:tcW w:w="1657" w:type="dxa"/>
          </w:tcPr>
          <w:p w14:paraId="3B3B97BC" w14:textId="7865443B" w:rsidR="004E58FB" w:rsidRPr="0004303D" w:rsidRDefault="009157A6" w:rsidP="004E58FB">
            <w:pPr>
              <w:rPr>
                <w:rFonts w:ascii="Arial" w:hAnsi="Arial" w:cs="Arial"/>
                <w:sz w:val="22"/>
                <w:szCs w:val="22"/>
              </w:rPr>
            </w:pPr>
            <w:r>
              <w:rPr>
                <w:rFonts w:ascii="Arial" w:hAnsi="Arial" w:cs="Arial"/>
                <w:sz w:val="22"/>
                <w:szCs w:val="22"/>
              </w:rPr>
              <w:t>1</w:t>
            </w:r>
            <w:r w:rsidR="005672BC">
              <w:rPr>
                <w:rFonts w:ascii="Arial" w:hAnsi="Arial" w:cs="Arial"/>
                <w:sz w:val="22"/>
                <w:szCs w:val="22"/>
              </w:rPr>
              <w:t>0.6</w:t>
            </w:r>
            <w:r w:rsidR="004E58FB" w:rsidRPr="0004303D">
              <w:rPr>
                <w:rFonts w:ascii="Arial" w:hAnsi="Arial" w:cs="Arial"/>
                <w:sz w:val="22"/>
                <w:szCs w:val="22"/>
              </w:rPr>
              <w:t>%</w:t>
            </w:r>
          </w:p>
        </w:tc>
        <w:tc>
          <w:tcPr>
            <w:tcW w:w="1657" w:type="dxa"/>
          </w:tcPr>
          <w:p w14:paraId="7838D0F3" w14:textId="60A0F950" w:rsidR="004E58FB" w:rsidRPr="0004303D" w:rsidRDefault="004D4F40" w:rsidP="004E58FB">
            <w:pPr>
              <w:rPr>
                <w:rFonts w:ascii="Arial" w:hAnsi="Arial" w:cs="Arial"/>
                <w:sz w:val="22"/>
                <w:szCs w:val="22"/>
              </w:rPr>
            </w:pPr>
            <w:r>
              <w:rPr>
                <w:rFonts w:ascii="Arial" w:hAnsi="Arial" w:cs="Arial"/>
                <w:sz w:val="22"/>
                <w:szCs w:val="22"/>
              </w:rPr>
              <w:t>1</w:t>
            </w:r>
            <w:r w:rsidR="009157A6">
              <w:rPr>
                <w:rFonts w:ascii="Arial" w:hAnsi="Arial" w:cs="Arial"/>
                <w:sz w:val="22"/>
                <w:szCs w:val="22"/>
              </w:rPr>
              <w:t>3.2</w:t>
            </w:r>
            <w:r>
              <w:rPr>
                <w:rFonts w:ascii="Arial" w:hAnsi="Arial" w:cs="Arial"/>
                <w:sz w:val="22"/>
                <w:szCs w:val="22"/>
              </w:rPr>
              <w:t>%</w:t>
            </w:r>
          </w:p>
        </w:tc>
        <w:tc>
          <w:tcPr>
            <w:tcW w:w="1561" w:type="dxa"/>
            <w:shd w:val="clear" w:color="auto" w:fill="FBD4B4" w:themeFill="accent6" w:themeFillTint="66"/>
          </w:tcPr>
          <w:p w14:paraId="4C4C67B7" w14:textId="77777777" w:rsidR="009845D4" w:rsidRPr="00EC4D08" w:rsidRDefault="009845D4" w:rsidP="009845D4">
            <w:pPr>
              <w:rPr>
                <w:rFonts w:ascii="Arial" w:hAnsi="Arial" w:cs="Arial"/>
                <w:b/>
                <w:bCs/>
                <w:sz w:val="22"/>
                <w:szCs w:val="22"/>
              </w:rPr>
            </w:pPr>
            <w:r w:rsidRPr="00EC4D08">
              <w:rPr>
                <w:rFonts w:ascii="Arial" w:hAnsi="Arial" w:cs="Arial"/>
                <w:b/>
                <w:bCs/>
                <w:sz w:val="22"/>
                <w:szCs w:val="22"/>
              </w:rPr>
              <w:t>Declining</w:t>
            </w:r>
          </w:p>
          <w:p w14:paraId="36B4E952" w14:textId="2A33C687" w:rsidR="004E58FB" w:rsidRPr="0004303D" w:rsidRDefault="009845D4" w:rsidP="009845D4">
            <w:pPr>
              <w:rPr>
                <w:rFonts w:ascii="Arial" w:hAnsi="Arial" w:cs="Arial"/>
                <w:sz w:val="22"/>
                <w:szCs w:val="22"/>
              </w:rPr>
            </w:pPr>
            <w:r>
              <w:rPr>
                <w:rFonts w:ascii="Arial" w:hAnsi="Arial" w:cs="Arial"/>
                <w:sz w:val="22"/>
                <w:szCs w:val="22"/>
              </w:rPr>
              <w:t>performance</w:t>
            </w:r>
          </w:p>
        </w:tc>
      </w:tr>
      <w:tr w:rsidR="00EC4D08" w14:paraId="0257BD59" w14:textId="77777777" w:rsidTr="000B6D84">
        <w:tc>
          <w:tcPr>
            <w:tcW w:w="1763" w:type="dxa"/>
          </w:tcPr>
          <w:p w14:paraId="72F3F8E2" w14:textId="31301072" w:rsidR="004E58FB" w:rsidRPr="0004303D" w:rsidRDefault="004E58FB" w:rsidP="004E58FB">
            <w:pPr>
              <w:rPr>
                <w:rFonts w:ascii="Arial" w:hAnsi="Arial" w:cs="Arial"/>
                <w:b/>
                <w:bCs/>
                <w:sz w:val="22"/>
                <w:szCs w:val="22"/>
              </w:rPr>
            </w:pPr>
            <w:r w:rsidRPr="0004303D">
              <w:rPr>
                <w:rFonts w:ascii="Arial" w:hAnsi="Arial" w:cs="Arial"/>
                <w:b/>
                <w:bCs/>
                <w:sz w:val="22"/>
                <w:szCs w:val="22"/>
              </w:rPr>
              <w:t>People</w:t>
            </w:r>
          </w:p>
        </w:tc>
        <w:tc>
          <w:tcPr>
            <w:tcW w:w="1968" w:type="dxa"/>
          </w:tcPr>
          <w:p w14:paraId="149FFA81" w14:textId="2A455470" w:rsidR="004E58FB" w:rsidRPr="0004303D" w:rsidRDefault="004E58FB" w:rsidP="004E58FB">
            <w:pPr>
              <w:ind w:left="14"/>
              <w:rPr>
                <w:rFonts w:ascii="Arial" w:hAnsi="Arial" w:cs="Arial"/>
                <w:sz w:val="22"/>
                <w:szCs w:val="22"/>
              </w:rPr>
            </w:pPr>
            <w:r w:rsidRPr="0004303D">
              <w:rPr>
                <w:rFonts w:ascii="Arial" w:hAnsi="Arial" w:cs="Arial"/>
                <w:sz w:val="22"/>
                <w:szCs w:val="22"/>
              </w:rPr>
              <w:t>Staff sickness</w:t>
            </w:r>
          </w:p>
        </w:tc>
        <w:tc>
          <w:tcPr>
            <w:tcW w:w="1312" w:type="dxa"/>
          </w:tcPr>
          <w:p w14:paraId="5859D8D7" w14:textId="326BFC05" w:rsidR="004E58FB" w:rsidRPr="0004303D" w:rsidRDefault="004E58FB" w:rsidP="004E58FB">
            <w:pPr>
              <w:rPr>
                <w:rFonts w:ascii="Arial" w:hAnsi="Arial" w:cs="Arial"/>
                <w:sz w:val="22"/>
                <w:szCs w:val="22"/>
              </w:rPr>
            </w:pPr>
            <w:r w:rsidRPr="0004303D">
              <w:rPr>
                <w:rFonts w:ascii="Arial" w:hAnsi="Arial" w:cs="Arial"/>
                <w:sz w:val="22"/>
                <w:szCs w:val="22"/>
              </w:rPr>
              <w:t>&lt;3.5%</w:t>
            </w:r>
          </w:p>
        </w:tc>
        <w:tc>
          <w:tcPr>
            <w:tcW w:w="1657" w:type="dxa"/>
          </w:tcPr>
          <w:p w14:paraId="09E08FDE" w14:textId="439AF2B1" w:rsidR="004E58FB" w:rsidRPr="0004303D" w:rsidRDefault="008C247C" w:rsidP="004E58FB">
            <w:pPr>
              <w:rPr>
                <w:rFonts w:ascii="Arial" w:hAnsi="Arial" w:cs="Arial"/>
                <w:sz w:val="22"/>
                <w:szCs w:val="22"/>
              </w:rPr>
            </w:pPr>
            <w:r>
              <w:rPr>
                <w:rFonts w:ascii="Arial" w:hAnsi="Arial" w:cs="Arial"/>
                <w:sz w:val="22"/>
                <w:szCs w:val="22"/>
              </w:rPr>
              <w:t>5.</w:t>
            </w:r>
            <w:r w:rsidR="00137B94">
              <w:rPr>
                <w:rFonts w:ascii="Arial" w:hAnsi="Arial" w:cs="Arial"/>
                <w:sz w:val="22"/>
                <w:szCs w:val="22"/>
              </w:rPr>
              <w:t>7</w:t>
            </w:r>
            <w:r w:rsidR="004E58FB" w:rsidRPr="0004303D">
              <w:rPr>
                <w:rFonts w:ascii="Arial" w:hAnsi="Arial" w:cs="Arial"/>
                <w:sz w:val="22"/>
                <w:szCs w:val="22"/>
              </w:rPr>
              <w:t>%</w:t>
            </w:r>
          </w:p>
        </w:tc>
        <w:tc>
          <w:tcPr>
            <w:tcW w:w="1657" w:type="dxa"/>
          </w:tcPr>
          <w:p w14:paraId="06FBF05F" w14:textId="0AD95D1C" w:rsidR="004E58FB" w:rsidRPr="0004303D" w:rsidRDefault="009157A6" w:rsidP="004E58FB">
            <w:pPr>
              <w:rPr>
                <w:rFonts w:ascii="Arial" w:hAnsi="Arial" w:cs="Arial"/>
                <w:sz w:val="22"/>
                <w:szCs w:val="22"/>
              </w:rPr>
            </w:pPr>
            <w:r>
              <w:rPr>
                <w:rFonts w:ascii="Arial" w:hAnsi="Arial" w:cs="Arial"/>
                <w:sz w:val="22"/>
                <w:szCs w:val="22"/>
              </w:rPr>
              <w:t>6.6</w:t>
            </w:r>
            <w:r w:rsidR="004E58FB" w:rsidRPr="0004303D">
              <w:rPr>
                <w:rFonts w:ascii="Arial" w:hAnsi="Arial" w:cs="Arial"/>
                <w:sz w:val="22"/>
                <w:szCs w:val="22"/>
              </w:rPr>
              <w:t>%</w:t>
            </w:r>
          </w:p>
        </w:tc>
        <w:tc>
          <w:tcPr>
            <w:tcW w:w="1561" w:type="dxa"/>
            <w:shd w:val="clear" w:color="auto" w:fill="DBE5F1" w:themeFill="accent1" w:themeFillTint="33"/>
          </w:tcPr>
          <w:p w14:paraId="0A41333F" w14:textId="2BE19C06" w:rsidR="004E58FB" w:rsidRPr="0004303D" w:rsidRDefault="00A82E41" w:rsidP="004E58FB">
            <w:pPr>
              <w:rPr>
                <w:rFonts w:ascii="Arial" w:hAnsi="Arial" w:cs="Arial"/>
                <w:sz w:val="22"/>
                <w:szCs w:val="22"/>
              </w:rPr>
            </w:pPr>
            <w:r w:rsidRPr="00A82E41">
              <w:rPr>
                <w:rFonts w:ascii="Arial" w:hAnsi="Arial" w:cs="Arial"/>
                <w:b/>
                <w:bCs/>
                <w:sz w:val="22"/>
                <w:szCs w:val="22"/>
              </w:rPr>
              <w:t xml:space="preserve">Fluctuating </w:t>
            </w:r>
            <w:r w:rsidR="005200A1">
              <w:rPr>
                <w:rFonts w:ascii="Arial" w:hAnsi="Arial" w:cs="Arial"/>
                <w:sz w:val="22"/>
                <w:szCs w:val="22"/>
              </w:rPr>
              <w:t>performance</w:t>
            </w:r>
          </w:p>
        </w:tc>
      </w:tr>
      <w:tr w:rsidR="00EC4D08" w14:paraId="6514A717" w14:textId="77777777" w:rsidTr="000B6D84">
        <w:tc>
          <w:tcPr>
            <w:tcW w:w="1763" w:type="dxa"/>
          </w:tcPr>
          <w:p w14:paraId="028DC413" w14:textId="4079E624" w:rsidR="004E58FB" w:rsidRPr="0004303D" w:rsidRDefault="004E58FB" w:rsidP="004E58FB">
            <w:pPr>
              <w:rPr>
                <w:rFonts w:ascii="Arial" w:hAnsi="Arial" w:cs="Arial"/>
                <w:b/>
                <w:bCs/>
                <w:sz w:val="22"/>
                <w:szCs w:val="22"/>
              </w:rPr>
            </w:pPr>
            <w:r w:rsidRPr="0004303D">
              <w:rPr>
                <w:rFonts w:ascii="Arial" w:hAnsi="Arial" w:cs="Arial"/>
                <w:b/>
                <w:bCs/>
                <w:sz w:val="22"/>
                <w:szCs w:val="22"/>
              </w:rPr>
              <w:t>People</w:t>
            </w:r>
          </w:p>
        </w:tc>
        <w:tc>
          <w:tcPr>
            <w:tcW w:w="1968" w:type="dxa"/>
          </w:tcPr>
          <w:p w14:paraId="13A7CEC4" w14:textId="1088B073" w:rsidR="004E58FB" w:rsidRPr="0004303D" w:rsidRDefault="002D2328" w:rsidP="004E58FB">
            <w:pPr>
              <w:ind w:left="14"/>
              <w:rPr>
                <w:rFonts w:ascii="Arial" w:hAnsi="Arial" w:cs="Arial"/>
                <w:sz w:val="22"/>
                <w:szCs w:val="22"/>
              </w:rPr>
            </w:pPr>
            <w:r>
              <w:rPr>
                <w:rFonts w:ascii="Arial" w:hAnsi="Arial" w:cs="Arial"/>
                <w:sz w:val="22"/>
                <w:szCs w:val="22"/>
              </w:rPr>
              <w:t>Reduction in t</w:t>
            </w:r>
            <w:r w:rsidR="004E58FB" w:rsidRPr="0004303D">
              <w:rPr>
                <w:rFonts w:ascii="Arial" w:hAnsi="Arial" w:cs="Arial"/>
                <w:sz w:val="22"/>
                <w:szCs w:val="22"/>
              </w:rPr>
              <w:t>urnover</w:t>
            </w:r>
          </w:p>
        </w:tc>
        <w:tc>
          <w:tcPr>
            <w:tcW w:w="1312" w:type="dxa"/>
          </w:tcPr>
          <w:p w14:paraId="27B40215" w14:textId="132EEEBA" w:rsidR="004E58FB" w:rsidRPr="0004303D" w:rsidRDefault="004E58FB" w:rsidP="004E58FB">
            <w:pPr>
              <w:rPr>
                <w:rFonts w:ascii="Arial" w:hAnsi="Arial" w:cs="Arial"/>
                <w:sz w:val="22"/>
                <w:szCs w:val="22"/>
              </w:rPr>
            </w:pPr>
            <w:r w:rsidRPr="0004303D">
              <w:rPr>
                <w:rFonts w:ascii="Arial" w:hAnsi="Arial" w:cs="Arial"/>
                <w:sz w:val="22"/>
                <w:szCs w:val="22"/>
              </w:rPr>
              <w:t>&lt;10%</w:t>
            </w:r>
          </w:p>
        </w:tc>
        <w:tc>
          <w:tcPr>
            <w:tcW w:w="1657" w:type="dxa"/>
            <w:shd w:val="clear" w:color="auto" w:fill="FFFFFF" w:themeFill="background1"/>
          </w:tcPr>
          <w:p w14:paraId="3FC0B80B" w14:textId="533EC075" w:rsidR="004E58FB" w:rsidRPr="0004303D" w:rsidRDefault="004E58FB" w:rsidP="004E58FB">
            <w:pPr>
              <w:rPr>
                <w:rFonts w:ascii="Arial" w:hAnsi="Arial" w:cs="Arial"/>
                <w:sz w:val="22"/>
                <w:szCs w:val="22"/>
              </w:rPr>
            </w:pPr>
            <w:r w:rsidRPr="0004303D">
              <w:rPr>
                <w:rFonts w:ascii="Arial" w:hAnsi="Arial" w:cs="Arial"/>
                <w:sz w:val="22"/>
                <w:szCs w:val="22"/>
              </w:rPr>
              <w:t>1</w:t>
            </w:r>
            <w:r w:rsidR="00D45236">
              <w:rPr>
                <w:rFonts w:ascii="Arial" w:hAnsi="Arial" w:cs="Arial"/>
                <w:sz w:val="22"/>
                <w:szCs w:val="22"/>
              </w:rPr>
              <w:t>6</w:t>
            </w:r>
            <w:r w:rsidRPr="0004303D">
              <w:rPr>
                <w:rFonts w:ascii="Arial" w:hAnsi="Arial" w:cs="Arial"/>
                <w:sz w:val="22"/>
                <w:szCs w:val="22"/>
              </w:rPr>
              <w:t>.1%</w:t>
            </w:r>
          </w:p>
        </w:tc>
        <w:tc>
          <w:tcPr>
            <w:tcW w:w="1657" w:type="dxa"/>
            <w:shd w:val="clear" w:color="auto" w:fill="FFFFFF" w:themeFill="background1"/>
          </w:tcPr>
          <w:p w14:paraId="5F6164B9" w14:textId="3A3A9535" w:rsidR="004E58FB" w:rsidRPr="0004303D" w:rsidRDefault="00912E5B" w:rsidP="004E58FB">
            <w:pPr>
              <w:rPr>
                <w:rFonts w:ascii="Arial" w:hAnsi="Arial" w:cs="Arial"/>
                <w:sz w:val="22"/>
                <w:szCs w:val="22"/>
              </w:rPr>
            </w:pPr>
            <w:r>
              <w:rPr>
                <w:rFonts w:ascii="Arial" w:hAnsi="Arial" w:cs="Arial"/>
                <w:sz w:val="22"/>
                <w:szCs w:val="22"/>
              </w:rPr>
              <w:t>16.2</w:t>
            </w:r>
            <w:r w:rsidR="004E58FB" w:rsidRPr="0004303D">
              <w:rPr>
                <w:rFonts w:ascii="Arial" w:hAnsi="Arial" w:cs="Arial"/>
                <w:sz w:val="22"/>
                <w:szCs w:val="22"/>
              </w:rPr>
              <w:t>%</w:t>
            </w:r>
          </w:p>
        </w:tc>
        <w:tc>
          <w:tcPr>
            <w:tcW w:w="1561" w:type="dxa"/>
            <w:shd w:val="clear" w:color="auto" w:fill="FBD4B4" w:themeFill="accent6" w:themeFillTint="66"/>
          </w:tcPr>
          <w:p w14:paraId="7442BA40" w14:textId="77777777" w:rsidR="005F658F" w:rsidRPr="00EC4D08" w:rsidRDefault="005F658F" w:rsidP="005F658F">
            <w:pPr>
              <w:rPr>
                <w:rFonts w:ascii="Arial" w:hAnsi="Arial" w:cs="Arial"/>
                <w:b/>
                <w:bCs/>
                <w:sz w:val="22"/>
                <w:szCs w:val="22"/>
              </w:rPr>
            </w:pPr>
            <w:r w:rsidRPr="00EC4D08">
              <w:rPr>
                <w:rFonts w:ascii="Arial" w:hAnsi="Arial" w:cs="Arial"/>
                <w:b/>
                <w:bCs/>
                <w:sz w:val="22"/>
                <w:szCs w:val="22"/>
              </w:rPr>
              <w:t>Declining</w:t>
            </w:r>
          </w:p>
          <w:p w14:paraId="3661E82C" w14:textId="3EF0258E" w:rsidR="004E58FB" w:rsidRPr="0004303D" w:rsidRDefault="005F658F" w:rsidP="005F658F">
            <w:pPr>
              <w:rPr>
                <w:rFonts w:ascii="Arial" w:hAnsi="Arial" w:cs="Arial"/>
                <w:sz w:val="22"/>
                <w:szCs w:val="22"/>
              </w:rPr>
            </w:pPr>
            <w:r>
              <w:rPr>
                <w:rFonts w:ascii="Arial" w:hAnsi="Arial" w:cs="Arial"/>
                <w:sz w:val="22"/>
                <w:szCs w:val="22"/>
              </w:rPr>
              <w:t>performance</w:t>
            </w:r>
          </w:p>
        </w:tc>
      </w:tr>
      <w:tr w:rsidR="00EC4D08" w14:paraId="11B3E5C8" w14:textId="77777777" w:rsidTr="000B6D84">
        <w:tc>
          <w:tcPr>
            <w:tcW w:w="1763" w:type="dxa"/>
          </w:tcPr>
          <w:p w14:paraId="74B01A5E" w14:textId="636BFCDD" w:rsidR="002D2328" w:rsidRPr="0004303D" w:rsidRDefault="002D2328" w:rsidP="004E58FB">
            <w:pPr>
              <w:rPr>
                <w:rFonts w:ascii="Arial" w:hAnsi="Arial" w:cs="Arial"/>
                <w:b/>
                <w:bCs/>
                <w:sz w:val="22"/>
                <w:szCs w:val="22"/>
              </w:rPr>
            </w:pPr>
            <w:r>
              <w:rPr>
                <w:rFonts w:ascii="Arial" w:hAnsi="Arial" w:cs="Arial"/>
                <w:b/>
                <w:bCs/>
                <w:sz w:val="22"/>
                <w:szCs w:val="22"/>
              </w:rPr>
              <w:t>People</w:t>
            </w:r>
          </w:p>
        </w:tc>
        <w:tc>
          <w:tcPr>
            <w:tcW w:w="1968" w:type="dxa"/>
          </w:tcPr>
          <w:p w14:paraId="22F089DA" w14:textId="71875A2E" w:rsidR="002D2328" w:rsidRPr="0004303D" w:rsidRDefault="002D2328" w:rsidP="002D2328">
            <w:pPr>
              <w:rPr>
                <w:rFonts w:ascii="Arial" w:hAnsi="Arial" w:cs="Arial"/>
                <w:sz w:val="22"/>
                <w:szCs w:val="22"/>
              </w:rPr>
            </w:pPr>
            <w:r>
              <w:rPr>
                <w:rFonts w:ascii="Arial" w:hAnsi="Arial" w:cs="Arial"/>
                <w:sz w:val="22"/>
                <w:szCs w:val="22"/>
              </w:rPr>
              <w:t>Reduction in early turnover</w:t>
            </w:r>
          </w:p>
        </w:tc>
        <w:tc>
          <w:tcPr>
            <w:tcW w:w="1312" w:type="dxa"/>
          </w:tcPr>
          <w:p w14:paraId="00E533DC" w14:textId="1B4427E9" w:rsidR="002D2328" w:rsidRPr="0004303D" w:rsidRDefault="002D2328" w:rsidP="004E58FB">
            <w:pPr>
              <w:rPr>
                <w:rFonts w:ascii="Arial" w:hAnsi="Arial" w:cs="Arial"/>
                <w:sz w:val="22"/>
                <w:szCs w:val="22"/>
              </w:rPr>
            </w:pPr>
            <w:r>
              <w:rPr>
                <w:rFonts w:ascii="Arial" w:hAnsi="Arial" w:cs="Arial"/>
                <w:sz w:val="22"/>
                <w:szCs w:val="22"/>
              </w:rPr>
              <w:t>&lt;</w:t>
            </w:r>
            <w:r w:rsidR="007B6B0C">
              <w:rPr>
                <w:rFonts w:ascii="Arial" w:hAnsi="Arial" w:cs="Arial"/>
                <w:sz w:val="22"/>
                <w:szCs w:val="22"/>
              </w:rPr>
              <w:t>9</w:t>
            </w:r>
            <w:r>
              <w:rPr>
                <w:rFonts w:ascii="Arial" w:hAnsi="Arial" w:cs="Arial"/>
                <w:sz w:val="22"/>
                <w:szCs w:val="22"/>
              </w:rPr>
              <w:t>%</w:t>
            </w:r>
          </w:p>
        </w:tc>
        <w:tc>
          <w:tcPr>
            <w:tcW w:w="1657" w:type="dxa"/>
            <w:shd w:val="clear" w:color="auto" w:fill="FFFFFF" w:themeFill="background1"/>
          </w:tcPr>
          <w:p w14:paraId="74033338" w14:textId="77BB277F" w:rsidR="002D2328" w:rsidRPr="0004303D" w:rsidRDefault="007B6B0C" w:rsidP="004E58FB">
            <w:pPr>
              <w:rPr>
                <w:rFonts w:ascii="Arial" w:hAnsi="Arial" w:cs="Arial"/>
                <w:sz w:val="22"/>
                <w:szCs w:val="22"/>
              </w:rPr>
            </w:pPr>
            <w:r>
              <w:rPr>
                <w:rFonts w:ascii="Arial" w:hAnsi="Arial" w:cs="Arial"/>
                <w:sz w:val="22"/>
                <w:szCs w:val="22"/>
              </w:rPr>
              <w:t>1</w:t>
            </w:r>
            <w:r w:rsidR="002E232C">
              <w:rPr>
                <w:rFonts w:ascii="Arial" w:hAnsi="Arial" w:cs="Arial"/>
                <w:sz w:val="22"/>
                <w:szCs w:val="22"/>
              </w:rPr>
              <w:t>9.0</w:t>
            </w:r>
            <w:r>
              <w:rPr>
                <w:rFonts w:ascii="Arial" w:hAnsi="Arial" w:cs="Arial"/>
                <w:sz w:val="22"/>
                <w:szCs w:val="22"/>
              </w:rPr>
              <w:t>%</w:t>
            </w:r>
          </w:p>
        </w:tc>
        <w:tc>
          <w:tcPr>
            <w:tcW w:w="1657" w:type="dxa"/>
            <w:shd w:val="clear" w:color="auto" w:fill="FFFFFF" w:themeFill="background1"/>
          </w:tcPr>
          <w:p w14:paraId="39D0E34E" w14:textId="55334C92" w:rsidR="002D2328" w:rsidRDefault="007B6B0C" w:rsidP="004E58FB">
            <w:pPr>
              <w:rPr>
                <w:rFonts w:ascii="Arial" w:hAnsi="Arial" w:cs="Arial"/>
                <w:sz w:val="22"/>
                <w:szCs w:val="22"/>
              </w:rPr>
            </w:pPr>
            <w:r>
              <w:rPr>
                <w:rFonts w:ascii="Arial" w:hAnsi="Arial" w:cs="Arial"/>
                <w:sz w:val="22"/>
                <w:szCs w:val="22"/>
              </w:rPr>
              <w:t>1</w:t>
            </w:r>
            <w:r w:rsidR="002E232C">
              <w:rPr>
                <w:rFonts w:ascii="Arial" w:hAnsi="Arial" w:cs="Arial"/>
                <w:sz w:val="22"/>
                <w:szCs w:val="22"/>
              </w:rPr>
              <w:t>9.4</w:t>
            </w:r>
            <w:r>
              <w:rPr>
                <w:rFonts w:ascii="Arial" w:hAnsi="Arial" w:cs="Arial"/>
                <w:sz w:val="22"/>
                <w:szCs w:val="22"/>
              </w:rPr>
              <w:t>%</w:t>
            </w:r>
          </w:p>
        </w:tc>
        <w:tc>
          <w:tcPr>
            <w:tcW w:w="1561" w:type="dxa"/>
            <w:shd w:val="clear" w:color="auto" w:fill="FBD4B4" w:themeFill="accent6" w:themeFillTint="66"/>
          </w:tcPr>
          <w:p w14:paraId="483D5F80" w14:textId="7585838B" w:rsidR="00EC4D08" w:rsidRPr="00EC4D08" w:rsidRDefault="00EC4D08" w:rsidP="004E58FB">
            <w:pPr>
              <w:rPr>
                <w:rFonts w:ascii="Arial" w:hAnsi="Arial" w:cs="Arial"/>
                <w:b/>
                <w:bCs/>
                <w:sz w:val="22"/>
                <w:szCs w:val="22"/>
              </w:rPr>
            </w:pPr>
            <w:r w:rsidRPr="00EC4D08">
              <w:rPr>
                <w:rFonts w:ascii="Arial" w:hAnsi="Arial" w:cs="Arial"/>
                <w:b/>
                <w:bCs/>
                <w:sz w:val="22"/>
                <w:szCs w:val="22"/>
              </w:rPr>
              <w:t>Declining</w:t>
            </w:r>
          </w:p>
          <w:p w14:paraId="1DAD0560" w14:textId="74039378" w:rsidR="002D2328" w:rsidRDefault="00B03F9D" w:rsidP="004E58FB">
            <w:pPr>
              <w:rPr>
                <w:rFonts w:ascii="Arial" w:hAnsi="Arial" w:cs="Arial"/>
                <w:sz w:val="22"/>
                <w:szCs w:val="22"/>
              </w:rPr>
            </w:pPr>
            <w:r>
              <w:rPr>
                <w:rFonts w:ascii="Arial" w:hAnsi="Arial" w:cs="Arial"/>
                <w:sz w:val="22"/>
                <w:szCs w:val="22"/>
              </w:rPr>
              <w:t>performance</w:t>
            </w:r>
          </w:p>
        </w:tc>
      </w:tr>
      <w:tr w:rsidR="00EC4D08" w14:paraId="3E3C2EB0" w14:textId="77777777" w:rsidTr="000B6D84">
        <w:tc>
          <w:tcPr>
            <w:tcW w:w="1763" w:type="dxa"/>
          </w:tcPr>
          <w:p w14:paraId="5277759F" w14:textId="0C4904CE" w:rsidR="004E58FB" w:rsidRPr="0004303D" w:rsidRDefault="004E58FB" w:rsidP="004E58FB">
            <w:pPr>
              <w:rPr>
                <w:rFonts w:ascii="Arial" w:hAnsi="Arial" w:cs="Arial"/>
                <w:b/>
                <w:bCs/>
                <w:sz w:val="22"/>
                <w:szCs w:val="22"/>
              </w:rPr>
            </w:pPr>
            <w:r w:rsidRPr="0004303D">
              <w:rPr>
                <w:rFonts w:ascii="Arial" w:hAnsi="Arial" w:cs="Arial"/>
                <w:b/>
                <w:bCs/>
                <w:sz w:val="22"/>
                <w:szCs w:val="22"/>
              </w:rPr>
              <w:t>People</w:t>
            </w:r>
          </w:p>
        </w:tc>
        <w:tc>
          <w:tcPr>
            <w:tcW w:w="1968" w:type="dxa"/>
          </w:tcPr>
          <w:p w14:paraId="4BE83772" w14:textId="7ED5F0E0" w:rsidR="004E58FB" w:rsidRPr="0004303D" w:rsidRDefault="004E58FB" w:rsidP="004E58FB">
            <w:pPr>
              <w:ind w:left="14"/>
              <w:rPr>
                <w:rFonts w:ascii="Arial" w:hAnsi="Arial" w:cs="Arial"/>
                <w:sz w:val="22"/>
                <w:szCs w:val="22"/>
              </w:rPr>
            </w:pPr>
            <w:r w:rsidRPr="0004303D">
              <w:rPr>
                <w:rFonts w:ascii="Arial" w:hAnsi="Arial" w:cs="Arial"/>
                <w:sz w:val="22"/>
                <w:szCs w:val="22"/>
              </w:rPr>
              <w:t>Reduction in vacancies</w:t>
            </w:r>
          </w:p>
        </w:tc>
        <w:tc>
          <w:tcPr>
            <w:tcW w:w="1312" w:type="dxa"/>
          </w:tcPr>
          <w:p w14:paraId="26A3E35D" w14:textId="68377B98" w:rsidR="004E58FB" w:rsidRPr="0004303D" w:rsidRDefault="004E58FB" w:rsidP="004E58FB">
            <w:pPr>
              <w:rPr>
                <w:rFonts w:ascii="Arial" w:hAnsi="Arial" w:cs="Arial"/>
                <w:sz w:val="22"/>
                <w:szCs w:val="22"/>
              </w:rPr>
            </w:pPr>
            <w:r w:rsidRPr="0004303D">
              <w:rPr>
                <w:rFonts w:ascii="Arial" w:hAnsi="Arial" w:cs="Arial"/>
                <w:sz w:val="22"/>
                <w:szCs w:val="22"/>
              </w:rPr>
              <w:t>&lt;9%</w:t>
            </w:r>
          </w:p>
        </w:tc>
        <w:tc>
          <w:tcPr>
            <w:tcW w:w="1657" w:type="dxa"/>
            <w:shd w:val="clear" w:color="auto" w:fill="FFFFFF" w:themeFill="background1"/>
          </w:tcPr>
          <w:p w14:paraId="78561D2E" w14:textId="2596749B" w:rsidR="004E58FB" w:rsidRPr="0004303D" w:rsidRDefault="004E58FB" w:rsidP="004E58FB">
            <w:pPr>
              <w:rPr>
                <w:rFonts w:ascii="Arial" w:hAnsi="Arial" w:cs="Arial"/>
                <w:sz w:val="22"/>
                <w:szCs w:val="22"/>
              </w:rPr>
            </w:pPr>
            <w:r w:rsidRPr="0004303D">
              <w:rPr>
                <w:rFonts w:ascii="Arial" w:hAnsi="Arial" w:cs="Arial"/>
                <w:sz w:val="22"/>
                <w:szCs w:val="22"/>
              </w:rPr>
              <w:t>12.</w:t>
            </w:r>
            <w:r w:rsidR="006171A9">
              <w:rPr>
                <w:rFonts w:ascii="Arial" w:hAnsi="Arial" w:cs="Arial"/>
                <w:sz w:val="22"/>
                <w:szCs w:val="22"/>
              </w:rPr>
              <w:t>9</w:t>
            </w:r>
            <w:r w:rsidRPr="0004303D">
              <w:rPr>
                <w:rFonts w:ascii="Arial" w:hAnsi="Arial" w:cs="Arial"/>
                <w:sz w:val="22"/>
                <w:szCs w:val="22"/>
              </w:rPr>
              <w:t>%</w:t>
            </w:r>
          </w:p>
        </w:tc>
        <w:tc>
          <w:tcPr>
            <w:tcW w:w="1657" w:type="dxa"/>
            <w:shd w:val="clear" w:color="auto" w:fill="FFFFFF" w:themeFill="background1"/>
          </w:tcPr>
          <w:p w14:paraId="1AAA68F8" w14:textId="153FA8AE" w:rsidR="004E58FB" w:rsidRPr="0004303D" w:rsidRDefault="006171A9" w:rsidP="004E58FB">
            <w:pPr>
              <w:rPr>
                <w:rFonts w:ascii="Arial" w:hAnsi="Arial" w:cs="Arial"/>
                <w:sz w:val="22"/>
                <w:szCs w:val="22"/>
              </w:rPr>
            </w:pPr>
            <w:r>
              <w:rPr>
                <w:rFonts w:ascii="Arial" w:hAnsi="Arial" w:cs="Arial"/>
                <w:sz w:val="22"/>
                <w:szCs w:val="22"/>
              </w:rPr>
              <w:t>12</w:t>
            </w:r>
            <w:r w:rsidR="004E58FB" w:rsidRPr="0004303D">
              <w:rPr>
                <w:rFonts w:ascii="Arial" w:hAnsi="Arial" w:cs="Arial"/>
                <w:sz w:val="22"/>
                <w:szCs w:val="22"/>
              </w:rPr>
              <w:t>%</w:t>
            </w:r>
          </w:p>
        </w:tc>
        <w:tc>
          <w:tcPr>
            <w:tcW w:w="1561" w:type="dxa"/>
            <w:shd w:val="clear" w:color="auto" w:fill="DBE5F1" w:themeFill="accent1" w:themeFillTint="33"/>
          </w:tcPr>
          <w:p w14:paraId="1689C44B" w14:textId="070E2356" w:rsidR="004E58FB" w:rsidRPr="0004303D" w:rsidRDefault="004004C6" w:rsidP="004E58FB">
            <w:pPr>
              <w:rPr>
                <w:rFonts w:ascii="Arial" w:hAnsi="Arial" w:cs="Arial"/>
                <w:sz w:val="22"/>
                <w:szCs w:val="22"/>
              </w:rPr>
            </w:pPr>
            <w:r w:rsidRPr="001E1DCC">
              <w:rPr>
                <w:rFonts w:ascii="Arial" w:hAnsi="Arial" w:cs="Arial"/>
                <w:b/>
                <w:bCs/>
                <w:sz w:val="22"/>
                <w:szCs w:val="22"/>
                <w:shd w:val="clear" w:color="auto" w:fill="DBE5F1" w:themeFill="accent1" w:themeFillTint="33"/>
              </w:rPr>
              <w:t>Fluctuating</w:t>
            </w:r>
            <w:r w:rsidRPr="001E1DCC">
              <w:rPr>
                <w:rFonts w:ascii="Arial" w:hAnsi="Arial" w:cs="Arial"/>
                <w:sz w:val="22"/>
                <w:szCs w:val="22"/>
                <w:shd w:val="clear" w:color="auto" w:fill="DBE5F1" w:themeFill="accent1" w:themeFillTint="33"/>
              </w:rPr>
              <w:t xml:space="preserve"> </w:t>
            </w:r>
            <w:r>
              <w:rPr>
                <w:rFonts w:ascii="Arial" w:hAnsi="Arial" w:cs="Arial"/>
                <w:sz w:val="22"/>
                <w:szCs w:val="22"/>
              </w:rPr>
              <w:t>performance</w:t>
            </w:r>
          </w:p>
        </w:tc>
      </w:tr>
      <w:tr w:rsidR="00EC4D08" w14:paraId="52E6063C" w14:textId="77777777" w:rsidTr="000B6D84">
        <w:tc>
          <w:tcPr>
            <w:tcW w:w="1763" w:type="dxa"/>
          </w:tcPr>
          <w:p w14:paraId="5C1F347B" w14:textId="48C8C874" w:rsidR="004E58FB" w:rsidRPr="0004303D" w:rsidRDefault="004E58FB" w:rsidP="004E58FB">
            <w:pPr>
              <w:rPr>
                <w:rFonts w:ascii="Arial" w:hAnsi="Arial" w:cs="Arial"/>
                <w:b/>
                <w:bCs/>
                <w:sz w:val="22"/>
                <w:szCs w:val="22"/>
              </w:rPr>
            </w:pPr>
            <w:r w:rsidRPr="0004303D">
              <w:rPr>
                <w:rFonts w:ascii="Arial" w:hAnsi="Arial" w:cs="Arial"/>
                <w:b/>
                <w:bCs/>
                <w:sz w:val="22"/>
                <w:szCs w:val="22"/>
              </w:rPr>
              <w:lastRenderedPageBreak/>
              <w:t>People</w:t>
            </w:r>
          </w:p>
        </w:tc>
        <w:tc>
          <w:tcPr>
            <w:tcW w:w="1968" w:type="dxa"/>
          </w:tcPr>
          <w:p w14:paraId="342D3464" w14:textId="3392E3AD" w:rsidR="004E58FB" w:rsidRPr="0004303D" w:rsidRDefault="004E58FB" w:rsidP="004E58FB">
            <w:pPr>
              <w:ind w:left="14"/>
              <w:rPr>
                <w:rFonts w:ascii="Arial" w:hAnsi="Arial" w:cs="Arial"/>
                <w:sz w:val="22"/>
                <w:szCs w:val="22"/>
              </w:rPr>
            </w:pPr>
            <w:r w:rsidRPr="0004303D">
              <w:rPr>
                <w:rFonts w:ascii="Arial" w:hAnsi="Arial" w:cs="Arial"/>
                <w:sz w:val="22"/>
                <w:szCs w:val="22"/>
              </w:rPr>
              <w:t>Personal Development Review (PDR) compliance</w:t>
            </w:r>
          </w:p>
        </w:tc>
        <w:tc>
          <w:tcPr>
            <w:tcW w:w="1312" w:type="dxa"/>
          </w:tcPr>
          <w:p w14:paraId="453FB4C6" w14:textId="7CE7ECFE" w:rsidR="004E58FB" w:rsidRPr="0004303D" w:rsidRDefault="004E58FB" w:rsidP="004E58FB">
            <w:pPr>
              <w:rPr>
                <w:rFonts w:ascii="Arial" w:hAnsi="Arial" w:cs="Arial"/>
                <w:sz w:val="22"/>
                <w:szCs w:val="22"/>
              </w:rPr>
            </w:pPr>
            <w:r w:rsidRPr="0004303D">
              <w:rPr>
                <w:rFonts w:ascii="Arial" w:hAnsi="Arial" w:cs="Arial"/>
                <w:sz w:val="22"/>
                <w:szCs w:val="22"/>
              </w:rPr>
              <w:t>95%</w:t>
            </w:r>
          </w:p>
        </w:tc>
        <w:tc>
          <w:tcPr>
            <w:tcW w:w="1657" w:type="dxa"/>
            <w:shd w:val="clear" w:color="auto" w:fill="FFFFFF" w:themeFill="background1"/>
          </w:tcPr>
          <w:p w14:paraId="3806DE9B" w14:textId="5745281F" w:rsidR="004E58FB" w:rsidRPr="0004303D" w:rsidRDefault="00285291" w:rsidP="004E58FB">
            <w:pPr>
              <w:rPr>
                <w:rFonts w:ascii="Arial" w:hAnsi="Arial" w:cs="Arial"/>
                <w:sz w:val="22"/>
                <w:szCs w:val="22"/>
              </w:rPr>
            </w:pPr>
            <w:r>
              <w:rPr>
                <w:rFonts w:ascii="Arial" w:hAnsi="Arial" w:cs="Arial"/>
                <w:sz w:val="22"/>
                <w:szCs w:val="22"/>
              </w:rPr>
              <w:t>3</w:t>
            </w:r>
            <w:r w:rsidR="0054679B">
              <w:rPr>
                <w:rFonts w:ascii="Arial" w:hAnsi="Arial" w:cs="Arial"/>
                <w:sz w:val="22"/>
                <w:szCs w:val="22"/>
              </w:rPr>
              <w:t>8</w:t>
            </w:r>
            <w:r w:rsidR="004E58FB" w:rsidRPr="0004303D">
              <w:rPr>
                <w:rFonts w:ascii="Arial" w:hAnsi="Arial" w:cs="Arial"/>
                <w:sz w:val="22"/>
                <w:szCs w:val="22"/>
              </w:rPr>
              <w:t>%</w:t>
            </w:r>
          </w:p>
        </w:tc>
        <w:tc>
          <w:tcPr>
            <w:tcW w:w="1657" w:type="dxa"/>
            <w:shd w:val="clear" w:color="auto" w:fill="FFFFFF" w:themeFill="background1"/>
          </w:tcPr>
          <w:p w14:paraId="7A96AF81" w14:textId="02E87CF9" w:rsidR="004E58FB" w:rsidRPr="0004303D" w:rsidRDefault="0054679B" w:rsidP="004E58FB">
            <w:pPr>
              <w:rPr>
                <w:rFonts w:ascii="Arial" w:hAnsi="Arial" w:cs="Arial"/>
                <w:sz w:val="22"/>
                <w:szCs w:val="22"/>
              </w:rPr>
            </w:pPr>
            <w:r>
              <w:rPr>
                <w:rFonts w:ascii="Arial" w:hAnsi="Arial" w:cs="Arial"/>
                <w:sz w:val="22"/>
                <w:szCs w:val="22"/>
              </w:rPr>
              <w:t>41</w:t>
            </w:r>
            <w:r w:rsidR="004E58FB" w:rsidRPr="0004303D">
              <w:rPr>
                <w:rFonts w:ascii="Arial" w:hAnsi="Arial" w:cs="Arial"/>
                <w:sz w:val="22"/>
                <w:szCs w:val="22"/>
              </w:rPr>
              <w:t>%</w:t>
            </w:r>
          </w:p>
        </w:tc>
        <w:tc>
          <w:tcPr>
            <w:tcW w:w="1561" w:type="dxa"/>
            <w:shd w:val="clear" w:color="auto" w:fill="FBD4B4" w:themeFill="accent6" w:themeFillTint="66"/>
          </w:tcPr>
          <w:p w14:paraId="01D7E7D8" w14:textId="1FB31258" w:rsidR="004E58FB" w:rsidRPr="00E76A50" w:rsidRDefault="0054679B" w:rsidP="004E58FB">
            <w:pPr>
              <w:rPr>
                <w:rFonts w:ascii="Arial" w:hAnsi="Arial" w:cs="Arial"/>
                <w:b/>
                <w:bCs/>
                <w:sz w:val="22"/>
                <w:szCs w:val="22"/>
              </w:rPr>
            </w:pPr>
            <w:r>
              <w:rPr>
                <w:rFonts w:ascii="Arial" w:hAnsi="Arial" w:cs="Arial"/>
                <w:b/>
                <w:bCs/>
                <w:sz w:val="22"/>
                <w:szCs w:val="22"/>
              </w:rPr>
              <w:t>Improving but b</w:t>
            </w:r>
            <w:r w:rsidR="00E76A50" w:rsidRPr="00E76A50">
              <w:rPr>
                <w:rFonts w:ascii="Arial" w:hAnsi="Arial" w:cs="Arial"/>
                <w:b/>
                <w:bCs/>
                <w:sz w:val="22"/>
                <w:szCs w:val="22"/>
              </w:rPr>
              <w:t>ehind trajectory</w:t>
            </w:r>
          </w:p>
        </w:tc>
      </w:tr>
      <w:tr w:rsidR="00EC4D08" w14:paraId="241C7B0D" w14:textId="77777777" w:rsidTr="000B6D84">
        <w:tc>
          <w:tcPr>
            <w:tcW w:w="1763" w:type="dxa"/>
          </w:tcPr>
          <w:p w14:paraId="50F33B25" w14:textId="7E647DA2" w:rsidR="004E58FB" w:rsidRPr="0004303D" w:rsidRDefault="004E58FB" w:rsidP="004E58FB">
            <w:pPr>
              <w:rPr>
                <w:rFonts w:ascii="Arial" w:hAnsi="Arial" w:cs="Arial"/>
                <w:b/>
                <w:bCs/>
                <w:sz w:val="22"/>
                <w:szCs w:val="22"/>
              </w:rPr>
            </w:pPr>
            <w:r w:rsidRPr="0004303D">
              <w:rPr>
                <w:rFonts w:ascii="Arial" w:hAnsi="Arial" w:cs="Arial"/>
                <w:b/>
                <w:bCs/>
                <w:sz w:val="22"/>
                <w:szCs w:val="22"/>
              </w:rPr>
              <w:t>People</w:t>
            </w:r>
          </w:p>
        </w:tc>
        <w:tc>
          <w:tcPr>
            <w:tcW w:w="1968" w:type="dxa"/>
          </w:tcPr>
          <w:p w14:paraId="1E30E00C" w14:textId="49BC1094" w:rsidR="004E58FB" w:rsidRPr="0004303D" w:rsidRDefault="004E58FB" w:rsidP="004E58FB">
            <w:pPr>
              <w:rPr>
                <w:rFonts w:ascii="Arial" w:hAnsi="Arial" w:cs="Arial"/>
                <w:sz w:val="22"/>
                <w:szCs w:val="22"/>
              </w:rPr>
            </w:pPr>
            <w:r w:rsidRPr="0004303D">
              <w:rPr>
                <w:rFonts w:ascii="Arial" w:hAnsi="Arial" w:cs="Arial"/>
                <w:sz w:val="22"/>
                <w:szCs w:val="22"/>
              </w:rPr>
              <w:t>PPST compliance</w:t>
            </w:r>
          </w:p>
        </w:tc>
        <w:tc>
          <w:tcPr>
            <w:tcW w:w="1312" w:type="dxa"/>
          </w:tcPr>
          <w:p w14:paraId="540FEB86" w14:textId="0DD56709" w:rsidR="004E58FB" w:rsidRPr="0004303D" w:rsidRDefault="004E58FB" w:rsidP="004E58FB">
            <w:pPr>
              <w:rPr>
                <w:rFonts w:ascii="Arial" w:hAnsi="Arial" w:cs="Arial"/>
                <w:sz w:val="22"/>
                <w:szCs w:val="22"/>
              </w:rPr>
            </w:pPr>
            <w:r w:rsidRPr="0004303D">
              <w:rPr>
                <w:rFonts w:ascii="Arial" w:hAnsi="Arial" w:cs="Arial"/>
                <w:sz w:val="22"/>
                <w:szCs w:val="22"/>
              </w:rPr>
              <w:t>95%</w:t>
            </w:r>
          </w:p>
        </w:tc>
        <w:tc>
          <w:tcPr>
            <w:tcW w:w="1657" w:type="dxa"/>
            <w:shd w:val="clear" w:color="auto" w:fill="FFFFFF" w:themeFill="background1"/>
          </w:tcPr>
          <w:p w14:paraId="01CB523E" w14:textId="4BB37E7C" w:rsidR="004E58FB" w:rsidRPr="0004303D" w:rsidRDefault="00795270" w:rsidP="004E58FB">
            <w:pPr>
              <w:rPr>
                <w:rFonts w:ascii="Arial" w:hAnsi="Arial" w:cs="Arial"/>
                <w:sz w:val="22"/>
                <w:szCs w:val="22"/>
              </w:rPr>
            </w:pPr>
            <w:r w:rsidRPr="0004303D">
              <w:rPr>
                <w:rFonts w:ascii="Arial" w:hAnsi="Arial" w:cs="Arial"/>
                <w:sz w:val="22"/>
                <w:szCs w:val="22"/>
              </w:rPr>
              <w:t>8</w:t>
            </w:r>
            <w:r w:rsidR="00D32F2C">
              <w:rPr>
                <w:rFonts w:ascii="Arial" w:hAnsi="Arial" w:cs="Arial"/>
                <w:sz w:val="22"/>
                <w:szCs w:val="22"/>
              </w:rPr>
              <w:t>2.3</w:t>
            </w:r>
            <w:r w:rsidR="004E58FB" w:rsidRPr="0004303D">
              <w:rPr>
                <w:rFonts w:ascii="Arial" w:hAnsi="Arial" w:cs="Arial"/>
                <w:sz w:val="22"/>
                <w:szCs w:val="22"/>
              </w:rPr>
              <w:t>%</w:t>
            </w:r>
          </w:p>
        </w:tc>
        <w:tc>
          <w:tcPr>
            <w:tcW w:w="1657" w:type="dxa"/>
            <w:shd w:val="clear" w:color="auto" w:fill="FFFFFF" w:themeFill="background1"/>
          </w:tcPr>
          <w:p w14:paraId="701ED0D7" w14:textId="3292424A" w:rsidR="004E58FB" w:rsidRPr="0004303D" w:rsidRDefault="004E58FB" w:rsidP="004E58FB">
            <w:pPr>
              <w:rPr>
                <w:rFonts w:ascii="Arial" w:hAnsi="Arial" w:cs="Arial"/>
                <w:sz w:val="22"/>
                <w:szCs w:val="22"/>
              </w:rPr>
            </w:pPr>
            <w:r w:rsidRPr="0004303D">
              <w:rPr>
                <w:rFonts w:ascii="Arial" w:hAnsi="Arial" w:cs="Arial"/>
                <w:sz w:val="22"/>
                <w:szCs w:val="22"/>
              </w:rPr>
              <w:t>8</w:t>
            </w:r>
            <w:r w:rsidR="00D32F2C">
              <w:rPr>
                <w:rFonts w:ascii="Arial" w:hAnsi="Arial" w:cs="Arial"/>
                <w:sz w:val="22"/>
                <w:szCs w:val="22"/>
              </w:rPr>
              <w:t>4</w:t>
            </w:r>
            <w:r w:rsidRPr="0004303D">
              <w:rPr>
                <w:rFonts w:ascii="Arial" w:hAnsi="Arial" w:cs="Arial"/>
                <w:sz w:val="22"/>
                <w:szCs w:val="22"/>
              </w:rPr>
              <w:t>%</w:t>
            </w:r>
          </w:p>
        </w:tc>
        <w:tc>
          <w:tcPr>
            <w:tcW w:w="1561" w:type="dxa"/>
            <w:shd w:val="clear" w:color="auto" w:fill="DBE5F1" w:themeFill="accent1" w:themeFillTint="33"/>
          </w:tcPr>
          <w:p w14:paraId="693EAA69" w14:textId="65CFC0E6" w:rsidR="004E58FB" w:rsidRPr="0004303D" w:rsidRDefault="005E19F4" w:rsidP="004E58FB">
            <w:pPr>
              <w:rPr>
                <w:rFonts w:ascii="Arial" w:hAnsi="Arial" w:cs="Arial"/>
                <w:sz w:val="22"/>
                <w:szCs w:val="22"/>
              </w:rPr>
            </w:pPr>
            <w:r w:rsidRPr="00A82E41">
              <w:rPr>
                <w:rFonts w:ascii="Arial" w:hAnsi="Arial" w:cs="Arial"/>
                <w:b/>
                <w:bCs/>
                <w:sz w:val="22"/>
                <w:szCs w:val="22"/>
              </w:rPr>
              <w:t xml:space="preserve">Fluctuating </w:t>
            </w:r>
            <w:r>
              <w:rPr>
                <w:rFonts w:ascii="Arial" w:hAnsi="Arial" w:cs="Arial"/>
                <w:sz w:val="22"/>
                <w:szCs w:val="22"/>
              </w:rPr>
              <w:t>performance</w:t>
            </w:r>
          </w:p>
        </w:tc>
      </w:tr>
      <w:tr w:rsidR="00EC4D08" w14:paraId="62A78B58" w14:textId="77777777" w:rsidTr="000B6D84">
        <w:tc>
          <w:tcPr>
            <w:tcW w:w="1763" w:type="dxa"/>
          </w:tcPr>
          <w:p w14:paraId="5BE2E22F" w14:textId="201D113E" w:rsidR="004E58FB" w:rsidRPr="008328EF" w:rsidRDefault="004E58FB" w:rsidP="004E58FB">
            <w:pPr>
              <w:rPr>
                <w:rFonts w:ascii="Arial" w:hAnsi="Arial" w:cs="Arial"/>
                <w:b/>
                <w:bCs/>
                <w:sz w:val="22"/>
                <w:szCs w:val="22"/>
              </w:rPr>
            </w:pPr>
            <w:r w:rsidRPr="008328EF">
              <w:rPr>
                <w:rFonts w:ascii="Arial" w:hAnsi="Arial" w:cs="Arial"/>
                <w:b/>
                <w:bCs/>
                <w:sz w:val="22"/>
                <w:szCs w:val="22"/>
              </w:rPr>
              <w:t>Sustainability</w:t>
            </w:r>
          </w:p>
        </w:tc>
        <w:tc>
          <w:tcPr>
            <w:tcW w:w="1968" w:type="dxa"/>
          </w:tcPr>
          <w:p w14:paraId="2A0C0728" w14:textId="7697CDB5" w:rsidR="004E58FB" w:rsidRPr="008328EF" w:rsidRDefault="004E58FB" w:rsidP="004E58FB">
            <w:pPr>
              <w:ind w:left="26"/>
              <w:rPr>
                <w:rFonts w:ascii="Arial" w:hAnsi="Arial" w:cs="Arial"/>
                <w:sz w:val="22"/>
                <w:szCs w:val="22"/>
              </w:rPr>
            </w:pPr>
            <w:r w:rsidRPr="008328EF">
              <w:rPr>
                <w:rFonts w:ascii="Arial" w:hAnsi="Arial" w:cs="Arial"/>
                <w:sz w:val="22"/>
                <w:szCs w:val="22"/>
              </w:rPr>
              <w:t>Delivery of cost improvement plan</w:t>
            </w:r>
          </w:p>
        </w:tc>
        <w:tc>
          <w:tcPr>
            <w:tcW w:w="1312" w:type="dxa"/>
          </w:tcPr>
          <w:p w14:paraId="2A7B5A75" w14:textId="3F445307" w:rsidR="004E58FB" w:rsidRPr="008328EF" w:rsidRDefault="004E58FB" w:rsidP="004E58FB">
            <w:pPr>
              <w:rPr>
                <w:rFonts w:ascii="Arial" w:hAnsi="Arial" w:cs="Arial"/>
                <w:sz w:val="22"/>
                <w:szCs w:val="22"/>
              </w:rPr>
            </w:pPr>
            <w:r w:rsidRPr="008328EF">
              <w:rPr>
                <w:rFonts w:ascii="Arial" w:hAnsi="Arial" w:cs="Arial"/>
                <w:sz w:val="22"/>
                <w:szCs w:val="22"/>
              </w:rPr>
              <w:t>£-</w:t>
            </w:r>
          </w:p>
        </w:tc>
        <w:tc>
          <w:tcPr>
            <w:tcW w:w="1657" w:type="dxa"/>
          </w:tcPr>
          <w:p w14:paraId="5949F492" w14:textId="52EF490E" w:rsidR="004E58FB" w:rsidRPr="008328EF" w:rsidRDefault="004E58FB" w:rsidP="004E58FB">
            <w:pPr>
              <w:rPr>
                <w:rFonts w:ascii="Arial" w:hAnsi="Arial" w:cs="Arial"/>
                <w:sz w:val="22"/>
                <w:szCs w:val="22"/>
              </w:rPr>
            </w:pPr>
            <w:r w:rsidRPr="008328EF">
              <w:rPr>
                <w:rFonts w:ascii="Arial" w:hAnsi="Arial" w:cs="Arial"/>
                <w:sz w:val="22"/>
                <w:szCs w:val="22"/>
              </w:rPr>
              <w:t>£</w:t>
            </w:r>
            <w:r w:rsidR="00E66D27">
              <w:rPr>
                <w:rFonts w:ascii="Arial" w:hAnsi="Arial" w:cs="Arial"/>
                <w:sz w:val="22"/>
                <w:szCs w:val="22"/>
              </w:rPr>
              <w:t>1.35m</w:t>
            </w:r>
            <w:r w:rsidRPr="008328EF">
              <w:rPr>
                <w:rFonts w:ascii="Arial" w:hAnsi="Arial" w:cs="Arial"/>
                <w:sz w:val="22"/>
                <w:szCs w:val="22"/>
              </w:rPr>
              <w:t xml:space="preserve"> adverse</w:t>
            </w:r>
          </w:p>
        </w:tc>
        <w:tc>
          <w:tcPr>
            <w:tcW w:w="1657" w:type="dxa"/>
          </w:tcPr>
          <w:p w14:paraId="05387C7B" w14:textId="302359A8" w:rsidR="004E58FB" w:rsidRPr="008328EF" w:rsidRDefault="004E58FB" w:rsidP="004E58FB">
            <w:pPr>
              <w:rPr>
                <w:rFonts w:ascii="Arial" w:hAnsi="Arial" w:cs="Arial"/>
                <w:sz w:val="22"/>
                <w:szCs w:val="22"/>
              </w:rPr>
            </w:pPr>
            <w:r w:rsidRPr="008328EF">
              <w:rPr>
                <w:rFonts w:ascii="Arial" w:hAnsi="Arial" w:cs="Arial"/>
                <w:sz w:val="22"/>
                <w:szCs w:val="22"/>
              </w:rPr>
              <w:t>£</w:t>
            </w:r>
            <w:r w:rsidR="00B25FD0">
              <w:rPr>
                <w:rFonts w:ascii="Arial" w:hAnsi="Arial" w:cs="Arial"/>
                <w:sz w:val="22"/>
                <w:szCs w:val="22"/>
              </w:rPr>
              <w:t>1.</w:t>
            </w:r>
            <w:r w:rsidR="00484DD7">
              <w:rPr>
                <w:rFonts w:ascii="Arial" w:hAnsi="Arial" w:cs="Arial"/>
                <w:sz w:val="22"/>
                <w:szCs w:val="22"/>
              </w:rPr>
              <w:t>5</w:t>
            </w:r>
            <w:r w:rsidR="00B25FD0">
              <w:rPr>
                <w:rFonts w:ascii="Arial" w:hAnsi="Arial" w:cs="Arial"/>
                <w:sz w:val="22"/>
                <w:szCs w:val="22"/>
              </w:rPr>
              <w:t>m</w:t>
            </w:r>
            <w:r w:rsidRPr="008328EF">
              <w:rPr>
                <w:rFonts w:ascii="Arial" w:hAnsi="Arial" w:cs="Arial"/>
                <w:sz w:val="22"/>
                <w:szCs w:val="22"/>
              </w:rPr>
              <w:t xml:space="preserve"> adverse</w:t>
            </w:r>
          </w:p>
        </w:tc>
        <w:tc>
          <w:tcPr>
            <w:tcW w:w="1561" w:type="dxa"/>
            <w:shd w:val="clear" w:color="auto" w:fill="FBD4B4" w:themeFill="accent6" w:themeFillTint="66"/>
          </w:tcPr>
          <w:p w14:paraId="1C5276CA" w14:textId="77777777" w:rsidR="001A4242" w:rsidRPr="00EC4D08" w:rsidRDefault="001A4242" w:rsidP="001A4242">
            <w:pPr>
              <w:rPr>
                <w:rFonts w:ascii="Arial" w:hAnsi="Arial" w:cs="Arial"/>
                <w:b/>
                <w:bCs/>
                <w:sz w:val="22"/>
                <w:szCs w:val="22"/>
              </w:rPr>
            </w:pPr>
            <w:r w:rsidRPr="00EC4D08">
              <w:rPr>
                <w:rFonts w:ascii="Arial" w:hAnsi="Arial" w:cs="Arial"/>
                <w:b/>
                <w:bCs/>
                <w:sz w:val="22"/>
                <w:szCs w:val="22"/>
              </w:rPr>
              <w:t>Declining</w:t>
            </w:r>
          </w:p>
          <w:p w14:paraId="630C1C53" w14:textId="22A3DBBB" w:rsidR="004E58FB" w:rsidRPr="0004303D" w:rsidRDefault="001A4242" w:rsidP="001A4242">
            <w:pPr>
              <w:rPr>
                <w:rFonts w:ascii="Arial" w:hAnsi="Arial" w:cs="Arial"/>
                <w:sz w:val="22"/>
                <w:szCs w:val="22"/>
              </w:rPr>
            </w:pPr>
            <w:r>
              <w:rPr>
                <w:rFonts w:ascii="Arial" w:hAnsi="Arial" w:cs="Arial"/>
                <w:sz w:val="22"/>
                <w:szCs w:val="22"/>
              </w:rPr>
              <w:t>performance</w:t>
            </w:r>
          </w:p>
        </w:tc>
      </w:tr>
      <w:tr w:rsidR="00EC4D08" w14:paraId="4DCD9425" w14:textId="77777777" w:rsidTr="000B6D84">
        <w:tc>
          <w:tcPr>
            <w:tcW w:w="1763" w:type="dxa"/>
          </w:tcPr>
          <w:p w14:paraId="61E8DA2F" w14:textId="626B150E" w:rsidR="004E58FB" w:rsidRPr="00834492" w:rsidRDefault="004E58FB" w:rsidP="004E58FB">
            <w:pPr>
              <w:rPr>
                <w:rFonts w:ascii="Arial" w:hAnsi="Arial" w:cs="Arial"/>
                <w:b/>
                <w:bCs/>
                <w:sz w:val="22"/>
                <w:szCs w:val="22"/>
              </w:rPr>
            </w:pPr>
            <w:r w:rsidRPr="00834492">
              <w:rPr>
                <w:rFonts w:ascii="Arial" w:hAnsi="Arial" w:cs="Arial"/>
                <w:b/>
                <w:bCs/>
                <w:sz w:val="22"/>
                <w:szCs w:val="22"/>
              </w:rPr>
              <w:t>Sustainability</w:t>
            </w:r>
          </w:p>
        </w:tc>
        <w:tc>
          <w:tcPr>
            <w:tcW w:w="1968" w:type="dxa"/>
          </w:tcPr>
          <w:p w14:paraId="3D0731BD" w14:textId="7F799B65" w:rsidR="004E58FB" w:rsidRPr="00834492" w:rsidRDefault="004E58FB" w:rsidP="004E58FB">
            <w:pPr>
              <w:ind w:left="26"/>
              <w:rPr>
                <w:rFonts w:ascii="Arial" w:hAnsi="Arial" w:cs="Arial"/>
                <w:sz w:val="22"/>
                <w:szCs w:val="22"/>
              </w:rPr>
            </w:pPr>
            <w:r w:rsidRPr="00834492">
              <w:rPr>
                <w:rFonts w:ascii="Arial" w:hAnsi="Arial" w:cs="Arial"/>
                <w:sz w:val="22"/>
                <w:szCs w:val="22"/>
              </w:rPr>
              <w:t>Achievement of all 8 targeted NOF measures</w:t>
            </w:r>
          </w:p>
        </w:tc>
        <w:tc>
          <w:tcPr>
            <w:tcW w:w="1312" w:type="dxa"/>
          </w:tcPr>
          <w:p w14:paraId="580BF261" w14:textId="619C5448" w:rsidR="004E58FB" w:rsidRPr="00834492" w:rsidRDefault="004E58FB" w:rsidP="004E58FB">
            <w:pPr>
              <w:rPr>
                <w:rFonts w:ascii="Arial" w:hAnsi="Arial" w:cs="Arial"/>
                <w:sz w:val="22"/>
                <w:szCs w:val="22"/>
              </w:rPr>
            </w:pPr>
            <w:r w:rsidRPr="00834492">
              <w:rPr>
                <w:rFonts w:ascii="Arial" w:hAnsi="Arial" w:cs="Arial"/>
                <w:sz w:val="22"/>
                <w:szCs w:val="22"/>
              </w:rPr>
              <w:t>8</w:t>
            </w:r>
          </w:p>
        </w:tc>
        <w:tc>
          <w:tcPr>
            <w:tcW w:w="1657" w:type="dxa"/>
          </w:tcPr>
          <w:p w14:paraId="5D5E6175" w14:textId="20C11B27" w:rsidR="004E58FB" w:rsidRPr="00834492" w:rsidRDefault="005C5CD2" w:rsidP="004E58FB">
            <w:pPr>
              <w:rPr>
                <w:rFonts w:ascii="Arial" w:hAnsi="Arial" w:cs="Arial"/>
                <w:sz w:val="22"/>
                <w:szCs w:val="22"/>
              </w:rPr>
            </w:pPr>
            <w:r>
              <w:rPr>
                <w:rFonts w:ascii="Arial" w:hAnsi="Arial" w:cs="Arial"/>
                <w:sz w:val="22"/>
                <w:szCs w:val="22"/>
              </w:rPr>
              <w:t>2 not achieved</w:t>
            </w:r>
            <w:r w:rsidR="00CB57C8">
              <w:rPr>
                <w:rFonts w:ascii="Arial" w:hAnsi="Arial" w:cs="Arial"/>
                <w:sz w:val="22"/>
                <w:szCs w:val="22"/>
              </w:rPr>
              <w:t xml:space="preserve"> (OAPs)</w:t>
            </w:r>
          </w:p>
        </w:tc>
        <w:tc>
          <w:tcPr>
            <w:tcW w:w="1657" w:type="dxa"/>
          </w:tcPr>
          <w:p w14:paraId="08CDA6C4" w14:textId="6DFC94A5" w:rsidR="004E58FB" w:rsidRPr="00834492" w:rsidRDefault="005C5CD2" w:rsidP="004E58FB">
            <w:pPr>
              <w:rPr>
                <w:rFonts w:ascii="Arial" w:hAnsi="Arial" w:cs="Arial"/>
                <w:sz w:val="22"/>
                <w:szCs w:val="22"/>
              </w:rPr>
            </w:pPr>
            <w:r>
              <w:rPr>
                <w:rFonts w:ascii="Arial" w:hAnsi="Arial" w:cs="Arial"/>
                <w:sz w:val="22"/>
                <w:szCs w:val="22"/>
              </w:rPr>
              <w:t>2 not achi</w:t>
            </w:r>
            <w:r w:rsidR="00CB57C8">
              <w:rPr>
                <w:rFonts w:ascii="Arial" w:hAnsi="Arial" w:cs="Arial"/>
                <w:sz w:val="22"/>
                <w:szCs w:val="22"/>
              </w:rPr>
              <w:t>eved (OAPs)</w:t>
            </w:r>
          </w:p>
        </w:tc>
        <w:tc>
          <w:tcPr>
            <w:tcW w:w="1561" w:type="dxa"/>
            <w:shd w:val="clear" w:color="auto" w:fill="F2F2F2" w:themeFill="background1" w:themeFillShade="F2"/>
          </w:tcPr>
          <w:p w14:paraId="548357D6" w14:textId="07CB9C53" w:rsidR="004E58FB" w:rsidRPr="0004303D" w:rsidRDefault="00834492" w:rsidP="004E58FB">
            <w:pPr>
              <w:rPr>
                <w:rFonts w:ascii="Arial" w:hAnsi="Arial" w:cs="Arial"/>
                <w:sz w:val="22"/>
                <w:szCs w:val="22"/>
              </w:rPr>
            </w:pPr>
            <w:r w:rsidRPr="00834492">
              <w:rPr>
                <w:rFonts w:ascii="Arial" w:hAnsi="Arial" w:cs="Arial"/>
                <w:sz w:val="22"/>
                <w:szCs w:val="22"/>
              </w:rPr>
              <w:t>No change</w:t>
            </w:r>
          </w:p>
        </w:tc>
      </w:tr>
    </w:tbl>
    <w:p w14:paraId="519258F3" w14:textId="5C9B61A7" w:rsidR="00973D44" w:rsidRDefault="001846A7">
      <w:pPr>
        <w:rPr>
          <w:rFonts w:ascii="Arial" w:hAnsi="Arial" w:cs="Arial"/>
        </w:rPr>
      </w:pPr>
      <w:r w:rsidRPr="00CB77F3">
        <w:rPr>
          <w:rFonts w:ascii="Arial" w:hAnsi="Arial" w:cs="Arial"/>
        </w:rPr>
        <w:t>Please see the report for further information and plans to address.</w:t>
      </w:r>
    </w:p>
    <w:p w14:paraId="657396BB" w14:textId="77777777" w:rsidR="00687AF8" w:rsidRDefault="00687AF8">
      <w:pPr>
        <w:rPr>
          <w:rFonts w:ascii="Arial" w:hAnsi="Arial" w:cs="Arial"/>
        </w:rPr>
      </w:pPr>
    </w:p>
    <w:p w14:paraId="65853D52" w14:textId="3E723ED3" w:rsidR="00B74D87" w:rsidRDefault="00B74D87" w:rsidP="00B74D87">
      <w:pPr>
        <w:pStyle w:val="paragraph"/>
        <w:spacing w:before="0" w:beforeAutospacing="0" w:after="0" w:afterAutospacing="0"/>
        <w:ind w:left="720"/>
        <w:jc w:val="center"/>
        <w:textAlignment w:val="baseline"/>
        <w:rPr>
          <w:rFonts w:ascii="Segoe UI" w:hAnsi="Segoe UI" w:cs="Segoe UI"/>
          <w:sz w:val="18"/>
          <w:szCs w:val="18"/>
        </w:rPr>
      </w:pPr>
    </w:p>
    <w:p w14:paraId="1F8BA349" w14:textId="42A4D976" w:rsidR="00467914" w:rsidRDefault="00376392" w:rsidP="005D6DE8">
      <w:pPr>
        <w:rPr>
          <w:rFonts w:ascii="Arial" w:hAnsi="Arial" w:cs="Arial"/>
          <w:b/>
          <w:bCs/>
        </w:rPr>
      </w:pPr>
      <w:r>
        <w:rPr>
          <w:rFonts w:ascii="Arial" w:hAnsi="Arial" w:cs="Arial"/>
          <w:b/>
          <w:bCs/>
        </w:rPr>
        <w:t>P</w:t>
      </w:r>
      <w:r w:rsidR="00F437AA">
        <w:rPr>
          <w:rFonts w:ascii="Arial" w:hAnsi="Arial" w:cs="Arial"/>
          <w:b/>
          <w:bCs/>
        </w:rPr>
        <w:t xml:space="preserve">atient Activity and </w:t>
      </w:r>
      <w:r w:rsidR="005D6DE8">
        <w:rPr>
          <w:rFonts w:ascii="Arial" w:hAnsi="Arial" w:cs="Arial"/>
          <w:b/>
          <w:bCs/>
        </w:rPr>
        <w:t>Demand</w:t>
      </w:r>
      <w:r w:rsidR="0098716C">
        <w:rPr>
          <w:rFonts w:ascii="Arial" w:hAnsi="Arial" w:cs="Arial"/>
          <w:b/>
          <w:bCs/>
        </w:rPr>
        <w:t xml:space="preserve">: </w:t>
      </w:r>
    </w:p>
    <w:p w14:paraId="7122B5B5" w14:textId="77777777" w:rsidR="00467914" w:rsidRDefault="00467914" w:rsidP="005D6DE8">
      <w:pPr>
        <w:rPr>
          <w:rFonts w:ascii="Arial" w:hAnsi="Arial" w:cs="Arial"/>
          <w:b/>
          <w:bCs/>
        </w:rPr>
      </w:pPr>
    </w:p>
    <w:p w14:paraId="4B652AFD" w14:textId="1AEF0B2B" w:rsidR="002F1FE0" w:rsidRDefault="00376392" w:rsidP="005D6DE8">
      <w:pPr>
        <w:rPr>
          <w:rFonts w:ascii="Arial" w:hAnsi="Arial" w:cs="Arial"/>
        </w:rPr>
      </w:pPr>
      <w:r>
        <w:rPr>
          <w:rFonts w:ascii="Arial" w:hAnsi="Arial" w:cs="Arial"/>
        </w:rPr>
        <w:t xml:space="preserve">Activity and demand </w:t>
      </w:r>
      <w:proofErr w:type="gramStart"/>
      <w:r>
        <w:rPr>
          <w:rFonts w:ascii="Arial" w:hAnsi="Arial" w:cs="Arial"/>
        </w:rPr>
        <w:t>is</w:t>
      </w:r>
      <w:proofErr w:type="gramEnd"/>
      <w:r>
        <w:rPr>
          <w:rFonts w:ascii="Arial" w:hAnsi="Arial" w:cs="Arial"/>
        </w:rPr>
        <w:t xml:space="preserve"> usually </w:t>
      </w:r>
      <w:r w:rsidR="00A90D40">
        <w:rPr>
          <w:rFonts w:ascii="Arial" w:hAnsi="Arial" w:cs="Arial"/>
        </w:rPr>
        <w:t>reported</w:t>
      </w:r>
      <w:r>
        <w:rPr>
          <w:rFonts w:ascii="Arial" w:hAnsi="Arial" w:cs="Arial"/>
        </w:rPr>
        <w:t xml:space="preserve"> in the </w:t>
      </w:r>
      <w:r w:rsidR="0040772B">
        <w:rPr>
          <w:rFonts w:ascii="Arial" w:hAnsi="Arial" w:cs="Arial"/>
        </w:rPr>
        <w:t>IPR supporting report</w:t>
      </w:r>
      <w:r w:rsidR="006F5748">
        <w:rPr>
          <w:rFonts w:ascii="Arial" w:hAnsi="Arial" w:cs="Arial"/>
        </w:rPr>
        <w:t xml:space="preserve">, however, as a result of the National clinical systems outage, data </w:t>
      </w:r>
      <w:r w:rsidR="006843DD">
        <w:rPr>
          <w:rFonts w:ascii="Arial" w:hAnsi="Arial" w:cs="Arial"/>
        </w:rPr>
        <w:t xml:space="preserve">since August </w:t>
      </w:r>
      <w:r w:rsidR="006F5748">
        <w:rPr>
          <w:rFonts w:ascii="Arial" w:hAnsi="Arial" w:cs="Arial"/>
        </w:rPr>
        <w:t xml:space="preserve">has not been available.  </w:t>
      </w:r>
    </w:p>
    <w:p w14:paraId="3F1BDB7D" w14:textId="77777777" w:rsidR="002F1FE0" w:rsidRDefault="002F1FE0" w:rsidP="005D6DE8">
      <w:pPr>
        <w:rPr>
          <w:rFonts w:ascii="Arial" w:hAnsi="Arial" w:cs="Arial"/>
        </w:rPr>
      </w:pPr>
    </w:p>
    <w:p w14:paraId="3DDBECDC" w14:textId="384AF1E6" w:rsidR="002F1FE0" w:rsidRDefault="002F1FE0" w:rsidP="005D6DE8">
      <w:pPr>
        <w:rPr>
          <w:rFonts w:ascii="Arial" w:hAnsi="Arial" w:cs="Arial"/>
        </w:rPr>
      </w:pPr>
      <w:r>
        <w:rPr>
          <w:rFonts w:ascii="Arial" w:hAnsi="Arial" w:cs="Arial"/>
        </w:rPr>
        <w:t xml:space="preserve">The Trust has successfully </w:t>
      </w:r>
      <w:r w:rsidR="004C4590">
        <w:rPr>
          <w:rFonts w:ascii="Arial" w:hAnsi="Arial" w:cs="Arial"/>
        </w:rPr>
        <w:t xml:space="preserve">deployed </w:t>
      </w:r>
      <w:r>
        <w:rPr>
          <w:rFonts w:ascii="Arial" w:hAnsi="Arial" w:cs="Arial"/>
        </w:rPr>
        <w:t>replacement clinical information systems</w:t>
      </w:r>
      <w:r w:rsidR="004C4590">
        <w:rPr>
          <w:rFonts w:ascii="Arial" w:hAnsi="Arial" w:cs="Arial"/>
        </w:rPr>
        <w:t xml:space="preserve">.  </w:t>
      </w:r>
      <w:r>
        <w:rPr>
          <w:rFonts w:ascii="Arial" w:hAnsi="Arial" w:cs="Arial"/>
        </w:rPr>
        <w:t>EMIS (for community services) and RIO (for mental health).</w:t>
      </w:r>
      <w:r w:rsidR="004C4590">
        <w:rPr>
          <w:rFonts w:ascii="Arial" w:hAnsi="Arial" w:cs="Arial"/>
        </w:rPr>
        <w:t xml:space="preserve"> </w:t>
      </w:r>
      <w:r w:rsidR="00A62AD1">
        <w:rPr>
          <w:rFonts w:ascii="Arial" w:hAnsi="Arial" w:cs="Arial"/>
        </w:rPr>
        <w:t xml:space="preserve">Further work is now underway to </w:t>
      </w:r>
      <w:r w:rsidR="005D1047">
        <w:rPr>
          <w:rFonts w:ascii="Arial" w:hAnsi="Arial" w:cs="Arial"/>
        </w:rPr>
        <w:t>optimise</w:t>
      </w:r>
      <w:r w:rsidR="00A62AD1">
        <w:rPr>
          <w:rFonts w:ascii="Arial" w:hAnsi="Arial" w:cs="Arial"/>
        </w:rPr>
        <w:t xml:space="preserve"> and extend the functionality as part of</w:t>
      </w:r>
      <w:r w:rsidR="005D1047">
        <w:rPr>
          <w:rFonts w:ascii="Arial" w:hAnsi="Arial" w:cs="Arial"/>
        </w:rPr>
        <w:t xml:space="preserve"> the Frontline </w:t>
      </w:r>
      <w:proofErr w:type="spellStart"/>
      <w:r w:rsidR="005D1047">
        <w:rPr>
          <w:rFonts w:ascii="Arial" w:hAnsi="Arial" w:cs="Arial"/>
        </w:rPr>
        <w:t>Digitisation</w:t>
      </w:r>
      <w:proofErr w:type="spellEnd"/>
      <w:r w:rsidR="005D1047">
        <w:rPr>
          <w:rFonts w:ascii="Arial" w:hAnsi="Arial" w:cs="Arial"/>
        </w:rPr>
        <w:t xml:space="preserve"> Programme which is supported by NHS Digital</w:t>
      </w:r>
      <w:r w:rsidR="00A62AD1">
        <w:rPr>
          <w:rFonts w:ascii="Arial" w:hAnsi="Arial" w:cs="Arial"/>
        </w:rPr>
        <w:t>.</w:t>
      </w:r>
    </w:p>
    <w:p w14:paraId="36DA4115" w14:textId="77777777" w:rsidR="002F1FE0" w:rsidRDefault="002F1FE0" w:rsidP="005D6DE8">
      <w:pPr>
        <w:rPr>
          <w:rFonts w:ascii="Arial" w:hAnsi="Arial" w:cs="Arial"/>
        </w:rPr>
      </w:pPr>
    </w:p>
    <w:p w14:paraId="7C0F8549" w14:textId="054B82A4" w:rsidR="006F5748" w:rsidRDefault="00255960" w:rsidP="005D6DE8">
      <w:pPr>
        <w:rPr>
          <w:rFonts w:ascii="Arial" w:hAnsi="Arial" w:cs="Arial"/>
        </w:rPr>
      </w:pPr>
      <w:r>
        <w:rPr>
          <w:rFonts w:ascii="Arial" w:hAnsi="Arial" w:cs="Arial"/>
        </w:rPr>
        <w:t>The Trust has</w:t>
      </w:r>
      <w:r w:rsidR="00860532">
        <w:rPr>
          <w:rFonts w:ascii="Arial" w:hAnsi="Arial" w:cs="Arial"/>
        </w:rPr>
        <w:t xml:space="preserve"> contracted with a </w:t>
      </w:r>
      <w:proofErr w:type="gramStart"/>
      <w:r w:rsidR="00860532">
        <w:rPr>
          <w:rFonts w:ascii="Arial" w:hAnsi="Arial" w:cs="Arial"/>
        </w:rPr>
        <w:t>third party</w:t>
      </w:r>
      <w:proofErr w:type="gramEnd"/>
      <w:r w:rsidR="00860532">
        <w:rPr>
          <w:rFonts w:ascii="Arial" w:hAnsi="Arial" w:cs="Arial"/>
        </w:rPr>
        <w:t xml:space="preserve"> supplier to </w:t>
      </w:r>
      <w:r w:rsidR="003A409A">
        <w:rPr>
          <w:rFonts w:ascii="Arial" w:hAnsi="Arial" w:cs="Arial"/>
        </w:rPr>
        <w:t xml:space="preserve">accelerate the work to </w:t>
      </w:r>
      <w:r w:rsidR="00D819C8">
        <w:rPr>
          <w:rFonts w:ascii="Arial" w:hAnsi="Arial" w:cs="Arial"/>
        </w:rPr>
        <w:t>refresh and reinstate the operational reporting that would be normally be presented within this section of the report.</w:t>
      </w:r>
    </w:p>
    <w:p w14:paraId="189ECABF" w14:textId="77777777" w:rsidR="006F5748" w:rsidRDefault="006F5748" w:rsidP="005D6DE8">
      <w:pPr>
        <w:rPr>
          <w:rFonts w:ascii="Arial" w:hAnsi="Arial" w:cs="Arial"/>
        </w:rPr>
      </w:pPr>
    </w:p>
    <w:p w14:paraId="32F36C83" w14:textId="14AEAB88" w:rsidR="0073522A" w:rsidRPr="00FA3993" w:rsidRDefault="0073522A" w:rsidP="0073522A">
      <w:pPr>
        <w:jc w:val="both"/>
        <w:rPr>
          <w:rFonts w:ascii="Segoe UI" w:hAnsi="Segoe UI" w:cs="Segoe UI"/>
          <w:b/>
        </w:rPr>
      </w:pPr>
      <w:r w:rsidRPr="00FA3993">
        <w:rPr>
          <w:rFonts w:ascii="Segoe UI" w:hAnsi="Segoe UI" w:cs="Segoe UI"/>
          <w:b/>
        </w:rPr>
        <w:t>Recommendation</w:t>
      </w:r>
    </w:p>
    <w:p w14:paraId="14276737" w14:textId="5C80FEAF" w:rsidR="00D628E5" w:rsidRDefault="00D628E5" w:rsidP="0073522A">
      <w:pPr>
        <w:jc w:val="both"/>
        <w:rPr>
          <w:rFonts w:ascii="Segoe UI" w:hAnsi="Segoe UI" w:cs="Segoe UI"/>
        </w:rPr>
      </w:pPr>
    </w:p>
    <w:p w14:paraId="5BB75870" w14:textId="68A00E87" w:rsidR="00D90129" w:rsidRPr="00D90129" w:rsidRDefault="00D90129" w:rsidP="0073522A">
      <w:pPr>
        <w:jc w:val="both"/>
        <w:rPr>
          <w:rFonts w:ascii="Arial" w:hAnsi="Arial" w:cs="Arial"/>
        </w:rPr>
      </w:pPr>
      <w:r>
        <w:rPr>
          <w:rFonts w:ascii="Arial" w:hAnsi="Arial" w:cs="Arial"/>
        </w:rPr>
        <w:t xml:space="preserve">The Board of Directors are asked to note the contents of </w:t>
      </w:r>
      <w:r w:rsidR="00186B54">
        <w:rPr>
          <w:rFonts w:ascii="Arial" w:hAnsi="Arial" w:cs="Arial"/>
        </w:rPr>
        <w:t>this report</w:t>
      </w:r>
      <w:r>
        <w:rPr>
          <w:rFonts w:ascii="Arial" w:hAnsi="Arial" w:cs="Arial"/>
        </w:rPr>
        <w:t xml:space="preserve"> and provide further feedback </w:t>
      </w:r>
      <w:r w:rsidR="00186B54">
        <w:rPr>
          <w:rFonts w:ascii="Arial" w:hAnsi="Arial" w:cs="Arial"/>
        </w:rPr>
        <w:t>for continuous development</w:t>
      </w:r>
      <w:r>
        <w:rPr>
          <w:rFonts w:ascii="Arial" w:hAnsi="Arial" w:cs="Arial"/>
        </w:rPr>
        <w:t>.</w:t>
      </w:r>
    </w:p>
    <w:p w14:paraId="4F5E32FA" w14:textId="77777777" w:rsidR="005D3499" w:rsidRPr="00FA3993" w:rsidRDefault="005D3499">
      <w:pPr>
        <w:jc w:val="both"/>
        <w:rPr>
          <w:rFonts w:ascii="Segoe UI" w:hAnsi="Segoe UI" w:cs="Segoe UI"/>
          <w:b/>
        </w:rPr>
      </w:pPr>
    </w:p>
    <w:p w14:paraId="0731830B" w14:textId="2354D400" w:rsidR="00617CF6" w:rsidRPr="007E39FA" w:rsidRDefault="002619EF" w:rsidP="0073522A">
      <w:pPr>
        <w:ind w:left="1440" w:hanging="1440"/>
        <w:jc w:val="both"/>
        <w:rPr>
          <w:rFonts w:ascii="Arial" w:hAnsi="Arial" w:cs="Arial"/>
        </w:rPr>
      </w:pPr>
      <w:r w:rsidRPr="007E39FA">
        <w:rPr>
          <w:rFonts w:ascii="Arial" w:hAnsi="Arial" w:cs="Arial"/>
          <w:b/>
        </w:rPr>
        <w:t>Author and T</w:t>
      </w:r>
      <w:r w:rsidR="0073522A" w:rsidRPr="007E39FA">
        <w:rPr>
          <w:rFonts w:ascii="Arial" w:hAnsi="Arial" w:cs="Arial"/>
          <w:b/>
        </w:rPr>
        <w:t>itle:</w:t>
      </w:r>
      <w:r w:rsidR="007B02FB" w:rsidRPr="007E39FA">
        <w:rPr>
          <w:rFonts w:ascii="Arial" w:hAnsi="Arial" w:cs="Arial"/>
          <w:b/>
        </w:rPr>
        <w:t xml:space="preserve"> </w:t>
      </w:r>
      <w:r w:rsidR="00D90129" w:rsidRPr="007E39FA">
        <w:rPr>
          <w:rFonts w:ascii="Arial" w:hAnsi="Arial" w:cs="Arial"/>
          <w:b/>
        </w:rPr>
        <w:t>Martyn Ward</w:t>
      </w:r>
      <w:r w:rsidR="00227354" w:rsidRPr="007E39FA">
        <w:rPr>
          <w:rFonts w:ascii="Arial" w:hAnsi="Arial" w:cs="Arial"/>
        </w:rPr>
        <w:t xml:space="preserve">. </w:t>
      </w:r>
    </w:p>
    <w:p w14:paraId="6BD6928F" w14:textId="117CEE74" w:rsidR="003F7366" w:rsidRPr="007E39FA" w:rsidRDefault="00617CF6" w:rsidP="0073522A">
      <w:pPr>
        <w:ind w:left="1440" w:hanging="1440"/>
        <w:jc w:val="both"/>
        <w:rPr>
          <w:rFonts w:ascii="Arial" w:hAnsi="Arial" w:cs="Arial"/>
          <w:b/>
          <w:bCs/>
        </w:rPr>
      </w:pPr>
      <w:r w:rsidRPr="007E39FA">
        <w:rPr>
          <w:rFonts w:ascii="Arial" w:hAnsi="Arial" w:cs="Arial"/>
          <w:b/>
          <w:bCs/>
        </w:rPr>
        <w:t>Executive Director – Digital &amp; Transformation</w:t>
      </w:r>
    </w:p>
    <w:p w14:paraId="00D48720" w14:textId="77777777" w:rsidR="00617CF6" w:rsidRPr="007E39FA" w:rsidRDefault="00617CF6" w:rsidP="0073522A">
      <w:pPr>
        <w:ind w:left="1440" w:hanging="1440"/>
        <w:jc w:val="both"/>
        <w:rPr>
          <w:rFonts w:ascii="Arial" w:hAnsi="Arial" w:cs="Arial"/>
          <w:b/>
          <w:bCs/>
        </w:rPr>
      </w:pPr>
    </w:p>
    <w:p w14:paraId="65D6ACD6" w14:textId="5F52081D" w:rsidR="00617CF6" w:rsidRPr="007E39FA" w:rsidRDefault="0073522A" w:rsidP="00FA3993">
      <w:pPr>
        <w:jc w:val="both"/>
        <w:rPr>
          <w:rFonts w:ascii="Arial" w:hAnsi="Arial" w:cs="Arial"/>
          <w:b/>
        </w:rPr>
      </w:pPr>
      <w:r w:rsidRPr="007E39FA">
        <w:rPr>
          <w:rFonts w:ascii="Arial" w:hAnsi="Arial" w:cs="Arial"/>
          <w:b/>
        </w:rPr>
        <w:t>Lead Executive Director:</w:t>
      </w:r>
      <w:r w:rsidR="007B02FB" w:rsidRPr="007E39FA">
        <w:rPr>
          <w:rFonts w:ascii="Arial" w:hAnsi="Arial" w:cs="Arial"/>
          <w:b/>
        </w:rPr>
        <w:t xml:space="preserve"> </w:t>
      </w:r>
      <w:r w:rsidR="00D90129" w:rsidRPr="007E39FA">
        <w:rPr>
          <w:rFonts w:ascii="Arial" w:hAnsi="Arial" w:cs="Arial"/>
          <w:b/>
        </w:rPr>
        <w:t>Martyn Ward</w:t>
      </w:r>
      <w:r w:rsidR="00227354" w:rsidRPr="007E39FA">
        <w:rPr>
          <w:rFonts w:ascii="Arial" w:hAnsi="Arial" w:cs="Arial"/>
          <w:b/>
        </w:rPr>
        <w:t xml:space="preserve">. </w:t>
      </w:r>
    </w:p>
    <w:p w14:paraId="6233BFAB" w14:textId="2B3ECE7E" w:rsidR="00030247" w:rsidRPr="007E39FA" w:rsidRDefault="00617CF6" w:rsidP="0073522A">
      <w:pPr>
        <w:jc w:val="both"/>
        <w:rPr>
          <w:rFonts w:ascii="Arial" w:hAnsi="Arial" w:cs="Arial"/>
        </w:rPr>
      </w:pPr>
      <w:r w:rsidRPr="007E39FA">
        <w:rPr>
          <w:rFonts w:ascii="Arial" w:hAnsi="Arial" w:cs="Arial"/>
          <w:b/>
        </w:rPr>
        <w:t>Executive Director – Digital &amp; Transformation</w:t>
      </w:r>
      <w:r w:rsidR="007B02FB" w:rsidRPr="007E39FA">
        <w:rPr>
          <w:rFonts w:ascii="Arial" w:hAnsi="Arial" w:cs="Arial"/>
          <w:b/>
        </w:rPr>
        <w:t xml:space="preserve"> </w:t>
      </w:r>
    </w:p>
    <w:sectPr w:rsidR="00030247" w:rsidRPr="007E39FA" w:rsidSect="00244080">
      <w:footerReference w:type="default" r:id="rId13"/>
      <w:headerReference w:type="first" r:id="rId14"/>
      <w:pgSz w:w="12240" w:h="15840" w:code="1"/>
      <w:pgMar w:top="567" w:right="1021" w:bottom="567"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28F47" w14:textId="77777777" w:rsidR="009B4505" w:rsidRDefault="009B4505" w:rsidP="005B3E3C">
      <w:r>
        <w:separator/>
      </w:r>
    </w:p>
  </w:endnote>
  <w:endnote w:type="continuationSeparator" w:id="0">
    <w:p w14:paraId="4037B2AF" w14:textId="77777777" w:rsidR="009B4505" w:rsidRDefault="009B4505" w:rsidP="005B3E3C">
      <w:r>
        <w:continuationSeparator/>
      </w:r>
    </w:p>
  </w:endnote>
  <w:endnote w:type="continuationNotice" w:id="1">
    <w:p w14:paraId="1D50DCAA" w14:textId="77777777" w:rsidR="009B4505" w:rsidRDefault="009B4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255000"/>
      <w:docPartObj>
        <w:docPartGallery w:val="Page Numbers (Bottom of Page)"/>
        <w:docPartUnique/>
      </w:docPartObj>
    </w:sdtPr>
    <w:sdtEndPr>
      <w:rPr>
        <w:noProof/>
      </w:rPr>
    </w:sdtEndPr>
    <w:sdtContent>
      <w:p w14:paraId="7F946313" w14:textId="77777777" w:rsidR="000A583B" w:rsidRDefault="000A58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7AA9D14D" w14:textId="77777777" w:rsidR="000A583B" w:rsidRDefault="000A5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6C7A" w14:textId="77777777" w:rsidR="009B4505" w:rsidRDefault="009B4505" w:rsidP="005B3E3C">
      <w:r>
        <w:separator/>
      </w:r>
    </w:p>
  </w:footnote>
  <w:footnote w:type="continuationSeparator" w:id="0">
    <w:p w14:paraId="364DC678" w14:textId="77777777" w:rsidR="009B4505" w:rsidRDefault="009B4505" w:rsidP="005B3E3C">
      <w:r>
        <w:continuationSeparator/>
      </w:r>
    </w:p>
  </w:footnote>
  <w:footnote w:type="continuationNotice" w:id="1">
    <w:p w14:paraId="4FFC98B4" w14:textId="77777777" w:rsidR="009B4505" w:rsidRDefault="009B4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5F45" w14:textId="77777777" w:rsidR="00DB0979" w:rsidRDefault="00262F0F" w:rsidP="00262F0F">
    <w:pPr>
      <w:pStyle w:val="Header"/>
      <w:jc w:val="center"/>
      <w:rPr>
        <w:rFonts w:ascii="Segoe UI" w:hAnsi="Segoe UI" w:cs="Segoe UI"/>
        <w:b/>
        <w:i/>
      </w:rPr>
    </w:pPr>
    <w:r w:rsidRPr="00FA3993">
      <w:rPr>
        <w:rFonts w:ascii="Segoe UI" w:hAnsi="Segoe UI" w:cs="Segoe UI"/>
        <w:b/>
        <w:i/>
      </w:rPr>
      <w:t xml:space="preserve">PUBLIC </w:t>
    </w:r>
    <w:r w:rsidR="00DB0979">
      <w:rPr>
        <w:rFonts w:ascii="Segoe UI" w:hAnsi="Segoe UI" w:cs="Segoe UI"/>
        <w:b/>
        <w:i/>
      </w:rPr>
      <w:t>– NOT TO BE REMOVED UNTIL END OF BOARD MEETING</w:t>
    </w:r>
  </w:p>
  <w:p w14:paraId="41D867A1" w14:textId="52AE5C55" w:rsidR="00262F0F" w:rsidRDefault="00262F0F" w:rsidP="00D901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A86"/>
    <w:multiLevelType w:val="hybridMultilevel"/>
    <w:tmpl w:val="66ECCCB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1E7869"/>
    <w:multiLevelType w:val="hybridMultilevel"/>
    <w:tmpl w:val="6EAA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5A759F"/>
    <w:multiLevelType w:val="hybridMultilevel"/>
    <w:tmpl w:val="650AB38A"/>
    <w:lvl w:ilvl="0" w:tplc="4FFCECD0">
      <w:start w:val="1"/>
      <w:numFmt w:val="bullet"/>
      <w:lvlText w:val="•"/>
      <w:lvlJc w:val="left"/>
      <w:pPr>
        <w:tabs>
          <w:tab w:val="num" w:pos="720"/>
        </w:tabs>
        <w:ind w:left="720" w:hanging="360"/>
      </w:pPr>
      <w:rPr>
        <w:rFonts w:ascii="Arial" w:hAnsi="Arial" w:hint="default"/>
      </w:rPr>
    </w:lvl>
    <w:lvl w:ilvl="1" w:tplc="72BAADAE" w:tentative="1">
      <w:start w:val="1"/>
      <w:numFmt w:val="bullet"/>
      <w:lvlText w:val="•"/>
      <w:lvlJc w:val="left"/>
      <w:pPr>
        <w:tabs>
          <w:tab w:val="num" w:pos="1440"/>
        </w:tabs>
        <w:ind w:left="1440" w:hanging="360"/>
      </w:pPr>
      <w:rPr>
        <w:rFonts w:ascii="Arial" w:hAnsi="Arial" w:hint="default"/>
      </w:rPr>
    </w:lvl>
    <w:lvl w:ilvl="2" w:tplc="741E4356" w:tentative="1">
      <w:start w:val="1"/>
      <w:numFmt w:val="bullet"/>
      <w:lvlText w:val="•"/>
      <w:lvlJc w:val="left"/>
      <w:pPr>
        <w:tabs>
          <w:tab w:val="num" w:pos="2160"/>
        </w:tabs>
        <w:ind w:left="2160" w:hanging="360"/>
      </w:pPr>
      <w:rPr>
        <w:rFonts w:ascii="Arial" w:hAnsi="Arial" w:hint="default"/>
      </w:rPr>
    </w:lvl>
    <w:lvl w:ilvl="3" w:tplc="B9209308" w:tentative="1">
      <w:start w:val="1"/>
      <w:numFmt w:val="bullet"/>
      <w:lvlText w:val="•"/>
      <w:lvlJc w:val="left"/>
      <w:pPr>
        <w:tabs>
          <w:tab w:val="num" w:pos="2880"/>
        </w:tabs>
        <w:ind w:left="2880" w:hanging="360"/>
      </w:pPr>
      <w:rPr>
        <w:rFonts w:ascii="Arial" w:hAnsi="Arial" w:hint="default"/>
      </w:rPr>
    </w:lvl>
    <w:lvl w:ilvl="4" w:tplc="461295B8" w:tentative="1">
      <w:start w:val="1"/>
      <w:numFmt w:val="bullet"/>
      <w:lvlText w:val="•"/>
      <w:lvlJc w:val="left"/>
      <w:pPr>
        <w:tabs>
          <w:tab w:val="num" w:pos="3600"/>
        </w:tabs>
        <w:ind w:left="3600" w:hanging="360"/>
      </w:pPr>
      <w:rPr>
        <w:rFonts w:ascii="Arial" w:hAnsi="Arial" w:hint="default"/>
      </w:rPr>
    </w:lvl>
    <w:lvl w:ilvl="5" w:tplc="3C9EC7CE" w:tentative="1">
      <w:start w:val="1"/>
      <w:numFmt w:val="bullet"/>
      <w:lvlText w:val="•"/>
      <w:lvlJc w:val="left"/>
      <w:pPr>
        <w:tabs>
          <w:tab w:val="num" w:pos="4320"/>
        </w:tabs>
        <w:ind w:left="4320" w:hanging="360"/>
      </w:pPr>
      <w:rPr>
        <w:rFonts w:ascii="Arial" w:hAnsi="Arial" w:hint="default"/>
      </w:rPr>
    </w:lvl>
    <w:lvl w:ilvl="6" w:tplc="CFD4A30E" w:tentative="1">
      <w:start w:val="1"/>
      <w:numFmt w:val="bullet"/>
      <w:lvlText w:val="•"/>
      <w:lvlJc w:val="left"/>
      <w:pPr>
        <w:tabs>
          <w:tab w:val="num" w:pos="5040"/>
        </w:tabs>
        <w:ind w:left="5040" w:hanging="360"/>
      </w:pPr>
      <w:rPr>
        <w:rFonts w:ascii="Arial" w:hAnsi="Arial" w:hint="default"/>
      </w:rPr>
    </w:lvl>
    <w:lvl w:ilvl="7" w:tplc="CB68DFDC" w:tentative="1">
      <w:start w:val="1"/>
      <w:numFmt w:val="bullet"/>
      <w:lvlText w:val="•"/>
      <w:lvlJc w:val="left"/>
      <w:pPr>
        <w:tabs>
          <w:tab w:val="num" w:pos="5760"/>
        </w:tabs>
        <w:ind w:left="5760" w:hanging="360"/>
      </w:pPr>
      <w:rPr>
        <w:rFonts w:ascii="Arial" w:hAnsi="Arial" w:hint="default"/>
      </w:rPr>
    </w:lvl>
    <w:lvl w:ilvl="8" w:tplc="B7DC16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8D04A6"/>
    <w:multiLevelType w:val="hybridMultilevel"/>
    <w:tmpl w:val="20EC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22390"/>
    <w:multiLevelType w:val="hybridMultilevel"/>
    <w:tmpl w:val="F70ADD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98825100">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B63F53"/>
    <w:multiLevelType w:val="hybridMultilevel"/>
    <w:tmpl w:val="2A44DF74"/>
    <w:lvl w:ilvl="0" w:tplc="C6D0D0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984C1D"/>
    <w:multiLevelType w:val="hybridMultilevel"/>
    <w:tmpl w:val="9504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D2DCC"/>
    <w:multiLevelType w:val="hybridMultilevel"/>
    <w:tmpl w:val="3D4AA852"/>
    <w:lvl w:ilvl="0" w:tplc="BCF6BBFE">
      <w:start w:val="1"/>
      <w:numFmt w:val="bullet"/>
      <w:lvlText w:val="•"/>
      <w:lvlJc w:val="left"/>
      <w:pPr>
        <w:tabs>
          <w:tab w:val="num" w:pos="720"/>
        </w:tabs>
        <w:ind w:left="720" w:hanging="360"/>
      </w:pPr>
      <w:rPr>
        <w:rFonts w:ascii="Arial" w:hAnsi="Arial" w:hint="default"/>
      </w:rPr>
    </w:lvl>
    <w:lvl w:ilvl="1" w:tplc="9C9232AC" w:tentative="1">
      <w:start w:val="1"/>
      <w:numFmt w:val="bullet"/>
      <w:lvlText w:val="•"/>
      <w:lvlJc w:val="left"/>
      <w:pPr>
        <w:tabs>
          <w:tab w:val="num" w:pos="1440"/>
        </w:tabs>
        <w:ind w:left="1440" w:hanging="360"/>
      </w:pPr>
      <w:rPr>
        <w:rFonts w:ascii="Arial" w:hAnsi="Arial" w:hint="default"/>
      </w:rPr>
    </w:lvl>
    <w:lvl w:ilvl="2" w:tplc="5AE21316" w:tentative="1">
      <w:start w:val="1"/>
      <w:numFmt w:val="bullet"/>
      <w:lvlText w:val="•"/>
      <w:lvlJc w:val="left"/>
      <w:pPr>
        <w:tabs>
          <w:tab w:val="num" w:pos="2160"/>
        </w:tabs>
        <w:ind w:left="2160" w:hanging="360"/>
      </w:pPr>
      <w:rPr>
        <w:rFonts w:ascii="Arial" w:hAnsi="Arial" w:hint="default"/>
      </w:rPr>
    </w:lvl>
    <w:lvl w:ilvl="3" w:tplc="BB3A18F0" w:tentative="1">
      <w:start w:val="1"/>
      <w:numFmt w:val="bullet"/>
      <w:lvlText w:val="•"/>
      <w:lvlJc w:val="left"/>
      <w:pPr>
        <w:tabs>
          <w:tab w:val="num" w:pos="2880"/>
        </w:tabs>
        <w:ind w:left="2880" w:hanging="360"/>
      </w:pPr>
      <w:rPr>
        <w:rFonts w:ascii="Arial" w:hAnsi="Arial" w:hint="default"/>
      </w:rPr>
    </w:lvl>
    <w:lvl w:ilvl="4" w:tplc="09823502" w:tentative="1">
      <w:start w:val="1"/>
      <w:numFmt w:val="bullet"/>
      <w:lvlText w:val="•"/>
      <w:lvlJc w:val="left"/>
      <w:pPr>
        <w:tabs>
          <w:tab w:val="num" w:pos="3600"/>
        </w:tabs>
        <w:ind w:left="3600" w:hanging="360"/>
      </w:pPr>
      <w:rPr>
        <w:rFonts w:ascii="Arial" w:hAnsi="Arial" w:hint="default"/>
      </w:rPr>
    </w:lvl>
    <w:lvl w:ilvl="5" w:tplc="0FAA3F5A" w:tentative="1">
      <w:start w:val="1"/>
      <w:numFmt w:val="bullet"/>
      <w:lvlText w:val="•"/>
      <w:lvlJc w:val="left"/>
      <w:pPr>
        <w:tabs>
          <w:tab w:val="num" w:pos="4320"/>
        </w:tabs>
        <w:ind w:left="4320" w:hanging="360"/>
      </w:pPr>
      <w:rPr>
        <w:rFonts w:ascii="Arial" w:hAnsi="Arial" w:hint="default"/>
      </w:rPr>
    </w:lvl>
    <w:lvl w:ilvl="6" w:tplc="E162F5BE" w:tentative="1">
      <w:start w:val="1"/>
      <w:numFmt w:val="bullet"/>
      <w:lvlText w:val="•"/>
      <w:lvlJc w:val="left"/>
      <w:pPr>
        <w:tabs>
          <w:tab w:val="num" w:pos="5040"/>
        </w:tabs>
        <w:ind w:left="5040" w:hanging="360"/>
      </w:pPr>
      <w:rPr>
        <w:rFonts w:ascii="Arial" w:hAnsi="Arial" w:hint="default"/>
      </w:rPr>
    </w:lvl>
    <w:lvl w:ilvl="7" w:tplc="359E54EC" w:tentative="1">
      <w:start w:val="1"/>
      <w:numFmt w:val="bullet"/>
      <w:lvlText w:val="•"/>
      <w:lvlJc w:val="left"/>
      <w:pPr>
        <w:tabs>
          <w:tab w:val="num" w:pos="5760"/>
        </w:tabs>
        <w:ind w:left="5760" w:hanging="360"/>
      </w:pPr>
      <w:rPr>
        <w:rFonts w:ascii="Arial" w:hAnsi="Arial" w:hint="default"/>
      </w:rPr>
    </w:lvl>
    <w:lvl w:ilvl="8" w:tplc="6016C3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FB60BC"/>
    <w:multiLevelType w:val="hybridMultilevel"/>
    <w:tmpl w:val="C4963FAE"/>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9" w15:restartNumberingAfterBreak="0">
    <w:nsid w:val="2EEA724C"/>
    <w:multiLevelType w:val="hybridMultilevel"/>
    <w:tmpl w:val="38E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C3E90"/>
    <w:multiLevelType w:val="hybridMultilevel"/>
    <w:tmpl w:val="C5BC6C92"/>
    <w:lvl w:ilvl="0" w:tplc="BDF84472">
      <w:start w:val="1"/>
      <w:numFmt w:val="bullet"/>
      <w:lvlText w:val="•"/>
      <w:lvlJc w:val="left"/>
      <w:pPr>
        <w:tabs>
          <w:tab w:val="num" w:pos="720"/>
        </w:tabs>
        <w:ind w:left="720" w:hanging="360"/>
      </w:pPr>
      <w:rPr>
        <w:rFonts w:ascii="Arial" w:hAnsi="Arial" w:hint="default"/>
      </w:rPr>
    </w:lvl>
    <w:lvl w:ilvl="1" w:tplc="1DD25C6A" w:tentative="1">
      <w:start w:val="1"/>
      <w:numFmt w:val="bullet"/>
      <w:lvlText w:val="•"/>
      <w:lvlJc w:val="left"/>
      <w:pPr>
        <w:tabs>
          <w:tab w:val="num" w:pos="1440"/>
        </w:tabs>
        <w:ind w:left="1440" w:hanging="360"/>
      </w:pPr>
      <w:rPr>
        <w:rFonts w:ascii="Arial" w:hAnsi="Arial" w:hint="default"/>
      </w:rPr>
    </w:lvl>
    <w:lvl w:ilvl="2" w:tplc="BF9C49D8" w:tentative="1">
      <w:start w:val="1"/>
      <w:numFmt w:val="bullet"/>
      <w:lvlText w:val="•"/>
      <w:lvlJc w:val="left"/>
      <w:pPr>
        <w:tabs>
          <w:tab w:val="num" w:pos="2160"/>
        </w:tabs>
        <w:ind w:left="2160" w:hanging="360"/>
      </w:pPr>
      <w:rPr>
        <w:rFonts w:ascii="Arial" w:hAnsi="Arial" w:hint="default"/>
      </w:rPr>
    </w:lvl>
    <w:lvl w:ilvl="3" w:tplc="63FA00FA" w:tentative="1">
      <w:start w:val="1"/>
      <w:numFmt w:val="bullet"/>
      <w:lvlText w:val="•"/>
      <w:lvlJc w:val="left"/>
      <w:pPr>
        <w:tabs>
          <w:tab w:val="num" w:pos="2880"/>
        </w:tabs>
        <w:ind w:left="2880" w:hanging="360"/>
      </w:pPr>
      <w:rPr>
        <w:rFonts w:ascii="Arial" w:hAnsi="Arial" w:hint="default"/>
      </w:rPr>
    </w:lvl>
    <w:lvl w:ilvl="4" w:tplc="E79C0524" w:tentative="1">
      <w:start w:val="1"/>
      <w:numFmt w:val="bullet"/>
      <w:lvlText w:val="•"/>
      <w:lvlJc w:val="left"/>
      <w:pPr>
        <w:tabs>
          <w:tab w:val="num" w:pos="3600"/>
        </w:tabs>
        <w:ind w:left="3600" w:hanging="360"/>
      </w:pPr>
      <w:rPr>
        <w:rFonts w:ascii="Arial" w:hAnsi="Arial" w:hint="default"/>
      </w:rPr>
    </w:lvl>
    <w:lvl w:ilvl="5" w:tplc="877AD0FC" w:tentative="1">
      <w:start w:val="1"/>
      <w:numFmt w:val="bullet"/>
      <w:lvlText w:val="•"/>
      <w:lvlJc w:val="left"/>
      <w:pPr>
        <w:tabs>
          <w:tab w:val="num" w:pos="4320"/>
        </w:tabs>
        <w:ind w:left="4320" w:hanging="360"/>
      </w:pPr>
      <w:rPr>
        <w:rFonts w:ascii="Arial" w:hAnsi="Arial" w:hint="default"/>
      </w:rPr>
    </w:lvl>
    <w:lvl w:ilvl="6" w:tplc="DFFAFE0E" w:tentative="1">
      <w:start w:val="1"/>
      <w:numFmt w:val="bullet"/>
      <w:lvlText w:val="•"/>
      <w:lvlJc w:val="left"/>
      <w:pPr>
        <w:tabs>
          <w:tab w:val="num" w:pos="5040"/>
        </w:tabs>
        <w:ind w:left="5040" w:hanging="360"/>
      </w:pPr>
      <w:rPr>
        <w:rFonts w:ascii="Arial" w:hAnsi="Arial" w:hint="default"/>
      </w:rPr>
    </w:lvl>
    <w:lvl w:ilvl="7" w:tplc="1A0ED026" w:tentative="1">
      <w:start w:val="1"/>
      <w:numFmt w:val="bullet"/>
      <w:lvlText w:val="•"/>
      <w:lvlJc w:val="left"/>
      <w:pPr>
        <w:tabs>
          <w:tab w:val="num" w:pos="5760"/>
        </w:tabs>
        <w:ind w:left="5760" w:hanging="360"/>
      </w:pPr>
      <w:rPr>
        <w:rFonts w:ascii="Arial" w:hAnsi="Arial" w:hint="default"/>
      </w:rPr>
    </w:lvl>
    <w:lvl w:ilvl="8" w:tplc="C67AAA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AF7592"/>
    <w:multiLevelType w:val="hybridMultilevel"/>
    <w:tmpl w:val="4C7C89B4"/>
    <w:lvl w:ilvl="0" w:tplc="35B002B0">
      <w:start w:val="1"/>
      <w:numFmt w:val="bullet"/>
      <w:lvlText w:val="•"/>
      <w:lvlJc w:val="left"/>
      <w:pPr>
        <w:tabs>
          <w:tab w:val="num" w:pos="720"/>
        </w:tabs>
        <w:ind w:left="720" w:hanging="360"/>
      </w:pPr>
      <w:rPr>
        <w:rFonts w:ascii="Arial" w:hAnsi="Arial" w:hint="default"/>
      </w:rPr>
    </w:lvl>
    <w:lvl w:ilvl="1" w:tplc="68F881A8" w:tentative="1">
      <w:start w:val="1"/>
      <w:numFmt w:val="bullet"/>
      <w:lvlText w:val="•"/>
      <w:lvlJc w:val="left"/>
      <w:pPr>
        <w:tabs>
          <w:tab w:val="num" w:pos="1440"/>
        </w:tabs>
        <w:ind w:left="1440" w:hanging="360"/>
      </w:pPr>
      <w:rPr>
        <w:rFonts w:ascii="Arial" w:hAnsi="Arial" w:hint="default"/>
      </w:rPr>
    </w:lvl>
    <w:lvl w:ilvl="2" w:tplc="7F5EB172" w:tentative="1">
      <w:start w:val="1"/>
      <w:numFmt w:val="bullet"/>
      <w:lvlText w:val="•"/>
      <w:lvlJc w:val="left"/>
      <w:pPr>
        <w:tabs>
          <w:tab w:val="num" w:pos="2160"/>
        </w:tabs>
        <w:ind w:left="2160" w:hanging="360"/>
      </w:pPr>
      <w:rPr>
        <w:rFonts w:ascii="Arial" w:hAnsi="Arial" w:hint="default"/>
      </w:rPr>
    </w:lvl>
    <w:lvl w:ilvl="3" w:tplc="DA1AA614" w:tentative="1">
      <w:start w:val="1"/>
      <w:numFmt w:val="bullet"/>
      <w:lvlText w:val="•"/>
      <w:lvlJc w:val="left"/>
      <w:pPr>
        <w:tabs>
          <w:tab w:val="num" w:pos="2880"/>
        </w:tabs>
        <w:ind w:left="2880" w:hanging="360"/>
      </w:pPr>
      <w:rPr>
        <w:rFonts w:ascii="Arial" w:hAnsi="Arial" w:hint="default"/>
      </w:rPr>
    </w:lvl>
    <w:lvl w:ilvl="4" w:tplc="EE0A940C" w:tentative="1">
      <w:start w:val="1"/>
      <w:numFmt w:val="bullet"/>
      <w:lvlText w:val="•"/>
      <w:lvlJc w:val="left"/>
      <w:pPr>
        <w:tabs>
          <w:tab w:val="num" w:pos="3600"/>
        </w:tabs>
        <w:ind w:left="3600" w:hanging="360"/>
      </w:pPr>
      <w:rPr>
        <w:rFonts w:ascii="Arial" w:hAnsi="Arial" w:hint="default"/>
      </w:rPr>
    </w:lvl>
    <w:lvl w:ilvl="5" w:tplc="3B8AA8C8" w:tentative="1">
      <w:start w:val="1"/>
      <w:numFmt w:val="bullet"/>
      <w:lvlText w:val="•"/>
      <w:lvlJc w:val="left"/>
      <w:pPr>
        <w:tabs>
          <w:tab w:val="num" w:pos="4320"/>
        </w:tabs>
        <w:ind w:left="4320" w:hanging="360"/>
      </w:pPr>
      <w:rPr>
        <w:rFonts w:ascii="Arial" w:hAnsi="Arial" w:hint="default"/>
      </w:rPr>
    </w:lvl>
    <w:lvl w:ilvl="6" w:tplc="A3E2C892" w:tentative="1">
      <w:start w:val="1"/>
      <w:numFmt w:val="bullet"/>
      <w:lvlText w:val="•"/>
      <w:lvlJc w:val="left"/>
      <w:pPr>
        <w:tabs>
          <w:tab w:val="num" w:pos="5040"/>
        </w:tabs>
        <w:ind w:left="5040" w:hanging="360"/>
      </w:pPr>
      <w:rPr>
        <w:rFonts w:ascii="Arial" w:hAnsi="Arial" w:hint="default"/>
      </w:rPr>
    </w:lvl>
    <w:lvl w:ilvl="7" w:tplc="25F0F4DC" w:tentative="1">
      <w:start w:val="1"/>
      <w:numFmt w:val="bullet"/>
      <w:lvlText w:val="•"/>
      <w:lvlJc w:val="left"/>
      <w:pPr>
        <w:tabs>
          <w:tab w:val="num" w:pos="5760"/>
        </w:tabs>
        <w:ind w:left="5760" w:hanging="360"/>
      </w:pPr>
      <w:rPr>
        <w:rFonts w:ascii="Arial" w:hAnsi="Arial" w:hint="default"/>
      </w:rPr>
    </w:lvl>
    <w:lvl w:ilvl="8" w:tplc="20328B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D9F2E8A"/>
    <w:multiLevelType w:val="hybridMultilevel"/>
    <w:tmpl w:val="1A48C366"/>
    <w:lvl w:ilvl="0" w:tplc="8BFCAFAE">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74752B"/>
    <w:multiLevelType w:val="hybridMultilevel"/>
    <w:tmpl w:val="17BA94FE"/>
    <w:lvl w:ilvl="0" w:tplc="8DC2DC96">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803298"/>
    <w:multiLevelType w:val="hybridMultilevel"/>
    <w:tmpl w:val="66ECCCB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9A61867"/>
    <w:multiLevelType w:val="hybridMultilevel"/>
    <w:tmpl w:val="D946F120"/>
    <w:lvl w:ilvl="0" w:tplc="E63659EC">
      <w:start w:val="1"/>
      <w:numFmt w:val="bullet"/>
      <w:lvlText w:val="•"/>
      <w:lvlJc w:val="left"/>
      <w:pPr>
        <w:tabs>
          <w:tab w:val="num" w:pos="720"/>
        </w:tabs>
        <w:ind w:left="720" w:hanging="360"/>
      </w:pPr>
      <w:rPr>
        <w:rFonts w:ascii="Arial" w:hAnsi="Arial" w:hint="default"/>
      </w:rPr>
    </w:lvl>
    <w:lvl w:ilvl="1" w:tplc="15387F70" w:tentative="1">
      <w:start w:val="1"/>
      <w:numFmt w:val="bullet"/>
      <w:lvlText w:val="•"/>
      <w:lvlJc w:val="left"/>
      <w:pPr>
        <w:tabs>
          <w:tab w:val="num" w:pos="1440"/>
        </w:tabs>
        <w:ind w:left="1440" w:hanging="360"/>
      </w:pPr>
      <w:rPr>
        <w:rFonts w:ascii="Arial" w:hAnsi="Arial" w:hint="default"/>
      </w:rPr>
    </w:lvl>
    <w:lvl w:ilvl="2" w:tplc="7E24C6AC" w:tentative="1">
      <w:start w:val="1"/>
      <w:numFmt w:val="bullet"/>
      <w:lvlText w:val="•"/>
      <w:lvlJc w:val="left"/>
      <w:pPr>
        <w:tabs>
          <w:tab w:val="num" w:pos="2160"/>
        </w:tabs>
        <w:ind w:left="2160" w:hanging="360"/>
      </w:pPr>
      <w:rPr>
        <w:rFonts w:ascii="Arial" w:hAnsi="Arial" w:hint="default"/>
      </w:rPr>
    </w:lvl>
    <w:lvl w:ilvl="3" w:tplc="647C85FC" w:tentative="1">
      <w:start w:val="1"/>
      <w:numFmt w:val="bullet"/>
      <w:lvlText w:val="•"/>
      <w:lvlJc w:val="left"/>
      <w:pPr>
        <w:tabs>
          <w:tab w:val="num" w:pos="2880"/>
        </w:tabs>
        <w:ind w:left="2880" w:hanging="360"/>
      </w:pPr>
      <w:rPr>
        <w:rFonts w:ascii="Arial" w:hAnsi="Arial" w:hint="default"/>
      </w:rPr>
    </w:lvl>
    <w:lvl w:ilvl="4" w:tplc="7842F9D6" w:tentative="1">
      <w:start w:val="1"/>
      <w:numFmt w:val="bullet"/>
      <w:lvlText w:val="•"/>
      <w:lvlJc w:val="left"/>
      <w:pPr>
        <w:tabs>
          <w:tab w:val="num" w:pos="3600"/>
        </w:tabs>
        <w:ind w:left="3600" w:hanging="360"/>
      </w:pPr>
      <w:rPr>
        <w:rFonts w:ascii="Arial" w:hAnsi="Arial" w:hint="default"/>
      </w:rPr>
    </w:lvl>
    <w:lvl w:ilvl="5" w:tplc="2752C3DE" w:tentative="1">
      <w:start w:val="1"/>
      <w:numFmt w:val="bullet"/>
      <w:lvlText w:val="•"/>
      <w:lvlJc w:val="left"/>
      <w:pPr>
        <w:tabs>
          <w:tab w:val="num" w:pos="4320"/>
        </w:tabs>
        <w:ind w:left="4320" w:hanging="360"/>
      </w:pPr>
      <w:rPr>
        <w:rFonts w:ascii="Arial" w:hAnsi="Arial" w:hint="default"/>
      </w:rPr>
    </w:lvl>
    <w:lvl w:ilvl="6" w:tplc="9B7A1618" w:tentative="1">
      <w:start w:val="1"/>
      <w:numFmt w:val="bullet"/>
      <w:lvlText w:val="•"/>
      <w:lvlJc w:val="left"/>
      <w:pPr>
        <w:tabs>
          <w:tab w:val="num" w:pos="5040"/>
        </w:tabs>
        <w:ind w:left="5040" w:hanging="360"/>
      </w:pPr>
      <w:rPr>
        <w:rFonts w:ascii="Arial" w:hAnsi="Arial" w:hint="default"/>
      </w:rPr>
    </w:lvl>
    <w:lvl w:ilvl="7" w:tplc="EA5EC086" w:tentative="1">
      <w:start w:val="1"/>
      <w:numFmt w:val="bullet"/>
      <w:lvlText w:val="•"/>
      <w:lvlJc w:val="left"/>
      <w:pPr>
        <w:tabs>
          <w:tab w:val="num" w:pos="5760"/>
        </w:tabs>
        <w:ind w:left="5760" w:hanging="360"/>
      </w:pPr>
      <w:rPr>
        <w:rFonts w:ascii="Arial" w:hAnsi="Arial" w:hint="default"/>
      </w:rPr>
    </w:lvl>
    <w:lvl w:ilvl="8" w:tplc="8D6AA1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B861CE0"/>
    <w:multiLevelType w:val="hybridMultilevel"/>
    <w:tmpl w:val="D2466B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5A43E65"/>
    <w:multiLevelType w:val="hybridMultilevel"/>
    <w:tmpl w:val="BD2247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86852C0"/>
    <w:multiLevelType w:val="hybridMultilevel"/>
    <w:tmpl w:val="BF14085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0" w15:restartNumberingAfterBreak="0">
    <w:nsid w:val="5BC1326D"/>
    <w:multiLevelType w:val="multilevel"/>
    <w:tmpl w:val="85A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CF7E66"/>
    <w:multiLevelType w:val="hybridMultilevel"/>
    <w:tmpl w:val="BBB6D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C57540"/>
    <w:multiLevelType w:val="hybridMultilevel"/>
    <w:tmpl w:val="E5D82088"/>
    <w:lvl w:ilvl="0" w:tplc="869CAA0C">
      <w:start w:val="1"/>
      <w:numFmt w:val="bullet"/>
      <w:lvlText w:val="•"/>
      <w:lvlJc w:val="left"/>
      <w:pPr>
        <w:tabs>
          <w:tab w:val="num" w:pos="720"/>
        </w:tabs>
        <w:ind w:left="720" w:hanging="360"/>
      </w:pPr>
      <w:rPr>
        <w:rFonts w:ascii="Arial" w:hAnsi="Arial" w:hint="default"/>
      </w:rPr>
    </w:lvl>
    <w:lvl w:ilvl="1" w:tplc="2E7CA976" w:tentative="1">
      <w:start w:val="1"/>
      <w:numFmt w:val="bullet"/>
      <w:lvlText w:val="•"/>
      <w:lvlJc w:val="left"/>
      <w:pPr>
        <w:tabs>
          <w:tab w:val="num" w:pos="1440"/>
        </w:tabs>
        <w:ind w:left="1440" w:hanging="360"/>
      </w:pPr>
      <w:rPr>
        <w:rFonts w:ascii="Arial" w:hAnsi="Arial" w:hint="default"/>
      </w:rPr>
    </w:lvl>
    <w:lvl w:ilvl="2" w:tplc="81787686" w:tentative="1">
      <w:start w:val="1"/>
      <w:numFmt w:val="bullet"/>
      <w:lvlText w:val="•"/>
      <w:lvlJc w:val="left"/>
      <w:pPr>
        <w:tabs>
          <w:tab w:val="num" w:pos="2160"/>
        </w:tabs>
        <w:ind w:left="2160" w:hanging="360"/>
      </w:pPr>
      <w:rPr>
        <w:rFonts w:ascii="Arial" w:hAnsi="Arial" w:hint="default"/>
      </w:rPr>
    </w:lvl>
    <w:lvl w:ilvl="3" w:tplc="79D2FE72" w:tentative="1">
      <w:start w:val="1"/>
      <w:numFmt w:val="bullet"/>
      <w:lvlText w:val="•"/>
      <w:lvlJc w:val="left"/>
      <w:pPr>
        <w:tabs>
          <w:tab w:val="num" w:pos="2880"/>
        </w:tabs>
        <w:ind w:left="2880" w:hanging="360"/>
      </w:pPr>
      <w:rPr>
        <w:rFonts w:ascii="Arial" w:hAnsi="Arial" w:hint="default"/>
      </w:rPr>
    </w:lvl>
    <w:lvl w:ilvl="4" w:tplc="1CC2A4EA" w:tentative="1">
      <w:start w:val="1"/>
      <w:numFmt w:val="bullet"/>
      <w:lvlText w:val="•"/>
      <w:lvlJc w:val="left"/>
      <w:pPr>
        <w:tabs>
          <w:tab w:val="num" w:pos="3600"/>
        </w:tabs>
        <w:ind w:left="3600" w:hanging="360"/>
      </w:pPr>
      <w:rPr>
        <w:rFonts w:ascii="Arial" w:hAnsi="Arial" w:hint="default"/>
      </w:rPr>
    </w:lvl>
    <w:lvl w:ilvl="5" w:tplc="1D2ED52C" w:tentative="1">
      <w:start w:val="1"/>
      <w:numFmt w:val="bullet"/>
      <w:lvlText w:val="•"/>
      <w:lvlJc w:val="left"/>
      <w:pPr>
        <w:tabs>
          <w:tab w:val="num" w:pos="4320"/>
        </w:tabs>
        <w:ind w:left="4320" w:hanging="360"/>
      </w:pPr>
      <w:rPr>
        <w:rFonts w:ascii="Arial" w:hAnsi="Arial" w:hint="default"/>
      </w:rPr>
    </w:lvl>
    <w:lvl w:ilvl="6" w:tplc="AC84C324" w:tentative="1">
      <w:start w:val="1"/>
      <w:numFmt w:val="bullet"/>
      <w:lvlText w:val="•"/>
      <w:lvlJc w:val="left"/>
      <w:pPr>
        <w:tabs>
          <w:tab w:val="num" w:pos="5040"/>
        </w:tabs>
        <w:ind w:left="5040" w:hanging="360"/>
      </w:pPr>
      <w:rPr>
        <w:rFonts w:ascii="Arial" w:hAnsi="Arial" w:hint="default"/>
      </w:rPr>
    </w:lvl>
    <w:lvl w:ilvl="7" w:tplc="F79252B6" w:tentative="1">
      <w:start w:val="1"/>
      <w:numFmt w:val="bullet"/>
      <w:lvlText w:val="•"/>
      <w:lvlJc w:val="left"/>
      <w:pPr>
        <w:tabs>
          <w:tab w:val="num" w:pos="5760"/>
        </w:tabs>
        <w:ind w:left="5760" w:hanging="360"/>
      </w:pPr>
      <w:rPr>
        <w:rFonts w:ascii="Arial" w:hAnsi="Arial" w:hint="default"/>
      </w:rPr>
    </w:lvl>
    <w:lvl w:ilvl="8" w:tplc="68DC264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533572"/>
    <w:multiLevelType w:val="hybridMultilevel"/>
    <w:tmpl w:val="323A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E1DB7"/>
    <w:multiLevelType w:val="hybridMultilevel"/>
    <w:tmpl w:val="0EC275DC"/>
    <w:lvl w:ilvl="0" w:tplc="57BC4E16">
      <w:start w:val="6"/>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40BA6"/>
    <w:multiLevelType w:val="multilevel"/>
    <w:tmpl w:val="2C4E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04C635C"/>
    <w:multiLevelType w:val="hybridMultilevel"/>
    <w:tmpl w:val="69901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424F87"/>
    <w:multiLevelType w:val="hybridMultilevel"/>
    <w:tmpl w:val="83B6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505980"/>
    <w:multiLevelType w:val="hybridMultilevel"/>
    <w:tmpl w:val="9E6E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34683F"/>
    <w:multiLevelType w:val="hybridMultilevel"/>
    <w:tmpl w:val="2C202066"/>
    <w:lvl w:ilvl="0" w:tplc="2D48A25A">
      <w:start w:val="1"/>
      <w:numFmt w:val="bullet"/>
      <w:lvlText w:val="•"/>
      <w:lvlJc w:val="left"/>
      <w:pPr>
        <w:tabs>
          <w:tab w:val="num" w:pos="720"/>
        </w:tabs>
        <w:ind w:left="720" w:hanging="360"/>
      </w:pPr>
      <w:rPr>
        <w:rFonts w:ascii="Arial" w:hAnsi="Arial" w:hint="default"/>
      </w:rPr>
    </w:lvl>
    <w:lvl w:ilvl="1" w:tplc="E2A21520" w:tentative="1">
      <w:start w:val="1"/>
      <w:numFmt w:val="bullet"/>
      <w:lvlText w:val="•"/>
      <w:lvlJc w:val="left"/>
      <w:pPr>
        <w:tabs>
          <w:tab w:val="num" w:pos="1440"/>
        </w:tabs>
        <w:ind w:left="1440" w:hanging="360"/>
      </w:pPr>
      <w:rPr>
        <w:rFonts w:ascii="Arial" w:hAnsi="Arial" w:hint="default"/>
      </w:rPr>
    </w:lvl>
    <w:lvl w:ilvl="2" w:tplc="DD549008" w:tentative="1">
      <w:start w:val="1"/>
      <w:numFmt w:val="bullet"/>
      <w:lvlText w:val="•"/>
      <w:lvlJc w:val="left"/>
      <w:pPr>
        <w:tabs>
          <w:tab w:val="num" w:pos="2160"/>
        </w:tabs>
        <w:ind w:left="2160" w:hanging="360"/>
      </w:pPr>
      <w:rPr>
        <w:rFonts w:ascii="Arial" w:hAnsi="Arial" w:hint="default"/>
      </w:rPr>
    </w:lvl>
    <w:lvl w:ilvl="3" w:tplc="12A0E864" w:tentative="1">
      <w:start w:val="1"/>
      <w:numFmt w:val="bullet"/>
      <w:lvlText w:val="•"/>
      <w:lvlJc w:val="left"/>
      <w:pPr>
        <w:tabs>
          <w:tab w:val="num" w:pos="2880"/>
        </w:tabs>
        <w:ind w:left="2880" w:hanging="360"/>
      </w:pPr>
      <w:rPr>
        <w:rFonts w:ascii="Arial" w:hAnsi="Arial" w:hint="default"/>
      </w:rPr>
    </w:lvl>
    <w:lvl w:ilvl="4" w:tplc="D51A0600" w:tentative="1">
      <w:start w:val="1"/>
      <w:numFmt w:val="bullet"/>
      <w:lvlText w:val="•"/>
      <w:lvlJc w:val="left"/>
      <w:pPr>
        <w:tabs>
          <w:tab w:val="num" w:pos="3600"/>
        </w:tabs>
        <w:ind w:left="3600" w:hanging="360"/>
      </w:pPr>
      <w:rPr>
        <w:rFonts w:ascii="Arial" w:hAnsi="Arial" w:hint="default"/>
      </w:rPr>
    </w:lvl>
    <w:lvl w:ilvl="5" w:tplc="A6CC4BFA" w:tentative="1">
      <w:start w:val="1"/>
      <w:numFmt w:val="bullet"/>
      <w:lvlText w:val="•"/>
      <w:lvlJc w:val="left"/>
      <w:pPr>
        <w:tabs>
          <w:tab w:val="num" w:pos="4320"/>
        </w:tabs>
        <w:ind w:left="4320" w:hanging="360"/>
      </w:pPr>
      <w:rPr>
        <w:rFonts w:ascii="Arial" w:hAnsi="Arial" w:hint="default"/>
      </w:rPr>
    </w:lvl>
    <w:lvl w:ilvl="6" w:tplc="354AA15A" w:tentative="1">
      <w:start w:val="1"/>
      <w:numFmt w:val="bullet"/>
      <w:lvlText w:val="•"/>
      <w:lvlJc w:val="left"/>
      <w:pPr>
        <w:tabs>
          <w:tab w:val="num" w:pos="5040"/>
        </w:tabs>
        <w:ind w:left="5040" w:hanging="360"/>
      </w:pPr>
      <w:rPr>
        <w:rFonts w:ascii="Arial" w:hAnsi="Arial" w:hint="default"/>
      </w:rPr>
    </w:lvl>
    <w:lvl w:ilvl="7" w:tplc="849271D0" w:tentative="1">
      <w:start w:val="1"/>
      <w:numFmt w:val="bullet"/>
      <w:lvlText w:val="•"/>
      <w:lvlJc w:val="left"/>
      <w:pPr>
        <w:tabs>
          <w:tab w:val="num" w:pos="5760"/>
        </w:tabs>
        <w:ind w:left="5760" w:hanging="360"/>
      </w:pPr>
      <w:rPr>
        <w:rFonts w:ascii="Arial" w:hAnsi="Arial" w:hint="default"/>
      </w:rPr>
    </w:lvl>
    <w:lvl w:ilvl="8" w:tplc="BD863B6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9D0BBE"/>
    <w:multiLevelType w:val="hybridMultilevel"/>
    <w:tmpl w:val="68DE9F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8FC3337"/>
    <w:multiLevelType w:val="hybridMultilevel"/>
    <w:tmpl w:val="F96060B6"/>
    <w:lvl w:ilvl="0" w:tplc="B09A9DB6">
      <w:start w:val="1"/>
      <w:numFmt w:val="bullet"/>
      <w:lvlText w:val="•"/>
      <w:lvlJc w:val="left"/>
      <w:pPr>
        <w:tabs>
          <w:tab w:val="num" w:pos="720"/>
        </w:tabs>
        <w:ind w:left="720" w:hanging="360"/>
      </w:pPr>
      <w:rPr>
        <w:rFonts w:ascii="Arial" w:hAnsi="Arial" w:hint="default"/>
      </w:rPr>
    </w:lvl>
    <w:lvl w:ilvl="1" w:tplc="C9E8592C" w:tentative="1">
      <w:start w:val="1"/>
      <w:numFmt w:val="bullet"/>
      <w:lvlText w:val="•"/>
      <w:lvlJc w:val="left"/>
      <w:pPr>
        <w:tabs>
          <w:tab w:val="num" w:pos="1440"/>
        </w:tabs>
        <w:ind w:left="1440" w:hanging="360"/>
      </w:pPr>
      <w:rPr>
        <w:rFonts w:ascii="Arial" w:hAnsi="Arial" w:hint="default"/>
      </w:rPr>
    </w:lvl>
    <w:lvl w:ilvl="2" w:tplc="412C8D5C" w:tentative="1">
      <w:start w:val="1"/>
      <w:numFmt w:val="bullet"/>
      <w:lvlText w:val="•"/>
      <w:lvlJc w:val="left"/>
      <w:pPr>
        <w:tabs>
          <w:tab w:val="num" w:pos="2160"/>
        </w:tabs>
        <w:ind w:left="2160" w:hanging="360"/>
      </w:pPr>
      <w:rPr>
        <w:rFonts w:ascii="Arial" w:hAnsi="Arial" w:hint="default"/>
      </w:rPr>
    </w:lvl>
    <w:lvl w:ilvl="3" w:tplc="AE30F5B6" w:tentative="1">
      <w:start w:val="1"/>
      <w:numFmt w:val="bullet"/>
      <w:lvlText w:val="•"/>
      <w:lvlJc w:val="left"/>
      <w:pPr>
        <w:tabs>
          <w:tab w:val="num" w:pos="2880"/>
        </w:tabs>
        <w:ind w:left="2880" w:hanging="360"/>
      </w:pPr>
      <w:rPr>
        <w:rFonts w:ascii="Arial" w:hAnsi="Arial" w:hint="default"/>
      </w:rPr>
    </w:lvl>
    <w:lvl w:ilvl="4" w:tplc="FCDC094C" w:tentative="1">
      <w:start w:val="1"/>
      <w:numFmt w:val="bullet"/>
      <w:lvlText w:val="•"/>
      <w:lvlJc w:val="left"/>
      <w:pPr>
        <w:tabs>
          <w:tab w:val="num" w:pos="3600"/>
        </w:tabs>
        <w:ind w:left="3600" w:hanging="360"/>
      </w:pPr>
      <w:rPr>
        <w:rFonts w:ascii="Arial" w:hAnsi="Arial" w:hint="default"/>
      </w:rPr>
    </w:lvl>
    <w:lvl w:ilvl="5" w:tplc="067AD628" w:tentative="1">
      <w:start w:val="1"/>
      <w:numFmt w:val="bullet"/>
      <w:lvlText w:val="•"/>
      <w:lvlJc w:val="left"/>
      <w:pPr>
        <w:tabs>
          <w:tab w:val="num" w:pos="4320"/>
        </w:tabs>
        <w:ind w:left="4320" w:hanging="360"/>
      </w:pPr>
      <w:rPr>
        <w:rFonts w:ascii="Arial" w:hAnsi="Arial" w:hint="default"/>
      </w:rPr>
    </w:lvl>
    <w:lvl w:ilvl="6" w:tplc="5ACCAA5C" w:tentative="1">
      <w:start w:val="1"/>
      <w:numFmt w:val="bullet"/>
      <w:lvlText w:val="•"/>
      <w:lvlJc w:val="left"/>
      <w:pPr>
        <w:tabs>
          <w:tab w:val="num" w:pos="5040"/>
        </w:tabs>
        <w:ind w:left="5040" w:hanging="360"/>
      </w:pPr>
      <w:rPr>
        <w:rFonts w:ascii="Arial" w:hAnsi="Arial" w:hint="default"/>
      </w:rPr>
    </w:lvl>
    <w:lvl w:ilvl="7" w:tplc="F53A3FAC" w:tentative="1">
      <w:start w:val="1"/>
      <w:numFmt w:val="bullet"/>
      <w:lvlText w:val="•"/>
      <w:lvlJc w:val="left"/>
      <w:pPr>
        <w:tabs>
          <w:tab w:val="num" w:pos="5760"/>
        </w:tabs>
        <w:ind w:left="5760" w:hanging="360"/>
      </w:pPr>
      <w:rPr>
        <w:rFonts w:ascii="Arial" w:hAnsi="Arial" w:hint="default"/>
      </w:rPr>
    </w:lvl>
    <w:lvl w:ilvl="8" w:tplc="101C41C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6034C3"/>
    <w:multiLevelType w:val="hybridMultilevel"/>
    <w:tmpl w:val="C392355E"/>
    <w:lvl w:ilvl="0" w:tplc="C3C60E56">
      <w:start w:val="1"/>
      <w:numFmt w:val="bullet"/>
      <w:lvlText w:val="•"/>
      <w:lvlJc w:val="left"/>
      <w:pPr>
        <w:tabs>
          <w:tab w:val="num" w:pos="720"/>
        </w:tabs>
        <w:ind w:left="720" w:hanging="360"/>
      </w:pPr>
      <w:rPr>
        <w:rFonts w:ascii="Arial" w:hAnsi="Arial" w:hint="default"/>
      </w:rPr>
    </w:lvl>
    <w:lvl w:ilvl="1" w:tplc="66C61DEA" w:tentative="1">
      <w:start w:val="1"/>
      <w:numFmt w:val="bullet"/>
      <w:lvlText w:val="•"/>
      <w:lvlJc w:val="left"/>
      <w:pPr>
        <w:tabs>
          <w:tab w:val="num" w:pos="1440"/>
        </w:tabs>
        <w:ind w:left="1440" w:hanging="360"/>
      </w:pPr>
      <w:rPr>
        <w:rFonts w:ascii="Arial" w:hAnsi="Arial" w:hint="default"/>
      </w:rPr>
    </w:lvl>
    <w:lvl w:ilvl="2" w:tplc="DB24AE10" w:tentative="1">
      <w:start w:val="1"/>
      <w:numFmt w:val="bullet"/>
      <w:lvlText w:val="•"/>
      <w:lvlJc w:val="left"/>
      <w:pPr>
        <w:tabs>
          <w:tab w:val="num" w:pos="2160"/>
        </w:tabs>
        <w:ind w:left="2160" w:hanging="360"/>
      </w:pPr>
      <w:rPr>
        <w:rFonts w:ascii="Arial" w:hAnsi="Arial" w:hint="default"/>
      </w:rPr>
    </w:lvl>
    <w:lvl w:ilvl="3" w:tplc="0E925AE4" w:tentative="1">
      <w:start w:val="1"/>
      <w:numFmt w:val="bullet"/>
      <w:lvlText w:val="•"/>
      <w:lvlJc w:val="left"/>
      <w:pPr>
        <w:tabs>
          <w:tab w:val="num" w:pos="2880"/>
        </w:tabs>
        <w:ind w:left="2880" w:hanging="360"/>
      </w:pPr>
      <w:rPr>
        <w:rFonts w:ascii="Arial" w:hAnsi="Arial" w:hint="default"/>
      </w:rPr>
    </w:lvl>
    <w:lvl w:ilvl="4" w:tplc="5C442BC2" w:tentative="1">
      <w:start w:val="1"/>
      <w:numFmt w:val="bullet"/>
      <w:lvlText w:val="•"/>
      <w:lvlJc w:val="left"/>
      <w:pPr>
        <w:tabs>
          <w:tab w:val="num" w:pos="3600"/>
        </w:tabs>
        <w:ind w:left="3600" w:hanging="360"/>
      </w:pPr>
      <w:rPr>
        <w:rFonts w:ascii="Arial" w:hAnsi="Arial" w:hint="default"/>
      </w:rPr>
    </w:lvl>
    <w:lvl w:ilvl="5" w:tplc="09A0783C" w:tentative="1">
      <w:start w:val="1"/>
      <w:numFmt w:val="bullet"/>
      <w:lvlText w:val="•"/>
      <w:lvlJc w:val="left"/>
      <w:pPr>
        <w:tabs>
          <w:tab w:val="num" w:pos="4320"/>
        </w:tabs>
        <w:ind w:left="4320" w:hanging="360"/>
      </w:pPr>
      <w:rPr>
        <w:rFonts w:ascii="Arial" w:hAnsi="Arial" w:hint="default"/>
      </w:rPr>
    </w:lvl>
    <w:lvl w:ilvl="6" w:tplc="24B45548" w:tentative="1">
      <w:start w:val="1"/>
      <w:numFmt w:val="bullet"/>
      <w:lvlText w:val="•"/>
      <w:lvlJc w:val="left"/>
      <w:pPr>
        <w:tabs>
          <w:tab w:val="num" w:pos="5040"/>
        </w:tabs>
        <w:ind w:left="5040" w:hanging="360"/>
      </w:pPr>
      <w:rPr>
        <w:rFonts w:ascii="Arial" w:hAnsi="Arial" w:hint="default"/>
      </w:rPr>
    </w:lvl>
    <w:lvl w:ilvl="7" w:tplc="33A47A5A" w:tentative="1">
      <w:start w:val="1"/>
      <w:numFmt w:val="bullet"/>
      <w:lvlText w:val="•"/>
      <w:lvlJc w:val="left"/>
      <w:pPr>
        <w:tabs>
          <w:tab w:val="num" w:pos="5760"/>
        </w:tabs>
        <w:ind w:left="5760" w:hanging="360"/>
      </w:pPr>
      <w:rPr>
        <w:rFonts w:ascii="Arial" w:hAnsi="Arial" w:hint="default"/>
      </w:rPr>
    </w:lvl>
    <w:lvl w:ilvl="8" w:tplc="55B6A6C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A73585A"/>
    <w:multiLevelType w:val="hybridMultilevel"/>
    <w:tmpl w:val="5932548C"/>
    <w:lvl w:ilvl="0" w:tplc="EC08895C">
      <w:start w:val="1"/>
      <w:numFmt w:val="bullet"/>
      <w:lvlText w:val="•"/>
      <w:lvlJc w:val="left"/>
      <w:pPr>
        <w:tabs>
          <w:tab w:val="num" w:pos="720"/>
        </w:tabs>
        <w:ind w:left="720" w:hanging="360"/>
      </w:pPr>
      <w:rPr>
        <w:rFonts w:ascii="Arial" w:hAnsi="Arial" w:hint="default"/>
      </w:rPr>
    </w:lvl>
    <w:lvl w:ilvl="1" w:tplc="EFD0AFB8" w:tentative="1">
      <w:start w:val="1"/>
      <w:numFmt w:val="bullet"/>
      <w:lvlText w:val="•"/>
      <w:lvlJc w:val="left"/>
      <w:pPr>
        <w:tabs>
          <w:tab w:val="num" w:pos="1440"/>
        </w:tabs>
        <w:ind w:left="1440" w:hanging="360"/>
      </w:pPr>
      <w:rPr>
        <w:rFonts w:ascii="Arial" w:hAnsi="Arial" w:hint="default"/>
      </w:rPr>
    </w:lvl>
    <w:lvl w:ilvl="2" w:tplc="D7080F6C" w:tentative="1">
      <w:start w:val="1"/>
      <w:numFmt w:val="bullet"/>
      <w:lvlText w:val="•"/>
      <w:lvlJc w:val="left"/>
      <w:pPr>
        <w:tabs>
          <w:tab w:val="num" w:pos="2160"/>
        </w:tabs>
        <w:ind w:left="2160" w:hanging="360"/>
      </w:pPr>
      <w:rPr>
        <w:rFonts w:ascii="Arial" w:hAnsi="Arial" w:hint="default"/>
      </w:rPr>
    </w:lvl>
    <w:lvl w:ilvl="3" w:tplc="F8961F04" w:tentative="1">
      <w:start w:val="1"/>
      <w:numFmt w:val="bullet"/>
      <w:lvlText w:val="•"/>
      <w:lvlJc w:val="left"/>
      <w:pPr>
        <w:tabs>
          <w:tab w:val="num" w:pos="2880"/>
        </w:tabs>
        <w:ind w:left="2880" w:hanging="360"/>
      </w:pPr>
      <w:rPr>
        <w:rFonts w:ascii="Arial" w:hAnsi="Arial" w:hint="default"/>
      </w:rPr>
    </w:lvl>
    <w:lvl w:ilvl="4" w:tplc="26829898" w:tentative="1">
      <w:start w:val="1"/>
      <w:numFmt w:val="bullet"/>
      <w:lvlText w:val="•"/>
      <w:lvlJc w:val="left"/>
      <w:pPr>
        <w:tabs>
          <w:tab w:val="num" w:pos="3600"/>
        </w:tabs>
        <w:ind w:left="3600" w:hanging="360"/>
      </w:pPr>
      <w:rPr>
        <w:rFonts w:ascii="Arial" w:hAnsi="Arial" w:hint="default"/>
      </w:rPr>
    </w:lvl>
    <w:lvl w:ilvl="5" w:tplc="76B69F1A" w:tentative="1">
      <w:start w:val="1"/>
      <w:numFmt w:val="bullet"/>
      <w:lvlText w:val="•"/>
      <w:lvlJc w:val="left"/>
      <w:pPr>
        <w:tabs>
          <w:tab w:val="num" w:pos="4320"/>
        </w:tabs>
        <w:ind w:left="4320" w:hanging="360"/>
      </w:pPr>
      <w:rPr>
        <w:rFonts w:ascii="Arial" w:hAnsi="Arial" w:hint="default"/>
      </w:rPr>
    </w:lvl>
    <w:lvl w:ilvl="6" w:tplc="3D183224" w:tentative="1">
      <w:start w:val="1"/>
      <w:numFmt w:val="bullet"/>
      <w:lvlText w:val="•"/>
      <w:lvlJc w:val="left"/>
      <w:pPr>
        <w:tabs>
          <w:tab w:val="num" w:pos="5040"/>
        </w:tabs>
        <w:ind w:left="5040" w:hanging="360"/>
      </w:pPr>
      <w:rPr>
        <w:rFonts w:ascii="Arial" w:hAnsi="Arial" w:hint="default"/>
      </w:rPr>
    </w:lvl>
    <w:lvl w:ilvl="7" w:tplc="02FAA3BA" w:tentative="1">
      <w:start w:val="1"/>
      <w:numFmt w:val="bullet"/>
      <w:lvlText w:val="•"/>
      <w:lvlJc w:val="left"/>
      <w:pPr>
        <w:tabs>
          <w:tab w:val="num" w:pos="5760"/>
        </w:tabs>
        <w:ind w:left="5760" w:hanging="360"/>
      </w:pPr>
      <w:rPr>
        <w:rFonts w:ascii="Arial" w:hAnsi="Arial" w:hint="default"/>
      </w:rPr>
    </w:lvl>
    <w:lvl w:ilvl="8" w:tplc="8F92353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D5205D"/>
    <w:multiLevelType w:val="hybridMultilevel"/>
    <w:tmpl w:val="698C8C9A"/>
    <w:lvl w:ilvl="0" w:tplc="5BDEBCD4">
      <w:start w:val="1"/>
      <w:numFmt w:val="bullet"/>
      <w:lvlText w:val="•"/>
      <w:lvlJc w:val="left"/>
      <w:pPr>
        <w:tabs>
          <w:tab w:val="num" w:pos="720"/>
        </w:tabs>
        <w:ind w:left="720" w:hanging="360"/>
      </w:pPr>
      <w:rPr>
        <w:rFonts w:ascii="Arial" w:hAnsi="Arial" w:hint="default"/>
      </w:rPr>
    </w:lvl>
    <w:lvl w:ilvl="1" w:tplc="9A20321C" w:tentative="1">
      <w:start w:val="1"/>
      <w:numFmt w:val="bullet"/>
      <w:lvlText w:val="•"/>
      <w:lvlJc w:val="left"/>
      <w:pPr>
        <w:tabs>
          <w:tab w:val="num" w:pos="1440"/>
        </w:tabs>
        <w:ind w:left="1440" w:hanging="360"/>
      </w:pPr>
      <w:rPr>
        <w:rFonts w:ascii="Arial" w:hAnsi="Arial" w:hint="default"/>
      </w:rPr>
    </w:lvl>
    <w:lvl w:ilvl="2" w:tplc="A628F33C" w:tentative="1">
      <w:start w:val="1"/>
      <w:numFmt w:val="bullet"/>
      <w:lvlText w:val="•"/>
      <w:lvlJc w:val="left"/>
      <w:pPr>
        <w:tabs>
          <w:tab w:val="num" w:pos="2160"/>
        </w:tabs>
        <w:ind w:left="2160" w:hanging="360"/>
      </w:pPr>
      <w:rPr>
        <w:rFonts w:ascii="Arial" w:hAnsi="Arial" w:hint="default"/>
      </w:rPr>
    </w:lvl>
    <w:lvl w:ilvl="3" w:tplc="0E52C7D4" w:tentative="1">
      <w:start w:val="1"/>
      <w:numFmt w:val="bullet"/>
      <w:lvlText w:val="•"/>
      <w:lvlJc w:val="left"/>
      <w:pPr>
        <w:tabs>
          <w:tab w:val="num" w:pos="2880"/>
        </w:tabs>
        <w:ind w:left="2880" w:hanging="360"/>
      </w:pPr>
      <w:rPr>
        <w:rFonts w:ascii="Arial" w:hAnsi="Arial" w:hint="default"/>
      </w:rPr>
    </w:lvl>
    <w:lvl w:ilvl="4" w:tplc="A2CCD920" w:tentative="1">
      <w:start w:val="1"/>
      <w:numFmt w:val="bullet"/>
      <w:lvlText w:val="•"/>
      <w:lvlJc w:val="left"/>
      <w:pPr>
        <w:tabs>
          <w:tab w:val="num" w:pos="3600"/>
        </w:tabs>
        <w:ind w:left="3600" w:hanging="360"/>
      </w:pPr>
      <w:rPr>
        <w:rFonts w:ascii="Arial" w:hAnsi="Arial" w:hint="default"/>
      </w:rPr>
    </w:lvl>
    <w:lvl w:ilvl="5" w:tplc="3828D1AC" w:tentative="1">
      <w:start w:val="1"/>
      <w:numFmt w:val="bullet"/>
      <w:lvlText w:val="•"/>
      <w:lvlJc w:val="left"/>
      <w:pPr>
        <w:tabs>
          <w:tab w:val="num" w:pos="4320"/>
        </w:tabs>
        <w:ind w:left="4320" w:hanging="360"/>
      </w:pPr>
      <w:rPr>
        <w:rFonts w:ascii="Arial" w:hAnsi="Arial" w:hint="default"/>
      </w:rPr>
    </w:lvl>
    <w:lvl w:ilvl="6" w:tplc="4D24CDEA" w:tentative="1">
      <w:start w:val="1"/>
      <w:numFmt w:val="bullet"/>
      <w:lvlText w:val="•"/>
      <w:lvlJc w:val="left"/>
      <w:pPr>
        <w:tabs>
          <w:tab w:val="num" w:pos="5040"/>
        </w:tabs>
        <w:ind w:left="5040" w:hanging="360"/>
      </w:pPr>
      <w:rPr>
        <w:rFonts w:ascii="Arial" w:hAnsi="Arial" w:hint="default"/>
      </w:rPr>
    </w:lvl>
    <w:lvl w:ilvl="7" w:tplc="39607698" w:tentative="1">
      <w:start w:val="1"/>
      <w:numFmt w:val="bullet"/>
      <w:lvlText w:val="•"/>
      <w:lvlJc w:val="left"/>
      <w:pPr>
        <w:tabs>
          <w:tab w:val="num" w:pos="5760"/>
        </w:tabs>
        <w:ind w:left="5760" w:hanging="360"/>
      </w:pPr>
      <w:rPr>
        <w:rFonts w:ascii="Arial" w:hAnsi="Arial" w:hint="default"/>
      </w:rPr>
    </w:lvl>
    <w:lvl w:ilvl="8" w:tplc="3572BD4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E525A98"/>
    <w:multiLevelType w:val="multilevel"/>
    <w:tmpl w:val="A2EE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FA93B86"/>
    <w:multiLevelType w:val="hybridMultilevel"/>
    <w:tmpl w:val="964423A6"/>
    <w:lvl w:ilvl="0" w:tplc="E536E222">
      <w:start w:val="1"/>
      <w:numFmt w:val="bullet"/>
      <w:lvlText w:val="•"/>
      <w:lvlJc w:val="left"/>
      <w:pPr>
        <w:tabs>
          <w:tab w:val="num" w:pos="720"/>
        </w:tabs>
        <w:ind w:left="720" w:hanging="360"/>
      </w:pPr>
      <w:rPr>
        <w:rFonts w:ascii="Arial" w:hAnsi="Arial" w:hint="default"/>
      </w:rPr>
    </w:lvl>
    <w:lvl w:ilvl="1" w:tplc="DCF42BB2" w:tentative="1">
      <w:start w:val="1"/>
      <w:numFmt w:val="bullet"/>
      <w:lvlText w:val="•"/>
      <w:lvlJc w:val="left"/>
      <w:pPr>
        <w:tabs>
          <w:tab w:val="num" w:pos="1440"/>
        </w:tabs>
        <w:ind w:left="1440" w:hanging="360"/>
      </w:pPr>
      <w:rPr>
        <w:rFonts w:ascii="Arial" w:hAnsi="Arial" w:hint="default"/>
      </w:rPr>
    </w:lvl>
    <w:lvl w:ilvl="2" w:tplc="C2FA6344" w:tentative="1">
      <w:start w:val="1"/>
      <w:numFmt w:val="bullet"/>
      <w:lvlText w:val="•"/>
      <w:lvlJc w:val="left"/>
      <w:pPr>
        <w:tabs>
          <w:tab w:val="num" w:pos="2160"/>
        </w:tabs>
        <w:ind w:left="2160" w:hanging="360"/>
      </w:pPr>
      <w:rPr>
        <w:rFonts w:ascii="Arial" w:hAnsi="Arial" w:hint="default"/>
      </w:rPr>
    </w:lvl>
    <w:lvl w:ilvl="3" w:tplc="C7162F6A" w:tentative="1">
      <w:start w:val="1"/>
      <w:numFmt w:val="bullet"/>
      <w:lvlText w:val="•"/>
      <w:lvlJc w:val="left"/>
      <w:pPr>
        <w:tabs>
          <w:tab w:val="num" w:pos="2880"/>
        </w:tabs>
        <w:ind w:left="2880" w:hanging="360"/>
      </w:pPr>
      <w:rPr>
        <w:rFonts w:ascii="Arial" w:hAnsi="Arial" w:hint="default"/>
      </w:rPr>
    </w:lvl>
    <w:lvl w:ilvl="4" w:tplc="5C909532" w:tentative="1">
      <w:start w:val="1"/>
      <w:numFmt w:val="bullet"/>
      <w:lvlText w:val="•"/>
      <w:lvlJc w:val="left"/>
      <w:pPr>
        <w:tabs>
          <w:tab w:val="num" w:pos="3600"/>
        </w:tabs>
        <w:ind w:left="3600" w:hanging="360"/>
      </w:pPr>
      <w:rPr>
        <w:rFonts w:ascii="Arial" w:hAnsi="Arial" w:hint="default"/>
      </w:rPr>
    </w:lvl>
    <w:lvl w:ilvl="5" w:tplc="19DA1680" w:tentative="1">
      <w:start w:val="1"/>
      <w:numFmt w:val="bullet"/>
      <w:lvlText w:val="•"/>
      <w:lvlJc w:val="left"/>
      <w:pPr>
        <w:tabs>
          <w:tab w:val="num" w:pos="4320"/>
        </w:tabs>
        <w:ind w:left="4320" w:hanging="360"/>
      </w:pPr>
      <w:rPr>
        <w:rFonts w:ascii="Arial" w:hAnsi="Arial" w:hint="default"/>
      </w:rPr>
    </w:lvl>
    <w:lvl w:ilvl="6" w:tplc="9296FC3C" w:tentative="1">
      <w:start w:val="1"/>
      <w:numFmt w:val="bullet"/>
      <w:lvlText w:val="•"/>
      <w:lvlJc w:val="left"/>
      <w:pPr>
        <w:tabs>
          <w:tab w:val="num" w:pos="5040"/>
        </w:tabs>
        <w:ind w:left="5040" w:hanging="360"/>
      </w:pPr>
      <w:rPr>
        <w:rFonts w:ascii="Arial" w:hAnsi="Arial" w:hint="default"/>
      </w:rPr>
    </w:lvl>
    <w:lvl w:ilvl="7" w:tplc="123603B8" w:tentative="1">
      <w:start w:val="1"/>
      <w:numFmt w:val="bullet"/>
      <w:lvlText w:val="•"/>
      <w:lvlJc w:val="left"/>
      <w:pPr>
        <w:tabs>
          <w:tab w:val="num" w:pos="5760"/>
        </w:tabs>
        <w:ind w:left="5760" w:hanging="360"/>
      </w:pPr>
      <w:rPr>
        <w:rFonts w:ascii="Arial" w:hAnsi="Arial" w:hint="default"/>
      </w:rPr>
    </w:lvl>
    <w:lvl w:ilvl="8" w:tplc="F5EE5970" w:tentative="1">
      <w:start w:val="1"/>
      <w:numFmt w:val="bullet"/>
      <w:lvlText w:val="•"/>
      <w:lvlJc w:val="left"/>
      <w:pPr>
        <w:tabs>
          <w:tab w:val="num" w:pos="6480"/>
        </w:tabs>
        <w:ind w:left="6480" w:hanging="360"/>
      </w:pPr>
      <w:rPr>
        <w:rFonts w:ascii="Arial" w:hAnsi="Arial" w:hint="default"/>
      </w:rPr>
    </w:lvl>
  </w:abstractNum>
  <w:num w:numId="1" w16cid:durableId="548565973">
    <w:abstractNumId w:val="26"/>
  </w:num>
  <w:num w:numId="2" w16cid:durableId="1118722817">
    <w:abstractNumId w:val="15"/>
  </w:num>
  <w:num w:numId="3" w16cid:durableId="320348635">
    <w:abstractNumId w:val="18"/>
  </w:num>
  <w:num w:numId="4" w16cid:durableId="1602907821">
    <w:abstractNumId w:val="4"/>
  </w:num>
  <w:num w:numId="5" w16cid:durableId="237793481">
    <w:abstractNumId w:val="19"/>
  </w:num>
  <w:num w:numId="6" w16cid:durableId="2140604679">
    <w:abstractNumId w:val="8"/>
  </w:num>
  <w:num w:numId="7" w16cid:durableId="2145728713">
    <w:abstractNumId w:val="23"/>
  </w:num>
  <w:num w:numId="8" w16cid:durableId="851258054">
    <w:abstractNumId w:val="13"/>
  </w:num>
  <w:num w:numId="9" w16cid:durableId="799884089">
    <w:abstractNumId w:val="21"/>
  </w:num>
  <w:num w:numId="10" w16cid:durableId="2143038109">
    <w:abstractNumId w:val="3"/>
  </w:num>
  <w:num w:numId="11" w16cid:durableId="2049835522">
    <w:abstractNumId w:val="28"/>
  </w:num>
  <w:num w:numId="12" w16cid:durableId="941960511">
    <w:abstractNumId w:val="27"/>
  </w:num>
  <w:num w:numId="13" w16cid:durableId="1462382941">
    <w:abstractNumId w:val="2"/>
  </w:num>
  <w:num w:numId="14" w16cid:durableId="1547721259">
    <w:abstractNumId w:val="33"/>
  </w:num>
  <w:num w:numId="15" w16cid:durableId="787241542">
    <w:abstractNumId w:val="10"/>
  </w:num>
  <w:num w:numId="16" w16cid:durableId="14114443">
    <w:abstractNumId w:val="35"/>
  </w:num>
  <w:num w:numId="17" w16cid:durableId="1211263519">
    <w:abstractNumId w:val="22"/>
  </w:num>
  <w:num w:numId="18" w16cid:durableId="682321024">
    <w:abstractNumId w:val="34"/>
  </w:num>
  <w:num w:numId="19" w16cid:durableId="227958730">
    <w:abstractNumId w:val="24"/>
  </w:num>
  <w:num w:numId="20" w16cid:durableId="311720670">
    <w:abstractNumId w:val="32"/>
  </w:num>
  <w:num w:numId="21" w16cid:durableId="1125656004">
    <w:abstractNumId w:val="6"/>
  </w:num>
  <w:num w:numId="22" w16cid:durableId="990908669">
    <w:abstractNumId w:val="14"/>
  </w:num>
  <w:num w:numId="23" w16cid:durableId="1956670310">
    <w:abstractNumId w:val="16"/>
  </w:num>
  <w:num w:numId="24" w16cid:durableId="784348963">
    <w:abstractNumId w:val="7"/>
  </w:num>
  <w:num w:numId="25" w16cid:durableId="1352803622">
    <w:abstractNumId w:val="30"/>
  </w:num>
  <w:num w:numId="26" w16cid:durableId="576866817">
    <w:abstractNumId w:val="37"/>
  </w:num>
  <w:num w:numId="27" w16cid:durableId="1217156080">
    <w:abstractNumId w:val="17"/>
  </w:num>
  <w:num w:numId="28" w16cid:durableId="345522985">
    <w:abstractNumId w:val="31"/>
  </w:num>
  <w:num w:numId="29" w16cid:durableId="2007053778">
    <w:abstractNumId w:val="17"/>
  </w:num>
  <w:num w:numId="30" w16cid:durableId="1610432954">
    <w:abstractNumId w:val="31"/>
  </w:num>
  <w:num w:numId="31" w16cid:durableId="1352414846">
    <w:abstractNumId w:val="9"/>
  </w:num>
  <w:num w:numId="32" w16cid:durableId="1183468787">
    <w:abstractNumId w:val="12"/>
  </w:num>
  <w:num w:numId="33" w16cid:durableId="117335238">
    <w:abstractNumId w:val="0"/>
  </w:num>
  <w:num w:numId="34" w16cid:durableId="419450380">
    <w:abstractNumId w:val="36"/>
  </w:num>
  <w:num w:numId="35" w16cid:durableId="1433891421">
    <w:abstractNumId w:val="20"/>
  </w:num>
  <w:num w:numId="36" w16cid:durableId="662319137">
    <w:abstractNumId w:val="25"/>
  </w:num>
  <w:num w:numId="37" w16cid:durableId="437605685">
    <w:abstractNumId w:val="1"/>
  </w:num>
  <w:num w:numId="38" w16cid:durableId="612368646">
    <w:abstractNumId w:val="29"/>
  </w:num>
  <w:num w:numId="39" w16cid:durableId="2096314900">
    <w:abstractNumId w:val="5"/>
  </w:num>
  <w:num w:numId="40" w16cid:durableId="6774681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E8"/>
    <w:rsid w:val="0000374D"/>
    <w:rsid w:val="0000575C"/>
    <w:rsid w:val="000068F2"/>
    <w:rsid w:val="00007177"/>
    <w:rsid w:val="00010A9D"/>
    <w:rsid w:val="00012D7E"/>
    <w:rsid w:val="0001304F"/>
    <w:rsid w:val="00015432"/>
    <w:rsid w:val="0001608F"/>
    <w:rsid w:val="0002357B"/>
    <w:rsid w:val="0002698F"/>
    <w:rsid w:val="00030247"/>
    <w:rsid w:val="00030459"/>
    <w:rsid w:val="000306C0"/>
    <w:rsid w:val="000312B3"/>
    <w:rsid w:val="0003360B"/>
    <w:rsid w:val="00033832"/>
    <w:rsid w:val="000339AF"/>
    <w:rsid w:val="000341E8"/>
    <w:rsid w:val="000346B1"/>
    <w:rsid w:val="00040A00"/>
    <w:rsid w:val="00041B80"/>
    <w:rsid w:val="0004303D"/>
    <w:rsid w:val="00043376"/>
    <w:rsid w:val="00046185"/>
    <w:rsid w:val="00047C22"/>
    <w:rsid w:val="00047FC8"/>
    <w:rsid w:val="000503A6"/>
    <w:rsid w:val="00052D28"/>
    <w:rsid w:val="00053B32"/>
    <w:rsid w:val="0005458E"/>
    <w:rsid w:val="0005485C"/>
    <w:rsid w:val="00056A4A"/>
    <w:rsid w:val="00060D53"/>
    <w:rsid w:val="00065E46"/>
    <w:rsid w:val="00071842"/>
    <w:rsid w:val="00071A7A"/>
    <w:rsid w:val="00072EA8"/>
    <w:rsid w:val="00073D2E"/>
    <w:rsid w:val="00082BF3"/>
    <w:rsid w:val="00084C43"/>
    <w:rsid w:val="00086151"/>
    <w:rsid w:val="0008660A"/>
    <w:rsid w:val="000914A0"/>
    <w:rsid w:val="00092ED2"/>
    <w:rsid w:val="00097E9A"/>
    <w:rsid w:val="000A09D6"/>
    <w:rsid w:val="000A3A29"/>
    <w:rsid w:val="000A583B"/>
    <w:rsid w:val="000A5A07"/>
    <w:rsid w:val="000B1914"/>
    <w:rsid w:val="000B24D6"/>
    <w:rsid w:val="000B3557"/>
    <w:rsid w:val="000B420F"/>
    <w:rsid w:val="000B4B94"/>
    <w:rsid w:val="000B5DB0"/>
    <w:rsid w:val="000B6D84"/>
    <w:rsid w:val="000C0AFA"/>
    <w:rsid w:val="000C21A7"/>
    <w:rsid w:val="000C3694"/>
    <w:rsid w:val="000C4724"/>
    <w:rsid w:val="000C60A5"/>
    <w:rsid w:val="000D06D7"/>
    <w:rsid w:val="000D42CE"/>
    <w:rsid w:val="000D5CA7"/>
    <w:rsid w:val="000E0F84"/>
    <w:rsid w:val="000E317C"/>
    <w:rsid w:val="000F0661"/>
    <w:rsid w:val="000F12EC"/>
    <w:rsid w:val="000F15E8"/>
    <w:rsid w:val="000F2BDA"/>
    <w:rsid w:val="000F3138"/>
    <w:rsid w:val="000F62CE"/>
    <w:rsid w:val="00101A8F"/>
    <w:rsid w:val="001032F1"/>
    <w:rsid w:val="001058A7"/>
    <w:rsid w:val="001114DE"/>
    <w:rsid w:val="00112C52"/>
    <w:rsid w:val="00114ECB"/>
    <w:rsid w:val="0011774B"/>
    <w:rsid w:val="00117C15"/>
    <w:rsid w:val="0012249A"/>
    <w:rsid w:val="001228BF"/>
    <w:rsid w:val="001238F0"/>
    <w:rsid w:val="00123A21"/>
    <w:rsid w:val="0012401B"/>
    <w:rsid w:val="00130C8F"/>
    <w:rsid w:val="00131FD8"/>
    <w:rsid w:val="00132D04"/>
    <w:rsid w:val="001359B9"/>
    <w:rsid w:val="00136C80"/>
    <w:rsid w:val="00137992"/>
    <w:rsid w:val="00137B94"/>
    <w:rsid w:val="00140611"/>
    <w:rsid w:val="00140614"/>
    <w:rsid w:val="00141FB2"/>
    <w:rsid w:val="001421DA"/>
    <w:rsid w:val="001422DF"/>
    <w:rsid w:val="00142E3C"/>
    <w:rsid w:val="00145735"/>
    <w:rsid w:val="00145747"/>
    <w:rsid w:val="00145A55"/>
    <w:rsid w:val="0014655C"/>
    <w:rsid w:val="001475D6"/>
    <w:rsid w:val="0015530E"/>
    <w:rsid w:val="00156986"/>
    <w:rsid w:val="00170318"/>
    <w:rsid w:val="0017288B"/>
    <w:rsid w:val="001770CE"/>
    <w:rsid w:val="001800E9"/>
    <w:rsid w:val="001825E5"/>
    <w:rsid w:val="001846A7"/>
    <w:rsid w:val="00186B54"/>
    <w:rsid w:val="001926C6"/>
    <w:rsid w:val="001933A1"/>
    <w:rsid w:val="00197D1D"/>
    <w:rsid w:val="001A22D7"/>
    <w:rsid w:val="001A3829"/>
    <w:rsid w:val="001A4242"/>
    <w:rsid w:val="001A4488"/>
    <w:rsid w:val="001A47DC"/>
    <w:rsid w:val="001B1DC7"/>
    <w:rsid w:val="001B4CFB"/>
    <w:rsid w:val="001B5873"/>
    <w:rsid w:val="001B7616"/>
    <w:rsid w:val="001B7E3D"/>
    <w:rsid w:val="001C0C15"/>
    <w:rsid w:val="001C0E43"/>
    <w:rsid w:val="001C3980"/>
    <w:rsid w:val="001C4CC1"/>
    <w:rsid w:val="001C5A99"/>
    <w:rsid w:val="001C7019"/>
    <w:rsid w:val="001D0E20"/>
    <w:rsid w:val="001D0E85"/>
    <w:rsid w:val="001D276C"/>
    <w:rsid w:val="001D3EDF"/>
    <w:rsid w:val="001E1DCC"/>
    <w:rsid w:val="001E2EA1"/>
    <w:rsid w:val="001E530A"/>
    <w:rsid w:val="001E62A8"/>
    <w:rsid w:val="001E6AF7"/>
    <w:rsid w:val="001F084B"/>
    <w:rsid w:val="001F2148"/>
    <w:rsid w:val="001F24B9"/>
    <w:rsid w:val="001F6319"/>
    <w:rsid w:val="001F68EE"/>
    <w:rsid w:val="001F76ED"/>
    <w:rsid w:val="00206463"/>
    <w:rsid w:val="002071A3"/>
    <w:rsid w:val="00214DCB"/>
    <w:rsid w:val="002151F3"/>
    <w:rsid w:val="002157CF"/>
    <w:rsid w:val="00217B83"/>
    <w:rsid w:val="002211EA"/>
    <w:rsid w:val="00224C9E"/>
    <w:rsid w:val="002250DE"/>
    <w:rsid w:val="00227354"/>
    <w:rsid w:val="00227A3F"/>
    <w:rsid w:val="00227F8D"/>
    <w:rsid w:val="00227FCE"/>
    <w:rsid w:val="002300DB"/>
    <w:rsid w:val="00231DD9"/>
    <w:rsid w:val="00234556"/>
    <w:rsid w:val="00234DF1"/>
    <w:rsid w:val="00235483"/>
    <w:rsid w:val="002362E8"/>
    <w:rsid w:val="00241A66"/>
    <w:rsid w:val="00244080"/>
    <w:rsid w:val="002460E3"/>
    <w:rsid w:val="0025270C"/>
    <w:rsid w:val="00255960"/>
    <w:rsid w:val="00256079"/>
    <w:rsid w:val="002619E0"/>
    <w:rsid w:val="002619EF"/>
    <w:rsid w:val="00262F0F"/>
    <w:rsid w:val="002674FB"/>
    <w:rsid w:val="00267A66"/>
    <w:rsid w:val="00272C20"/>
    <w:rsid w:val="00272FA2"/>
    <w:rsid w:val="00274347"/>
    <w:rsid w:val="0027501C"/>
    <w:rsid w:val="002821F8"/>
    <w:rsid w:val="00282923"/>
    <w:rsid w:val="00285291"/>
    <w:rsid w:val="00292613"/>
    <w:rsid w:val="0029418B"/>
    <w:rsid w:val="00295C1C"/>
    <w:rsid w:val="002A3234"/>
    <w:rsid w:val="002A465B"/>
    <w:rsid w:val="002A4AF2"/>
    <w:rsid w:val="002A59FB"/>
    <w:rsid w:val="002A6081"/>
    <w:rsid w:val="002A63D9"/>
    <w:rsid w:val="002A655B"/>
    <w:rsid w:val="002A6D14"/>
    <w:rsid w:val="002A73E8"/>
    <w:rsid w:val="002A7BC6"/>
    <w:rsid w:val="002B017D"/>
    <w:rsid w:val="002B0386"/>
    <w:rsid w:val="002B08F2"/>
    <w:rsid w:val="002B10E1"/>
    <w:rsid w:val="002B15C1"/>
    <w:rsid w:val="002B2063"/>
    <w:rsid w:val="002B3FE9"/>
    <w:rsid w:val="002B7785"/>
    <w:rsid w:val="002C2F97"/>
    <w:rsid w:val="002C3F67"/>
    <w:rsid w:val="002C46B1"/>
    <w:rsid w:val="002C602B"/>
    <w:rsid w:val="002C688B"/>
    <w:rsid w:val="002C7AA1"/>
    <w:rsid w:val="002D2328"/>
    <w:rsid w:val="002D3D1D"/>
    <w:rsid w:val="002E1316"/>
    <w:rsid w:val="002E1A57"/>
    <w:rsid w:val="002E232C"/>
    <w:rsid w:val="002E2851"/>
    <w:rsid w:val="002E6FC6"/>
    <w:rsid w:val="002F0D39"/>
    <w:rsid w:val="002F0D9E"/>
    <w:rsid w:val="002F1FE0"/>
    <w:rsid w:val="002F5A6E"/>
    <w:rsid w:val="002F68D2"/>
    <w:rsid w:val="00300877"/>
    <w:rsid w:val="0030555A"/>
    <w:rsid w:val="00306AF0"/>
    <w:rsid w:val="0031295D"/>
    <w:rsid w:val="00314429"/>
    <w:rsid w:val="003149DA"/>
    <w:rsid w:val="0031543B"/>
    <w:rsid w:val="00316193"/>
    <w:rsid w:val="003175E9"/>
    <w:rsid w:val="003246F4"/>
    <w:rsid w:val="003255C1"/>
    <w:rsid w:val="0032733D"/>
    <w:rsid w:val="00335A0B"/>
    <w:rsid w:val="0034049E"/>
    <w:rsid w:val="00341388"/>
    <w:rsid w:val="00341FA3"/>
    <w:rsid w:val="00342477"/>
    <w:rsid w:val="00344CCD"/>
    <w:rsid w:val="003500F1"/>
    <w:rsid w:val="00350989"/>
    <w:rsid w:val="00351752"/>
    <w:rsid w:val="00354C55"/>
    <w:rsid w:val="00355309"/>
    <w:rsid w:val="0035682D"/>
    <w:rsid w:val="003656D3"/>
    <w:rsid w:val="0037099D"/>
    <w:rsid w:val="00372D77"/>
    <w:rsid w:val="00374CEF"/>
    <w:rsid w:val="00375129"/>
    <w:rsid w:val="00376392"/>
    <w:rsid w:val="00376913"/>
    <w:rsid w:val="0037699B"/>
    <w:rsid w:val="00381502"/>
    <w:rsid w:val="00381569"/>
    <w:rsid w:val="00382992"/>
    <w:rsid w:val="00387B72"/>
    <w:rsid w:val="003927AC"/>
    <w:rsid w:val="00396E3B"/>
    <w:rsid w:val="003971F6"/>
    <w:rsid w:val="003A0E65"/>
    <w:rsid w:val="003A409A"/>
    <w:rsid w:val="003A5587"/>
    <w:rsid w:val="003B0D2D"/>
    <w:rsid w:val="003B34F3"/>
    <w:rsid w:val="003B6122"/>
    <w:rsid w:val="003B687E"/>
    <w:rsid w:val="003B7D72"/>
    <w:rsid w:val="003C28CD"/>
    <w:rsid w:val="003C30F1"/>
    <w:rsid w:val="003C5643"/>
    <w:rsid w:val="003C59B5"/>
    <w:rsid w:val="003C6DD4"/>
    <w:rsid w:val="003C6F47"/>
    <w:rsid w:val="003C7368"/>
    <w:rsid w:val="003D3175"/>
    <w:rsid w:val="003D58C9"/>
    <w:rsid w:val="003D6935"/>
    <w:rsid w:val="003D7EE4"/>
    <w:rsid w:val="003E093C"/>
    <w:rsid w:val="003E0F7E"/>
    <w:rsid w:val="003E411D"/>
    <w:rsid w:val="003E4881"/>
    <w:rsid w:val="003F11CC"/>
    <w:rsid w:val="003F2273"/>
    <w:rsid w:val="003F2AF4"/>
    <w:rsid w:val="003F6B91"/>
    <w:rsid w:val="003F7366"/>
    <w:rsid w:val="003F7D89"/>
    <w:rsid w:val="0040002B"/>
    <w:rsid w:val="004004C6"/>
    <w:rsid w:val="00401339"/>
    <w:rsid w:val="00401D4E"/>
    <w:rsid w:val="00402549"/>
    <w:rsid w:val="00402953"/>
    <w:rsid w:val="0040375E"/>
    <w:rsid w:val="004066F1"/>
    <w:rsid w:val="0040772B"/>
    <w:rsid w:val="004101F8"/>
    <w:rsid w:val="0041359D"/>
    <w:rsid w:val="00421CCE"/>
    <w:rsid w:val="00423419"/>
    <w:rsid w:val="00425B1A"/>
    <w:rsid w:val="00426D3F"/>
    <w:rsid w:val="00427E35"/>
    <w:rsid w:val="004303D1"/>
    <w:rsid w:val="004318BC"/>
    <w:rsid w:val="004326BB"/>
    <w:rsid w:val="00433D03"/>
    <w:rsid w:val="0043488B"/>
    <w:rsid w:val="00434EA5"/>
    <w:rsid w:val="0044282F"/>
    <w:rsid w:val="0044319B"/>
    <w:rsid w:val="00445DD7"/>
    <w:rsid w:val="004471AA"/>
    <w:rsid w:val="00447DDF"/>
    <w:rsid w:val="0045008A"/>
    <w:rsid w:val="00450244"/>
    <w:rsid w:val="00452A24"/>
    <w:rsid w:val="00452D66"/>
    <w:rsid w:val="00456DDE"/>
    <w:rsid w:val="004572CA"/>
    <w:rsid w:val="004575DC"/>
    <w:rsid w:val="004614A3"/>
    <w:rsid w:val="004615F8"/>
    <w:rsid w:val="00462C87"/>
    <w:rsid w:val="004655FD"/>
    <w:rsid w:val="00466A3E"/>
    <w:rsid w:val="00467914"/>
    <w:rsid w:val="00470570"/>
    <w:rsid w:val="00470696"/>
    <w:rsid w:val="004742D0"/>
    <w:rsid w:val="004821DB"/>
    <w:rsid w:val="00484D43"/>
    <w:rsid w:val="00484DD7"/>
    <w:rsid w:val="004907CD"/>
    <w:rsid w:val="00490965"/>
    <w:rsid w:val="004934DE"/>
    <w:rsid w:val="0049399C"/>
    <w:rsid w:val="004966D2"/>
    <w:rsid w:val="004978C0"/>
    <w:rsid w:val="004A2819"/>
    <w:rsid w:val="004A30AB"/>
    <w:rsid w:val="004A3BFB"/>
    <w:rsid w:val="004B1397"/>
    <w:rsid w:val="004B1679"/>
    <w:rsid w:val="004B2244"/>
    <w:rsid w:val="004B4F1F"/>
    <w:rsid w:val="004B7358"/>
    <w:rsid w:val="004C4590"/>
    <w:rsid w:val="004C66DB"/>
    <w:rsid w:val="004D0409"/>
    <w:rsid w:val="004D0692"/>
    <w:rsid w:val="004D1A8E"/>
    <w:rsid w:val="004D2C5F"/>
    <w:rsid w:val="004D403E"/>
    <w:rsid w:val="004D4496"/>
    <w:rsid w:val="004D4F40"/>
    <w:rsid w:val="004D76BF"/>
    <w:rsid w:val="004E1598"/>
    <w:rsid w:val="004E3537"/>
    <w:rsid w:val="004E5389"/>
    <w:rsid w:val="004E58FB"/>
    <w:rsid w:val="004E64BB"/>
    <w:rsid w:val="004F3F28"/>
    <w:rsid w:val="004F4BBA"/>
    <w:rsid w:val="00500453"/>
    <w:rsid w:val="00502FD0"/>
    <w:rsid w:val="00505597"/>
    <w:rsid w:val="0051395C"/>
    <w:rsid w:val="00514464"/>
    <w:rsid w:val="005151B9"/>
    <w:rsid w:val="00516650"/>
    <w:rsid w:val="00517D0C"/>
    <w:rsid w:val="005200A1"/>
    <w:rsid w:val="005233AA"/>
    <w:rsid w:val="00523450"/>
    <w:rsid w:val="00524EA4"/>
    <w:rsid w:val="00527092"/>
    <w:rsid w:val="00536D26"/>
    <w:rsid w:val="00536FB6"/>
    <w:rsid w:val="00537C28"/>
    <w:rsid w:val="005403FE"/>
    <w:rsid w:val="00540D97"/>
    <w:rsid w:val="00541297"/>
    <w:rsid w:val="00541A88"/>
    <w:rsid w:val="005431A6"/>
    <w:rsid w:val="00545D3B"/>
    <w:rsid w:val="0054679B"/>
    <w:rsid w:val="00546C3B"/>
    <w:rsid w:val="005470E3"/>
    <w:rsid w:val="00547FFD"/>
    <w:rsid w:val="00551AD9"/>
    <w:rsid w:val="00551B0F"/>
    <w:rsid w:val="00552ED9"/>
    <w:rsid w:val="0055447C"/>
    <w:rsid w:val="00554EDC"/>
    <w:rsid w:val="00561B83"/>
    <w:rsid w:val="005659FB"/>
    <w:rsid w:val="00565A23"/>
    <w:rsid w:val="005669C6"/>
    <w:rsid w:val="005672BC"/>
    <w:rsid w:val="00570EA6"/>
    <w:rsid w:val="005721E8"/>
    <w:rsid w:val="00573C34"/>
    <w:rsid w:val="005824E7"/>
    <w:rsid w:val="0058339E"/>
    <w:rsid w:val="00586371"/>
    <w:rsid w:val="005864B5"/>
    <w:rsid w:val="00591645"/>
    <w:rsid w:val="005953F8"/>
    <w:rsid w:val="00595994"/>
    <w:rsid w:val="005A134E"/>
    <w:rsid w:val="005A16AD"/>
    <w:rsid w:val="005A17AB"/>
    <w:rsid w:val="005A1883"/>
    <w:rsid w:val="005A23E0"/>
    <w:rsid w:val="005A43E1"/>
    <w:rsid w:val="005A4452"/>
    <w:rsid w:val="005A4D89"/>
    <w:rsid w:val="005A658B"/>
    <w:rsid w:val="005A6E03"/>
    <w:rsid w:val="005A73AC"/>
    <w:rsid w:val="005B2DC6"/>
    <w:rsid w:val="005B397A"/>
    <w:rsid w:val="005B3E3C"/>
    <w:rsid w:val="005B4156"/>
    <w:rsid w:val="005B7063"/>
    <w:rsid w:val="005B7A9C"/>
    <w:rsid w:val="005C1CBA"/>
    <w:rsid w:val="005C231E"/>
    <w:rsid w:val="005C3FC1"/>
    <w:rsid w:val="005C40E1"/>
    <w:rsid w:val="005C4203"/>
    <w:rsid w:val="005C59AE"/>
    <w:rsid w:val="005C5CD2"/>
    <w:rsid w:val="005C6E0B"/>
    <w:rsid w:val="005D1047"/>
    <w:rsid w:val="005D13FD"/>
    <w:rsid w:val="005D3499"/>
    <w:rsid w:val="005D5FB9"/>
    <w:rsid w:val="005D6DE8"/>
    <w:rsid w:val="005E19F4"/>
    <w:rsid w:val="005E21F1"/>
    <w:rsid w:val="005E2583"/>
    <w:rsid w:val="005E2CB0"/>
    <w:rsid w:val="005E2EF1"/>
    <w:rsid w:val="005F2C0B"/>
    <w:rsid w:val="005F409C"/>
    <w:rsid w:val="005F658F"/>
    <w:rsid w:val="005F74EE"/>
    <w:rsid w:val="00602BAE"/>
    <w:rsid w:val="006032E4"/>
    <w:rsid w:val="00604DC4"/>
    <w:rsid w:val="006055EC"/>
    <w:rsid w:val="006109A5"/>
    <w:rsid w:val="00612133"/>
    <w:rsid w:val="00615109"/>
    <w:rsid w:val="0061684E"/>
    <w:rsid w:val="006171A9"/>
    <w:rsid w:val="00617CF6"/>
    <w:rsid w:val="0062042F"/>
    <w:rsid w:val="0062212A"/>
    <w:rsid w:val="00626EB2"/>
    <w:rsid w:val="00632969"/>
    <w:rsid w:val="0063336D"/>
    <w:rsid w:val="006333B3"/>
    <w:rsid w:val="0063463D"/>
    <w:rsid w:val="00636496"/>
    <w:rsid w:val="006404CB"/>
    <w:rsid w:val="00640B14"/>
    <w:rsid w:val="006410A0"/>
    <w:rsid w:val="00641A38"/>
    <w:rsid w:val="00641F76"/>
    <w:rsid w:val="006460C4"/>
    <w:rsid w:val="0065057B"/>
    <w:rsid w:val="0065142A"/>
    <w:rsid w:val="00651840"/>
    <w:rsid w:val="00652E61"/>
    <w:rsid w:val="00654884"/>
    <w:rsid w:val="00662900"/>
    <w:rsid w:val="0066536E"/>
    <w:rsid w:val="006710C7"/>
    <w:rsid w:val="006767E2"/>
    <w:rsid w:val="00681BA0"/>
    <w:rsid w:val="00683031"/>
    <w:rsid w:val="006843DD"/>
    <w:rsid w:val="00687AF8"/>
    <w:rsid w:val="00692D97"/>
    <w:rsid w:val="00693BD0"/>
    <w:rsid w:val="00695B6F"/>
    <w:rsid w:val="006A06DD"/>
    <w:rsid w:val="006A19D0"/>
    <w:rsid w:val="006A5736"/>
    <w:rsid w:val="006A5848"/>
    <w:rsid w:val="006A7572"/>
    <w:rsid w:val="006B02A9"/>
    <w:rsid w:val="006B14EF"/>
    <w:rsid w:val="006B39A0"/>
    <w:rsid w:val="006B5063"/>
    <w:rsid w:val="006C3147"/>
    <w:rsid w:val="006C5513"/>
    <w:rsid w:val="006D0F84"/>
    <w:rsid w:val="006D1A34"/>
    <w:rsid w:val="006D1C97"/>
    <w:rsid w:val="006D35BA"/>
    <w:rsid w:val="006D43B2"/>
    <w:rsid w:val="006D4BDD"/>
    <w:rsid w:val="006D6708"/>
    <w:rsid w:val="006E2820"/>
    <w:rsid w:val="006E3C3E"/>
    <w:rsid w:val="006E4859"/>
    <w:rsid w:val="006E6CD1"/>
    <w:rsid w:val="006F269A"/>
    <w:rsid w:val="006F2F62"/>
    <w:rsid w:val="006F3729"/>
    <w:rsid w:val="006F3EF9"/>
    <w:rsid w:val="006F3F6D"/>
    <w:rsid w:val="006F5748"/>
    <w:rsid w:val="006F5E6B"/>
    <w:rsid w:val="006F6C4E"/>
    <w:rsid w:val="00700428"/>
    <w:rsid w:val="00700753"/>
    <w:rsid w:val="00700838"/>
    <w:rsid w:val="00700C38"/>
    <w:rsid w:val="00701754"/>
    <w:rsid w:val="00704D2E"/>
    <w:rsid w:val="007059F5"/>
    <w:rsid w:val="00707457"/>
    <w:rsid w:val="007078B1"/>
    <w:rsid w:val="007146D9"/>
    <w:rsid w:val="00720440"/>
    <w:rsid w:val="007222E6"/>
    <w:rsid w:val="007232CB"/>
    <w:rsid w:val="00724671"/>
    <w:rsid w:val="00725D91"/>
    <w:rsid w:val="0073096A"/>
    <w:rsid w:val="0073216E"/>
    <w:rsid w:val="00732F63"/>
    <w:rsid w:val="0073522A"/>
    <w:rsid w:val="007367B0"/>
    <w:rsid w:val="00741F21"/>
    <w:rsid w:val="00744D92"/>
    <w:rsid w:val="00745B27"/>
    <w:rsid w:val="00747A6F"/>
    <w:rsid w:val="00750B32"/>
    <w:rsid w:val="0075130B"/>
    <w:rsid w:val="00751A20"/>
    <w:rsid w:val="00752A99"/>
    <w:rsid w:val="007535CA"/>
    <w:rsid w:val="00757829"/>
    <w:rsid w:val="00757E07"/>
    <w:rsid w:val="00765AAE"/>
    <w:rsid w:val="007661B1"/>
    <w:rsid w:val="0076691E"/>
    <w:rsid w:val="007674AA"/>
    <w:rsid w:val="0076787E"/>
    <w:rsid w:val="00767C86"/>
    <w:rsid w:val="00771B2D"/>
    <w:rsid w:val="007760B4"/>
    <w:rsid w:val="007769CD"/>
    <w:rsid w:val="00777F8E"/>
    <w:rsid w:val="0078032B"/>
    <w:rsid w:val="00781566"/>
    <w:rsid w:val="007818DC"/>
    <w:rsid w:val="00783CDB"/>
    <w:rsid w:val="00784F1A"/>
    <w:rsid w:val="0078594B"/>
    <w:rsid w:val="00785A1B"/>
    <w:rsid w:val="00787D5A"/>
    <w:rsid w:val="00794540"/>
    <w:rsid w:val="00795270"/>
    <w:rsid w:val="00795C57"/>
    <w:rsid w:val="007976E7"/>
    <w:rsid w:val="00797E69"/>
    <w:rsid w:val="007A2BF5"/>
    <w:rsid w:val="007A2CF0"/>
    <w:rsid w:val="007A37BD"/>
    <w:rsid w:val="007A3C28"/>
    <w:rsid w:val="007A40E9"/>
    <w:rsid w:val="007A6AA3"/>
    <w:rsid w:val="007A7740"/>
    <w:rsid w:val="007B02FB"/>
    <w:rsid w:val="007B2597"/>
    <w:rsid w:val="007B2D01"/>
    <w:rsid w:val="007B3560"/>
    <w:rsid w:val="007B4AC1"/>
    <w:rsid w:val="007B4BCE"/>
    <w:rsid w:val="007B6B0C"/>
    <w:rsid w:val="007B6BAB"/>
    <w:rsid w:val="007B6D77"/>
    <w:rsid w:val="007C0166"/>
    <w:rsid w:val="007C070F"/>
    <w:rsid w:val="007C200D"/>
    <w:rsid w:val="007C337E"/>
    <w:rsid w:val="007D04AE"/>
    <w:rsid w:val="007D0ED7"/>
    <w:rsid w:val="007D14A0"/>
    <w:rsid w:val="007E2010"/>
    <w:rsid w:val="007E39FA"/>
    <w:rsid w:val="007E5362"/>
    <w:rsid w:val="007E5A70"/>
    <w:rsid w:val="007E76A0"/>
    <w:rsid w:val="007E7BD5"/>
    <w:rsid w:val="007F1D70"/>
    <w:rsid w:val="007F3F4E"/>
    <w:rsid w:val="007F4142"/>
    <w:rsid w:val="00801648"/>
    <w:rsid w:val="00802701"/>
    <w:rsid w:val="008038A2"/>
    <w:rsid w:val="00804ECD"/>
    <w:rsid w:val="00807F9A"/>
    <w:rsid w:val="008101C9"/>
    <w:rsid w:val="008116E8"/>
    <w:rsid w:val="00811FE8"/>
    <w:rsid w:val="008169BA"/>
    <w:rsid w:val="00816D4A"/>
    <w:rsid w:val="00816DFF"/>
    <w:rsid w:val="008272D4"/>
    <w:rsid w:val="008328EF"/>
    <w:rsid w:val="00834492"/>
    <w:rsid w:val="00841FE0"/>
    <w:rsid w:val="00842077"/>
    <w:rsid w:val="008425C6"/>
    <w:rsid w:val="00843396"/>
    <w:rsid w:val="008445EB"/>
    <w:rsid w:val="008446D2"/>
    <w:rsid w:val="008471A3"/>
    <w:rsid w:val="0084720C"/>
    <w:rsid w:val="008476A3"/>
    <w:rsid w:val="00853846"/>
    <w:rsid w:val="008542D9"/>
    <w:rsid w:val="00860532"/>
    <w:rsid w:val="00862EB6"/>
    <w:rsid w:val="00863827"/>
    <w:rsid w:val="0086436B"/>
    <w:rsid w:val="00867878"/>
    <w:rsid w:val="00871AC9"/>
    <w:rsid w:val="00874675"/>
    <w:rsid w:val="00875C44"/>
    <w:rsid w:val="00876856"/>
    <w:rsid w:val="00877052"/>
    <w:rsid w:val="00877447"/>
    <w:rsid w:val="0088096A"/>
    <w:rsid w:val="008827D2"/>
    <w:rsid w:val="00883E57"/>
    <w:rsid w:val="008865A9"/>
    <w:rsid w:val="0088682D"/>
    <w:rsid w:val="00887D67"/>
    <w:rsid w:val="00894B97"/>
    <w:rsid w:val="00896E0E"/>
    <w:rsid w:val="008A2275"/>
    <w:rsid w:val="008A29F0"/>
    <w:rsid w:val="008A4418"/>
    <w:rsid w:val="008A5BCA"/>
    <w:rsid w:val="008B082E"/>
    <w:rsid w:val="008B0A71"/>
    <w:rsid w:val="008B1ED9"/>
    <w:rsid w:val="008B3C4E"/>
    <w:rsid w:val="008B3C6B"/>
    <w:rsid w:val="008B564E"/>
    <w:rsid w:val="008C2026"/>
    <w:rsid w:val="008C247C"/>
    <w:rsid w:val="008C389C"/>
    <w:rsid w:val="008C5EDD"/>
    <w:rsid w:val="008C75F0"/>
    <w:rsid w:val="008C7B6A"/>
    <w:rsid w:val="008D0769"/>
    <w:rsid w:val="008D47EC"/>
    <w:rsid w:val="008D6BB7"/>
    <w:rsid w:val="008E0098"/>
    <w:rsid w:val="008E2A85"/>
    <w:rsid w:val="008E3076"/>
    <w:rsid w:val="008E3F15"/>
    <w:rsid w:val="008E498D"/>
    <w:rsid w:val="008F03A2"/>
    <w:rsid w:val="008F5FE1"/>
    <w:rsid w:val="00903E98"/>
    <w:rsid w:val="00905B16"/>
    <w:rsid w:val="00906CC5"/>
    <w:rsid w:val="00907098"/>
    <w:rsid w:val="00912984"/>
    <w:rsid w:val="00912E5B"/>
    <w:rsid w:val="00914771"/>
    <w:rsid w:val="00914AE7"/>
    <w:rsid w:val="009157A6"/>
    <w:rsid w:val="00920123"/>
    <w:rsid w:val="0092032C"/>
    <w:rsid w:val="00923166"/>
    <w:rsid w:val="00925898"/>
    <w:rsid w:val="00926530"/>
    <w:rsid w:val="0092F8C0"/>
    <w:rsid w:val="009314D6"/>
    <w:rsid w:val="00931A84"/>
    <w:rsid w:val="00937E04"/>
    <w:rsid w:val="00943BBB"/>
    <w:rsid w:val="00944032"/>
    <w:rsid w:val="00946E6E"/>
    <w:rsid w:val="00946E97"/>
    <w:rsid w:val="00952D52"/>
    <w:rsid w:val="00956A0F"/>
    <w:rsid w:val="0096212E"/>
    <w:rsid w:val="00962AA6"/>
    <w:rsid w:val="00963FF4"/>
    <w:rsid w:val="009668C6"/>
    <w:rsid w:val="00966D9C"/>
    <w:rsid w:val="0096776A"/>
    <w:rsid w:val="00973975"/>
    <w:rsid w:val="00973D44"/>
    <w:rsid w:val="0097530A"/>
    <w:rsid w:val="00980F81"/>
    <w:rsid w:val="00981729"/>
    <w:rsid w:val="009845D4"/>
    <w:rsid w:val="00984A27"/>
    <w:rsid w:val="0098659B"/>
    <w:rsid w:val="009868B0"/>
    <w:rsid w:val="009869DE"/>
    <w:rsid w:val="0098716C"/>
    <w:rsid w:val="0098753A"/>
    <w:rsid w:val="009902EA"/>
    <w:rsid w:val="00992B9F"/>
    <w:rsid w:val="009953B5"/>
    <w:rsid w:val="00995C63"/>
    <w:rsid w:val="009976F3"/>
    <w:rsid w:val="00997ABD"/>
    <w:rsid w:val="009A030A"/>
    <w:rsid w:val="009A036C"/>
    <w:rsid w:val="009A2389"/>
    <w:rsid w:val="009A295B"/>
    <w:rsid w:val="009A2B80"/>
    <w:rsid w:val="009A3886"/>
    <w:rsid w:val="009A64E5"/>
    <w:rsid w:val="009B029E"/>
    <w:rsid w:val="009B3BF4"/>
    <w:rsid w:val="009B4505"/>
    <w:rsid w:val="009B7A6B"/>
    <w:rsid w:val="009C4E62"/>
    <w:rsid w:val="009C604F"/>
    <w:rsid w:val="009C6D7F"/>
    <w:rsid w:val="009D0578"/>
    <w:rsid w:val="009D3B9B"/>
    <w:rsid w:val="009D79FC"/>
    <w:rsid w:val="009E6497"/>
    <w:rsid w:val="009E7FA6"/>
    <w:rsid w:val="009F18A5"/>
    <w:rsid w:val="009F33F6"/>
    <w:rsid w:val="009F40B3"/>
    <w:rsid w:val="009F4C7F"/>
    <w:rsid w:val="009F5775"/>
    <w:rsid w:val="009F7567"/>
    <w:rsid w:val="00A016A0"/>
    <w:rsid w:val="00A01CAF"/>
    <w:rsid w:val="00A033A2"/>
    <w:rsid w:val="00A048E7"/>
    <w:rsid w:val="00A074F9"/>
    <w:rsid w:val="00A10AE3"/>
    <w:rsid w:val="00A11961"/>
    <w:rsid w:val="00A12515"/>
    <w:rsid w:val="00A12789"/>
    <w:rsid w:val="00A1386A"/>
    <w:rsid w:val="00A15680"/>
    <w:rsid w:val="00A15A88"/>
    <w:rsid w:val="00A1610D"/>
    <w:rsid w:val="00A1673D"/>
    <w:rsid w:val="00A16A9C"/>
    <w:rsid w:val="00A2002F"/>
    <w:rsid w:val="00A2080F"/>
    <w:rsid w:val="00A20B97"/>
    <w:rsid w:val="00A2617F"/>
    <w:rsid w:val="00A26333"/>
    <w:rsid w:val="00A26A5E"/>
    <w:rsid w:val="00A26DA4"/>
    <w:rsid w:val="00A2720B"/>
    <w:rsid w:val="00A33C44"/>
    <w:rsid w:val="00A33F31"/>
    <w:rsid w:val="00A34781"/>
    <w:rsid w:val="00A35D30"/>
    <w:rsid w:val="00A414C5"/>
    <w:rsid w:val="00A4307F"/>
    <w:rsid w:val="00A44118"/>
    <w:rsid w:val="00A44C11"/>
    <w:rsid w:val="00A477AC"/>
    <w:rsid w:val="00A50A18"/>
    <w:rsid w:val="00A50BD4"/>
    <w:rsid w:val="00A62AD1"/>
    <w:rsid w:val="00A645B1"/>
    <w:rsid w:val="00A6484E"/>
    <w:rsid w:val="00A662BA"/>
    <w:rsid w:val="00A663C9"/>
    <w:rsid w:val="00A668F0"/>
    <w:rsid w:val="00A671E5"/>
    <w:rsid w:val="00A674FB"/>
    <w:rsid w:val="00A805BD"/>
    <w:rsid w:val="00A80A9A"/>
    <w:rsid w:val="00A82E41"/>
    <w:rsid w:val="00A85311"/>
    <w:rsid w:val="00A861C1"/>
    <w:rsid w:val="00A86977"/>
    <w:rsid w:val="00A87053"/>
    <w:rsid w:val="00A90D40"/>
    <w:rsid w:val="00A917AF"/>
    <w:rsid w:val="00A94804"/>
    <w:rsid w:val="00A95891"/>
    <w:rsid w:val="00AA0C3F"/>
    <w:rsid w:val="00AA0D4E"/>
    <w:rsid w:val="00AA1C2C"/>
    <w:rsid w:val="00AA44C3"/>
    <w:rsid w:val="00AB192D"/>
    <w:rsid w:val="00AB1D92"/>
    <w:rsid w:val="00AB6D9D"/>
    <w:rsid w:val="00AB7250"/>
    <w:rsid w:val="00AC041B"/>
    <w:rsid w:val="00AC1FDD"/>
    <w:rsid w:val="00AC3254"/>
    <w:rsid w:val="00AC3814"/>
    <w:rsid w:val="00AC4F03"/>
    <w:rsid w:val="00AD4389"/>
    <w:rsid w:val="00AD5BB1"/>
    <w:rsid w:val="00AE28DD"/>
    <w:rsid w:val="00AE5EC2"/>
    <w:rsid w:val="00AE7742"/>
    <w:rsid w:val="00AF0562"/>
    <w:rsid w:val="00AF16E1"/>
    <w:rsid w:val="00AF3153"/>
    <w:rsid w:val="00AF350B"/>
    <w:rsid w:val="00AF49EF"/>
    <w:rsid w:val="00AF52A7"/>
    <w:rsid w:val="00AF67A8"/>
    <w:rsid w:val="00B02CF1"/>
    <w:rsid w:val="00B0354E"/>
    <w:rsid w:val="00B03F9D"/>
    <w:rsid w:val="00B0704D"/>
    <w:rsid w:val="00B10BF3"/>
    <w:rsid w:val="00B10FB2"/>
    <w:rsid w:val="00B1407F"/>
    <w:rsid w:val="00B1454F"/>
    <w:rsid w:val="00B177B5"/>
    <w:rsid w:val="00B259AC"/>
    <w:rsid w:val="00B25FD0"/>
    <w:rsid w:val="00B26E1A"/>
    <w:rsid w:val="00B26F2C"/>
    <w:rsid w:val="00B34B88"/>
    <w:rsid w:val="00B351C9"/>
    <w:rsid w:val="00B3591D"/>
    <w:rsid w:val="00B35C4D"/>
    <w:rsid w:val="00B41E28"/>
    <w:rsid w:val="00B50D5E"/>
    <w:rsid w:val="00B60439"/>
    <w:rsid w:val="00B62CAA"/>
    <w:rsid w:val="00B63DBF"/>
    <w:rsid w:val="00B63DD1"/>
    <w:rsid w:val="00B64288"/>
    <w:rsid w:val="00B64871"/>
    <w:rsid w:val="00B65EDD"/>
    <w:rsid w:val="00B66F84"/>
    <w:rsid w:val="00B74D87"/>
    <w:rsid w:val="00B7607B"/>
    <w:rsid w:val="00B76723"/>
    <w:rsid w:val="00B77EF3"/>
    <w:rsid w:val="00B812F8"/>
    <w:rsid w:val="00B82D04"/>
    <w:rsid w:val="00B82FC9"/>
    <w:rsid w:val="00B836F6"/>
    <w:rsid w:val="00B83991"/>
    <w:rsid w:val="00B8632D"/>
    <w:rsid w:val="00B87AB2"/>
    <w:rsid w:val="00B918F8"/>
    <w:rsid w:val="00B91DDE"/>
    <w:rsid w:val="00B93733"/>
    <w:rsid w:val="00BA01CF"/>
    <w:rsid w:val="00BA09E2"/>
    <w:rsid w:val="00BA19E7"/>
    <w:rsid w:val="00BA2B1F"/>
    <w:rsid w:val="00BA30EE"/>
    <w:rsid w:val="00BA37AF"/>
    <w:rsid w:val="00BA3B3E"/>
    <w:rsid w:val="00BA3D5A"/>
    <w:rsid w:val="00BA4C6B"/>
    <w:rsid w:val="00BA5210"/>
    <w:rsid w:val="00BA5D2F"/>
    <w:rsid w:val="00BA6EDB"/>
    <w:rsid w:val="00BA72F0"/>
    <w:rsid w:val="00BB47DA"/>
    <w:rsid w:val="00BB510B"/>
    <w:rsid w:val="00BC152C"/>
    <w:rsid w:val="00BC297D"/>
    <w:rsid w:val="00BC35DE"/>
    <w:rsid w:val="00BC3984"/>
    <w:rsid w:val="00BC7998"/>
    <w:rsid w:val="00BD137B"/>
    <w:rsid w:val="00BD246D"/>
    <w:rsid w:val="00BD334F"/>
    <w:rsid w:val="00BD5F8A"/>
    <w:rsid w:val="00BE1846"/>
    <w:rsid w:val="00BE4A91"/>
    <w:rsid w:val="00BE603F"/>
    <w:rsid w:val="00BE7C2D"/>
    <w:rsid w:val="00BF1D18"/>
    <w:rsid w:val="00BF3538"/>
    <w:rsid w:val="00BF4F0C"/>
    <w:rsid w:val="00BF5367"/>
    <w:rsid w:val="00BF7273"/>
    <w:rsid w:val="00C03A22"/>
    <w:rsid w:val="00C06C36"/>
    <w:rsid w:val="00C07817"/>
    <w:rsid w:val="00C11167"/>
    <w:rsid w:val="00C11AA2"/>
    <w:rsid w:val="00C11AD0"/>
    <w:rsid w:val="00C14023"/>
    <w:rsid w:val="00C14E60"/>
    <w:rsid w:val="00C15DF7"/>
    <w:rsid w:val="00C17216"/>
    <w:rsid w:val="00C17624"/>
    <w:rsid w:val="00C17A01"/>
    <w:rsid w:val="00C202D2"/>
    <w:rsid w:val="00C23811"/>
    <w:rsid w:val="00C2435A"/>
    <w:rsid w:val="00C25F6B"/>
    <w:rsid w:val="00C30A06"/>
    <w:rsid w:val="00C32EC0"/>
    <w:rsid w:val="00C37803"/>
    <w:rsid w:val="00C37B41"/>
    <w:rsid w:val="00C44E3C"/>
    <w:rsid w:val="00C44FE7"/>
    <w:rsid w:val="00C51626"/>
    <w:rsid w:val="00C52396"/>
    <w:rsid w:val="00C52439"/>
    <w:rsid w:val="00C606A2"/>
    <w:rsid w:val="00C62590"/>
    <w:rsid w:val="00C628E2"/>
    <w:rsid w:val="00C62B63"/>
    <w:rsid w:val="00C62DBE"/>
    <w:rsid w:val="00C63034"/>
    <w:rsid w:val="00C63B54"/>
    <w:rsid w:val="00C64654"/>
    <w:rsid w:val="00C660D9"/>
    <w:rsid w:val="00C67635"/>
    <w:rsid w:val="00C71005"/>
    <w:rsid w:val="00C7375D"/>
    <w:rsid w:val="00C74469"/>
    <w:rsid w:val="00C81390"/>
    <w:rsid w:val="00C814CC"/>
    <w:rsid w:val="00C84B11"/>
    <w:rsid w:val="00C90D49"/>
    <w:rsid w:val="00C9215A"/>
    <w:rsid w:val="00C958C9"/>
    <w:rsid w:val="00C95F13"/>
    <w:rsid w:val="00CA184F"/>
    <w:rsid w:val="00CA240A"/>
    <w:rsid w:val="00CA2EC4"/>
    <w:rsid w:val="00CA3FB4"/>
    <w:rsid w:val="00CA59D7"/>
    <w:rsid w:val="00CB161A"/>
    <w:rsid w:val="00CB1F7B"/>
    <w:rsid w:val="00CB57C8"/>
    <w:rsid w:val="00CB5FB6"/>
    <w:rsid w:val="00CB77F3"/>
    <w:rsid w:val="00CC171B"/>
    <w:rsid w:val="00CC548A"/>
    <w:rsid w:val="00CD7D9C"/>
    <w:rsid w:val="00CE1D0A"/>
    <w:rsid w:val="00CE48CA"/>
    <w:rsid w:val="00CF0D8F"/>
    <w:rsid w:val="00CF0F51"/>
    <w:rsid w:val="00D01ECC"/>
    <w:rsid w:val="00D029E8"/>
    <w:rsid w:val="00D03465"/>
    <w:rsid w:val="00D062BE"/>
    <w:rsid w:val="00D07064"/>
    <w:rsid w:val="00D0755F"/>
    <w:rsid w:val="00D101CB"/>
    <w:rsid w:val="00D10532"/>
    <w:rsid w:val="00D151E5"/>
    <w:rsid w:val="00D155EC"/>
    <w:rsid w:val="00D17B6A"/>
    <w:rsid w:val="00D2335F"/>
    <w:rsid w:val="00D24D15"/>
    <w:rsid w:val="00D25C6A"/>
    <w:rsid w:val="00D2619F"/>
    <w:rsid w:val="00D26F70"/>
    <w:rsid w:val="00D279FC"/>
    <w:rsid w:val="00D317B4"/>
    <w:rsid w:val="00D32F2C"/>
    <w:rsid w:val="00D45236"/>
    <w:rsid w:val="00D45408"/>
    <w:rsid w:val="00D469F7"/>
    <w:rsid w:val="00D47A39"/>
    <w:rsid w:val="00D557DE"/>
    <w:rsid w:val="00D55ADD"/>
    <w:rsid w:val="00D60B47"/>
    <w:rsid w:val="00D6270A"/>
    <w:rsid w:val="00D628E5"/>
    <w:rsid w:val="00D73C6B"/>
    <w:rsid w:val="00D757C7"/>
    <w:rsid w:val="00D75D7E"/>
    <w:rsid w:val="00D80067"/>
    <w:rsid w:val="00D805BC"/>
    <w:rsid w:val="00D819C8"/>
    <w:rsid w:val="00D82AD0"/>
    <w:rsid w:val="00D83532"/>
    <w:rsid w:val="00D836CB"/>
    <w:rsid w:val="00D8544F"/>
    <w:rsid w:val="00D86187"/>
    <w:rsid w:val="00D870AD"/>
    <w:rsid w:val="00D90129"/>
    <w:rsid w:val="00D91D72"/>
    <w:rsid w:val="00D955B7"/>
    <w:rsid w:val="00D96101"/>
    <w:rsid w:val="00D961A2"/>
    <w:rsid w:val="00DA0FA6"/>
    <w:rsid w:val="00DA6606"/>
    <w:rsid w:val="00DB024E"/>
    <w:rsid w:val="00DB025A"/>
    <w:rsid w:val="00DB03A2"/>
    <w:rsid w:val="00DB0979"/>
    <w:rsid w:val="00DB161E"/>
    <w:rsid w:val="00DB4747"/>
    <w:rsid w:val="00DC0E04"/>
    <w:rsid w:val="00DC1BB3"/>
    <w:rsid w:val="00DC204C"/>
    <w:rsid w:val="00DC51EC"/>
    <w:rsid w:val="00DD1B6A"/>
    <w:rsid w:val="00DD33DF"/>
    <w:rsid w:val="00DD502A"/>
    <w:rsid w:val="00DD5DDF"/>
    <w:rsid w:val="00DD6E32"/>
    <w:rsid w:val="00DD6E91"/>
    <w:rsid w:val="00DE1293"/>
    <w:rsid w:val="00DE30A2"/>
    <w:rsid w:val="00DE31AF"/>
    <w:rsid w:val="00DE33F2"/>
    <w:rsid w:val="00DE3D3C"/>
    <w:rsid w:val="00DE40B7"/>
    <w:rsid w:val="00DE4919"/>
    <w:rsid w:val="00DE5665"/>
    <w:rsid w:val="00DE6995"/>
    <w:rsid w:val="00DE6CC3"/>
    <w:rsid w:val="00DE7148"/>
    <w:rsid w:val="00DF071F"/>
    <w:rsid w:val="00DF10CC"/>
    <w:rsid w:val="00DF22D5"/>
    <w:rsid w:val="00DF7383"/>
    <w:rsid w:val="00E03485"/>
    <w:rsid w:val="00E04825"/>
    <w:rsid w:val="00E05307"/>
    <w:rsid w:val="00E05349"/>
    <w:rsid w:val="00E07C15"/>
    <w:rsid w:val="00E100B3"/>
    <w:rsid w:val="00E11BB3"/>
    <w:rsid w:val="00E125E8"/>
    <w:rsid w:val="00E13069"/>
    <w:rsid w:val="00E147F8"/>
    <w:rsid w:val="00E156BF"/>
    <w:rsid w:val="00E172B0"/>
    <w:rsid w:val="00E32C3E"/>
    <w:rsid w:val="00E42D4C"/>
    <w:rsid w:val="00E43917"/>
    <w:rsid w:val="00E46DBC"/>
    <w:rsid w:val="00E46DF2"/>
    <w:rsid w:val="00E500B3"/>
    <w:rsid w:val="00E5619F"/>
    <w:rsid w:val="00E563F6"/>
    <w:rsid w:val="00E637E0"/>
    <w:rsid w:val="00E646FD"/>
    <w:rsid w:val="00E66D27"/>
    <w:rsid w:val="00E719B3"/>
    <w:rsid w:val="00E74196"/>
    <w:rsid w:val="00E749DB"/>
    <w:rsid w:val="00E765F4"/>
    <w:rsid w:val="00E76A50"/>
    <w:rsid w:val="00E779D5"/>
    <w:rsid w:val="00E8056C"/>
    <w:rsid w:val="00E81A5B"/>
    <w:rsid w:val="00E81AE9"/>
    <w:rsid w:val="00E827C5"/>
    <w:rsid w:val="00E858C3"/>
    <w:rsid w:val="00E862AE"/>
    <w:rsid w:val="00E8637F"/>
    <w:rsid w:val="00E87F80"/>
    <w:rsid w:val="00E94BA3"/>
    <w:rsid w:val="00EA2D81"/>
    <w:rsid w:val="00EA4491"/>
    <w:rsid w:val="00EB2467"/>
    <w:rsid w:val="00EB3206"/>
    <w:rsid w:val="00EB4D0E"/>
    <w:rsid w:val="00EB5C3A"/>
    <w:rsid w:val="00EB699F"/>
    <w:rsid w:val="00EB71A6"/>
    <w:rsid w:val="00EC4D08"/>
    <w:rsid w:val="00EC5D67"/>
    <w:rsid w:val="00ED0FA5"/>
    <w:rsid w:val="00ED595E"/>
    <w:rsid w:val="00EE10B4"/>
    <w:rsid w:val="00EE261A"/>
    <w:rsid w:val="00EE2B53"/>
    <w:rsid w:val="00EE3B43"/>
    <w:rsid w:val="00EE422F"/>
    <w:rsid w:val="00EE500A"/>
    <w:rsid w:val="00EE6F6D"/>
    <w:rsid w:val="00EE7E12"/>
    <w:rsid w:val="00EF06FF"/>
    <w:rsid w:val="00EF171A"/>
    <w:rsid w:val="00EF307A"/>
    <w:rsid w:val="00EF3983"/>
    <w:rsid w:val="00EF40BE"/>
    <w:rsid w:val="00EF5119"/>
    <w:rsid w:val="00EF51A3"/>
    <w:rsid w:val="00EF76FA"/>
    <w:rsid w:val="00F10D70"/>
    <w:rsid w:val="00F1137A"/>
    <w:rsid w:val="00F1212A"/>
    <w:rsid w:val="00F15F91"/>
    <w:rsid w:val="00F21675"/>
    <w:rsid w:val="00F22116"/>
    <w:rsid w:val="00F237D4"/>
    <w:rsid w:val="00F24EB2"/>
    <w:rsid w:val="00F304A7"/>
    <w:rsid w:val="00F30A3B"/>
    <w:rsid w:val="00F30EF7"/>
    <w:rsid w:val="00F318B0"/>
    <w:rsid w:val="00F43321"/>
    <w:rsid w:val="00F437AA"/>
    <w:rsid w:val="00F43977"/>
    <w:rsid w:val="00F46FC5"/>
    <w:rsid w:val="00F50A07"/>
    <w:rsid w:val="00F51B1E"/>
    <w:rsid w:val="00F57119"/>
    <w:rsid w:val="00F60E60"/>
    <w:rsid w:val="00F64BEE"/>
    <w:rsid w:val="00F6507C"/>
    <w:rsid w:val="00F67A2E"/>
    <w:rsid w:val="00F67D94"/>
    <w:rsid w:val="00F70956"/>
    <w:rsid w:val="00F728E5"/>
    <w:rsid w:val="00F77C13"/>
    <w:rsid w:val="00F80826"/>
    <w:rsid w:val="00F80939"/>
    <w:rsid w:val="00F811E1"/>
    <w:rsid w:val="00F840EB"/>
    <w:rsid w:val="00F90AB8"/>
    <w:rsid w:val="00F93420"/>
    <w:rsid w:val="00F941AF"/>
    <w:rsid w:val="00F945DB"/>
    <w:rsid w:val="00F966A2"/>
    <w:rsid w:val="00F97661"/>
    <w:rsid w:val="00FA0F78"/>
    <w:rsid w:val="00FA3993"/>
    <w:rsid w:val="00FA48D0"/>
    <w:rsid w:val="00FA5118"/>
    <w:rsid w:val="00FA63DA"/>
    <w:rsid w:val="00FA708D"/>
    <w:rsid w:val="00FB28B4"/>
    <w:rsid w:val="00FB35C1"/>
    <w:rsid w:val="00FB380B"/>
    <w:rsid w:val="00FB60A7"/>
    <w:rsid w:val="00FC13A1"/>
    <w:rsid w:val="00FC4CD7"/>
    <w:rsid w:val="00FD2279"/>
    <w:rsid w:val="00FD3988"/>
    <w:rsid w:val="00FE113A"/>
    <w:rsid w:val="00FE5FAF"/>
    <w:rsid w:val="00FE69EF"/>
    <w:rsid w:val="00FF423F"/>
    <w:rsid w:val="00FF5475"/>
    <w:rsid w:val="04C8C910"/>
    <w:rsid w:val="06E61611"/>
    <w:rsid w:val="0FC6E96F"/>
    <w:rsid w:val="10FE0A35"/>
    <w:rsid w:val="11635A0A"/>
    <w:rsid w:val="12BF6715"/>
    <w:rsid w:val="14C98DBB"/>
    <w:rsid w:val="20A2F530"/>
    <w:rsid w:val="281ADF17"/>
    <w:rsid w:val="367B72AB"/>
    <w:rsid w:val="381C274C"/>
    <w:rsid w:val="3C29A12B"/>
    <w:rsid w:val="3F6141ED"/>
    <w:rsid w:val="403A78C3"/>
    <w:rsid w:val="40D1B86D"/>
    <w:rsid w:val="4298E2AF"/>
    <w:rsid w:val="4434B310"/>
    <w:rsid w:val="4C853095"/>
    <w:rsid w:val="4EB39C70"/>
    <w:rsid w:val="5220CA66"/>
    <w:rsid w:val="57713CC5"/>
    <w:rsid w:val="5EB32B59"/>
    <w:rsid w:val="65226CDD"/>
    <w:rsid w:val="6AE9A0F3"/>
    <w:rsid w:val="6EE01490"/>
    <w:rsid w:val="76DC4E8E"/>
    <w:rsid w:val="7AC362D6"/>
    <w:rsid w:val="7CC3FD33"/>
    <w:rsid w:val="7E3CBF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7AA1F6"/>
  <w15:docId w15:val="{310C74C7-6F1C-4E63-A254-5C65CA38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BalloonText">
    <w:name w:val="Balloon Text"/>
    <w:basedOn w:val="Normal"/>
    <w:link w:val="BalloonTextChar"/>
    <w:rsid w:val="00FD2279"/>
    <w:rPr>
      <w:rFonts w:ascii="Tahoma" w:hAnsi="Tahoma" w:cs="Tahoma"/>
      <w:sz w:val="16"/>
      <w:szCs w:val="16"/>
    </w:rPr>
  </w:style>
  <w:style w:type="character" w:customStyle="1" w:styleId="BalloonTextChar">
    <w:name w:val="Balloon Text Char"/>
    <w:basedOn w:val="DefaultParagraphFont"/>
    <w:link w:val="BalloonText"/>
    <w:rsid w:val="00FD2279"/>
    <w:rPr>
      <w:rFonts w:ascii="Tahoma" w:hAnsi="Tahoma" w:cs="Tahoma"/>
      <w:sz w:val="16"/>
      <w:szCs w:val="16"/>
      <w:lang w:val="en-US" w:eastAsia="en-US"/>
    </w:rPr>
  </w:style>
  <w:style w:type="character" w:styleId="Hyperlink">
    <w:name w:val="Hyperlink"/>
    <w:basedOn w:val="DefaultParagraphFont"/>
    <w:rsid w:val="00C67635"/>
    <w:rPr>
      <w:color w:val="0000FF" w:themeColor="hyperlink"/>
      <w:u w:val="single"/>
    </w:rPr>
  </w:style>
  <w:style w:type="character" w:styleId="FollowedHyperlink">
    <w:name w:val="FollowedHyperlink"/>
    <w:basedOn w:val="DefaultParagraphFont"/>
    <w:semiHidden/>
    <w:unhideWhenUsed/>
    <w:rsid w:val="00D029E8"/>
    <w:rPr>
      <w:color w:val="800080" w:themeColor="followedHyperlink"/>
      <w:u w:val="single"/>
    </w:rPr>
  </w:style>
  <w:style w:type="character" w:styleId="CommentReference">
    <w:name w:val="annotation reference"/>
    <w:basedOn w:val="DefaultParagraphFont"/>
    <w:semiHidden/>
    <w:unhideWhenUsed/>
    <w:rsid w:val="00E100B3"/>
    <w:rPr>
      <w:sz w:val="16"/>
      <w:szCs w:val="16"/>
    </w:rPr>
  </w:style>
  <w:style w:type="paragraph" w:styleId="CommentText">
    <w:name w:val="annotation text"/>
    <w:basedOn w:val="Normal"/>
    <w:link w:val="CommentTextChar"/>
    <w:semiHidden/>
    <w:unhideWhenUsed/>
    <w:rsid w:val="00E100B3"/>
    <w:rPr>
      <w:sz w:val="20"/>
      <w:szCs w:val="20"/>
    </w:rPr>
  </w:style>
  <w:style w:type="character" w:customStyle="1" w:styleId="CommentTextChar">
    <w:name w:val="Comment Text Char"/>
    <w:basedOn w:val="DefaultParagraphFont"/>
    <w:link w:val="CommentText"/>
    <w:semiHidden/>
    <w:rsid w:val="00E100B3"/>
    <w:rPr>
      <w:lang w:val="en-US" w:eastAsia="en-US"/>
    </w:rPr>
  </w:style>
  <w:style w:type="paragraph" w:styleId="CommentSubject">
    <w:name w:val="annotation subject"/>
    <w:basedOn w:val="CommentText"/>
    <w:next w:val="CommentText"/>
    <w:link w:val="CommentSubjectChar"/>
    <w:semiHidden/>
    <w:unhideWhenUsed/>
    <w:rsid w:val="00E100B3"/>
    <w:rPr>
      <w:b/>
      <w:bCs/>
    </w:rPr>
  </w:style>
  <w:style w:type="character" w:customStyle="1" w:styleId="CommentSubjectChar">
    <w:name w:val="Comment Subject Char"/>
    <w:basedOn w:val="CommentTextChar"/>
    <w:link w:val="CommentSubject"/>
    <w:semiHidden/>
    <w:rsid w:val="00E100B3"/>
    <w:rPr>
      <w:b/>
      <w:bCs/>
      <w:lang w:val="en-US" w:eastAsia="en-US"/>
    </w:rPr>
  </w:style>
  <w:style w:type="table" w:styleId="TableGrid">
    <w:name w:val="Table Grid"/>
    <w:basedOn w:val="TableNormal"/>
    <w:rsid w:val="00B66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4282F"/>
  </w:style>
  <w:style w:type="character" w:customStyle="1" w:styleId="eop">
    <w:name w:val="eop"/>
    <w:basedOn w:val="DefaultParagraphFont"/>
    <w:rsid w:val="0044282F"/>
  </w:style>
  <w:style w:type="paragraph" w:customStyle="1" w:styleId="paragraph">
    <w:name w:val="paragraph"/>
    <w:basedOn w:val="Normal"/>
    <w:rsid w:val="00B74D87"/>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2004">
      <w:bodyDiv w:val="1"/>
      <w:marLeft w:val="0"/>
      <w:marRight w:val="0"/>
      <w:marTop w:val="0"/>
      <w:marBottom w:val="0"/>
      <w:divBdr>
        <w:top w:val="none" w:sz="0" w:space="0" w:color="auto"/>
        <w:left w:val="none" w:sz="0" w:space="0" w:color="auto"/>
        <w:bottom w:val="none" w:sz="0" w:space="0" w:color="auto"/>
        <w:right w:val="none" w:sz="0" w:space="0" w:color="auto"/>
      </w:divBdr>
      <w:divsChild>
        <w:div w:id="1047601901">
          <w:marLeft w:val="274"/>
          <w:marRight w:val="0"/>
          <w:marTop w:val="0"/>
          <w:marBottom w:val="0"/>
          <w:divBdr>
            <w:top w:val="none" w:sz="0" w:space="0" w:color="auto"/>
            <w:left w:val="none" w:sz="0" w:space="0" w:color="auto"/>
            <w:bottom w:val="none" w:sz="0" w:space="0" w:color="auto"/>
            <w:right w:val="none" w:sz="0" w:space="0" w:color="auto"/>
          </w:divBdr>
        </w:div>
      </w:divsChild>
    </w:div>
    <w:div w:id="164589944">
      <w:bodyDiv w:val="1"/>
      <w:marLeft w:val="0"/>
      <w:marRight w:val="0"/>
      <w:marTop w:val="0"/>
      <w:marBottom w:val="0"/>
      <w:divBdr>
        <w:top w:val="none" w:sz="0" w:space="0" w:color="auto"/>
        <w:left w:val="none" w:sz="0" w:space="0" w:color="auto"/>
        <w:bottom w:val="none" w:sz="0" w:space="0" w:color="auto"/>
        <w:right w:val="none" w:sz="0" w:space="0" w:color="auto"/>
      </w:divBdr>
      <w:divsChild>
        <w:div w:id="313682865">
          <w:marLeft w:val="274"/>
          <w:marRight w:val="0"/>
          <w:marTop w:val="0"/>
          <w:marBottom w:val="0"/>
          <w:divBdr>
            <w:top w:val="none" w:sz="0" w:space="0" w:color="auto"/>
            <w:left w:val="none" w:sz="0" w:space="0" w:color="auto"/>
            <w:bottom w:val="none" w:sz="0" w:space="0" w:color="auto"/>
            <w:right w:val="none" w:sz="0" w:space="0" w:color="auto"/>
          </w:divBdr>
        </w:div>
      </w:divsChild>
    </w:div>
    <w:div w:id="177038354">
      <w:bodyDiv w:val="1"/>
      <w:marLeft w:val="0"/>
      <w:marRight w:val="0"/>
      <w:marTop w:val="0"/>
      <w:marBottom w:val="0"/>
      <w:divBdr>
        <w:top w:val="none" w:sz="0" w:space="0" w:color="auto"/>
        <w:left w:val="none" w:sz="0" w:space="0" w:color="auto"/>
        <w:bottom w:val="none" w:sz="0" w:space="0" w:color="auto"/>
        <w:right w:val="none" w:sz="0" w:space="0" w:color="auto"/>
      </w:divBdr>
      <w:divsChild>
        <w:div w:id="856426502">
          <w:marLeft w:val="274"/>
          <w:marRight w:val="0"/>
          <w:marTop w:val="0"/>
          <w:marBottom w:val="0"/>
          <w:divBdr>
            <w:top w:val="none" w:sz="0" w:space="0" w:color="auto"/>
            <w:left w:val="none" w:sz="0" w:space="0" w:color="auto"/>
            <w:bottom w:val="none" w:sz="0" w:space="0" w:color="auto"/>
            <w:right w:val="none" w:sz="0" w:space="0" w:color="auto"/>
          </w:divBdr>
        </w:div>
        <w:div w:id="1010982542">
          <w:marLeft w:val="274"/>
          <w:marRight w:val="0"/>
          <w:marTop w:val="0"/>
          <w:marBottom w:val="0"/>
          <w:divBdr>
            <w:top w:val="none" w:sz="0" w:space="0" w:color="auto"/>
            <w:left w:val="none" w:sz="0" w:space="0" w:color="auto"/>
            <w:bottom w:val="none" w:sz="0" w:space="0" w:color="auto"/>
            <w:right w:val="none" w:sz="0" w:space="0" w:color="auto"/>
          </w:divBdr>
        </w:div>
      </w:divsChild>
    </w:div>
    <w:div w:id="365184607">
      <w:bodyDiv w:val="1"/>
      <w:marLeft w:val="0"/>
      <w:marRight w:val="0"/>
      <w:marTop w:val="0"/>
      <w:marBottom w:val="0"/>
      <w:divBdr>
        <w:top w:val="none" w:sz="0" w:space="0" w:color="auto"/>
        <w:left w:val="none" w:sz="0" w:space="0" w:color="auto"/>
        <w:bottom w:val="none" w:sz="0" w:space="0" w:color="auto"/>
        <w:right w:val="none" w:sz="0" w:space="0" w:color="auto"/>
      </w:divBdr>
      <w:divsChild>
        <w:div w:id="1352073350">
          <w:marLeft w:val="274"/>
          <w:marRight w:val="0"/>
          <w:marTop w:val="0"/>
          <w:marBottom w:val="0"/>
          <w:divBdr>
            <w:top w:val="none" w:sz="0" w:space="0" w:color="auto"/>
            <w:left w:val="none" w:sz="0" w:space="0" w:color="auto"/>
            <w:bottom w:val="none" w:sz="0" w:space="0" w:color="auto"/>
            <w:right w:val="none" w:sz="0" w:space="0" w:color="auto"/>
          </w:divBdr>
        </w:div>
      </w:divsChild>
    </w:div>
    <w:div w:id="416024801">
      <w:bodyDiv w:val="1"/>
      <w:marLeft w:val="0"/>
      <w:marRight w:val="0"/>
      <w:marTop w:val="0"/>
      <w:marBottom w:val="0"/>
      <w:divBdr>
        <w:top w:val="none" w:sz="0" w:space="0" w:color="auto"/>
        <w:left w:val="none" w:sz="0" w:space="0" w:color="auto"/>
        <w:bottom w:val="none" w:sz="0" w:space="0" w:color="auto"/>
        <w:right w:val="none" w:sz="0" w:space="0" w:color="auto"/>
      </w:divBdr>
      <w:divsChild>
        <w:div w:id="332997887">
          <w:marLeft w:val="0"/>
          <w:marRight w:val="0"/>
          <w:marTop w:val="0"/>
          <w:marBottom w:val="0"/>
          <w:divBdr>
            <w:top w:val="none" w:sz="0" w:space="0" w:color="auto"/>
            <w:left w:val="none" w:sz="0" w:space="0" w:color="auto"/>
            <w:bottom w:val="none" w:sz="0" w:space="0" w:color="auto"/>
            <w:right w:val="none" w:sz="0" w:space="0" w:color="auto"/>
          </w:divBdr>
          <w:divsChild>
            <w:div w:id="248462818">
              <w:marLeft w:val="0"/>
              <w:marRight w:val="0"/>
              <w:marTop w:val="0"/>
              <w:marBottom w:val="0"/>
              <w:divBdr>
                <w:top w:val="none" w:sz="0" w:space="0" w:color="auto"/>
                <w:left w:val="none" w:sz="0" w:space="0" w:color="auto"/>
                <w:bottom w:val="none" w:sz="0" w:space="0" w:color="auto"/>
                <w:right w:val="none" w:sz="0" w:space="0" w:color="auto"/>
              </w:divBdr>
            </w:div>
            <w:div w:id="751242353">
              <w:marLeft w:val="0"/>
              <w:marRight w:val="0"/>
              <w:marTop w:val="0"/>
              <w:marBottom w:val="0"/>
              <w:divBdr>
                <w:top w:val="none" w:sz="0" w:space="0" w:color="auto"/>
                <w:left w:val="none" w:sz="0" w:space="0" w:color="auto"/>
                <w:bottom w:val="none" w:sz="0" w:space="0" w:color="auto"/>
                <w:right w:val="none" w:sz="0" w:space="0" w:color="auto"/>
              </w:divBdr>
            </w:div>
            <w:div w:id="1314337946">
              <w:marLeft w:val="0"/>
              <w:marRight w:val="0"/>
              <w:marTop w:val="0"/>
              <w:marBottom w:val="0"/>
              <w:divBdr>
                <w:top w:val="none" w:sz="0" w:space="0" w:color="auto"/>
                <w:left w:val="none" w:sz="0" w:space="0" w:color="auto"/>
                <w:bottom w:val="none" w:sz="0" w:space="0" w:color="auto"/>
                <w:right w:val="none" w:sz="0" w:space="0" w:color="auto"/>
              </w:divBdr>
            </w:div>
            <w:div w:id="1601329318">
              <w:marLeft w:val="0"/>
              <w:marRight w:val="0"/>
              <w:marTop w:val="0"/>
              <w:marBottom w:val="0"/>
              <w:divBdr>
                <w:top w:val="none" w:sz="0" w:space="0" w:color="auto"/>
                <w:left w:val="none" w:sz="0" w:space="0" w:color="auto"/>
                <w:bottom w:val="none" w:sz="0" w:space="0" w:color="auto"/>
                <w:right w:val="none" w:sz="0" w:space="0" w:color="auto"/>
              </w:divBdr>
            </w:div>
            <w:div w:id="1911839509">
              <w:marLeft w:val="0"/>
              <w:marRight w:val="0"/>
              <w:marTop w:val="0"/>
              <w:marBottom w:val="0"/>
              <w:divBdr>
                <w:top w:val="none" w:sz="0" w:space="0" w:color="auto"/>
                <w:left w:val="none" w:sz="0" w:space="0" w:color="auto"/>
                <w:bottom w:val="none" w:sz="0" w:space="0" w:color="auto"/>
                <w:right w:val="none" w:sz="0" w:space="0" w:color="auto"/>
              </w:divBdr>
            </w:div>
          </w:divsChild>
        </w:div>
        <w:div w:id="611479210">
          <w:marLeft w:val="0"/>
          <w:marRight w:val="0"/>
          <w:marTop w:val="0"/>
          <w:marBottom w:val="0"/>
          <w:divBdr>
            <w:top w:val="none" w:sz="0" w:space="0" w:color="auto"/>
            <w:left w:val="none" w:sz="0" w:space="0" w:color="auto"/>
            <w:bottom w:val="none" w:sz="0" w:space="0" w:color="auto"/>
            <w:right w:val="none" w:sz="0" w:space="0" w:color="auto"/>
          </w:divBdr>
          <w:divsChild>
            <w:div w:id="637342008">
              <w:marLeft w:val="0"/>
              <w:marRight w:val="0"/>
              <w:marTop w:val="0"/>
              <w:marBottom w:val="0"/>
              <w:divBdr>
                <w:top w:val="none" w:sz="0" w:space="0" w:color="auto"/>
                <w:left w:val="none" w:sz="0" w:space="0" w:color="auto"/>
                <w:bottom w:val="none" w:sz="0" w:space="0" w:color="auto"/>
                <w:right w:val="none" w:sz="0" w:space="0" w:color="auto"/>
              </w:divBdr>
            </w:div>
            <w:div w:id="1343970810">
              <w:marLeft w:val="0"/>
              <w:marRight w:val="0"/>
              <w:marTop w:val="0"/>
              <w:marBottom w:val="0"/>
              <w:divBdr>
                <w:top w:val="none" w:sz="0" w:space="0" w:color="auto"/>
                <w:left w:val="none" w:sz="0" w:space="0" w:color="auto"/>
                <w:bottom w:val="none" w:sz="0" w:space="0" w:color="auto"/>
                <w:right w:val="none" w:sz="0" w:space="0" w:color="auto"/>
              </w:divBdr>
            </w:div>
            <w:div w:id="18086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60510">
      <w:bodyDiv w:val="1"/>
      <w:marLeft w:val="0"/>
      <w:marRight w:val="0"/>
      <w:marTop w:val="0"/>
      <w:marBottom w:val="0"/>
      <w:divBdr>
        <w:top w:val="none" w:sz="0" w:space="0" w:color="auto"/>
        <w:left w:val="none" w:sz="0" w:space="0" w:color="auto"/>
        <w:bottom w:val="none" w:sz="0" w:space="0" w:color="auto"/>
        <w:right w:val="none" w:sz="0" w:space="0" w:color="auto"/>
      </w:divBdr>
    </w:div>
    <w:div w:id="610404312">
      <w:bodyDiv w:val="1"/>
      <w:marLeft w:val="0"/>
      <w:marRight w:val="0"/>
      <w:marTop w:val="0"/>
      <w:marBottom w:val="0"/>
      <w:divBdr>
        <w:top w:val="none" w:sz="0" w:space="0" w:color="auto"/>
        <w:left w:val="none" w:sz="0" w:space="0" w:color="auto"/>
        <w:bottom w:val="none" w:sz="0" w:space="0" w:color="auto"/>
        <w:right w:val="none" w:sz="0" w:space="0" w:color="auto"/>
      </w:divBdr>
      <w:divsChild>
        <w:div w:id="86705503">
          <w:marLeft w:val="274"/>
          <w:marRight w:val="0"/>
          <w:marTop w:val="0"/>
          <w:marBottom w:val="0"/>
          <w:divBdr>
            <w:top w:val="none" w:sz="0" w:space="0" w:color="auto"/>
            <w:left w:val="none" w:sz="0" w:space="0" w:color="auto"/>
            <w:bottom w:val="none" w:sz="0" w:space="0" w:color="auto"/>
            <w:right w:val="none" w:sz="0" w:space="0" w:color="auto"/>
          </w:divBdr>
        </w:div>
        <w:div w:id="1342244622">
          <w:marLeft w:val="274"/>
          <w:marRight w:val="0"/>
          <w:marTop w:val="0"/>
          <w:marBottom w:val="0"/>
          <w:divBdr>
            <w:top w:val="none" w:sz="0" w:space="0" w:color="auto"/>
            <w:left w:val="none" w:sz="0" w:space="0" w:color="auto"/>
            <w:bottom w:val="none" w:sz="0" w:space="0" w:color="auto"/>
            <w:right w:val="none" w:sz="0" w:space="0" w:color="auto"/>
          </w:divBdr>
        </w:div>
      </w:divsChild>
    </w:div>
    <w:div w:id="1106121348">
      <w:bodyDiv w:val="1"/>
      <w:marLeft w:val="0"/>
      <w:marRight w:val="0"/>
      <w:marTop w:val="0"/>
      <w:marBottom w:val="0"/>
      <w:divBdr>
        <w:top w:val="none" w:sz="0" w:space="0" w:color="auto"/>
        <w:left w:val="none" w:sz="0" w:space="0" w:color="auto"/>
        <w:bottom w:val="none" w:sz="0" w:space="0" w:color="auto"/>
        <w:right w:val="none" w:sz="0" w:space="0" w:color="auto"/>
      </w:divBdr>
    </w:div>
    <w:div w:id="1193566551">
      <w:bodyDiv w:val="1"/>
      <w:marLeft w:val="0"/>
      <w:marRight w:val="0"/>
      <w:marTop w:val="0"/>
      <w:marBottom w:val="0"/>
      <w:divBdr>
        <w:top w:val="none" w:sz="0" w:space="0" w:color="auto"/>
        <w:left w:val="none" w:sz="0" w:space="0" w:color="auto"/>
        <w:bottom w:val="none" w:sz="0" w:space="0" w:color="auto"/>
        <w:right w:val="none" w:sz="0" w:space="0" w:color="auto"/>
      </w:divBdr>
      <w:divsChild>
        <w:div w:id="1443380867">
          <w:marLeft w:val="274"/>
          <w:marRight w:val="0"/>
          <w:marTop w:val="0"/>
          <w:marBottom w:val="0"/>
          <w:divBdr>
            <w:top w:val="none" w:sz="0" w:space="0" w:color="auto"/>
            <w:left w:val="none" w:sz="0" w:space="0" w:color="auto"/>
            <w:bottom w:val="none" w:sz="0" w:space="0" w:color="auto"/>
            <w:right w:val="none" w:sz="0" w:space="0" w:color="auto"/>
          </w:divBdr>
        </w:div>
      </w:divsChild>
    </w:div>
    <w:div w:id="1241868883">
      <w:bodyDiv w:val="1"/>
      <w:marLeft w:val="0"/>
      <w:marRight w:val="0"/>
      <w:marTop w:val="0"/>
      <w:marBottom w:val="0"/>
      <w:divBdr>
        <w:top w:val="none" w:sz="0" w:space="0" w:color="auto"/>
        <w:left w:val="none" w:sz="0" w:space="0" w:color="auto"/>
        <w:bottom w:val="none" w:sz="0" w:space="0" w:color="auto"/>
        <w:right w:val="none" w:sz="0" w:space="0" w:color="auto"/>
      </w:divBdr>
      <w:divsChild>
        <w:div w:id="399249631">
          <w:marLeft w:val="274"/>
          <w:marRight w:val="0"/>
          <w:marTop w:val="0"/>
          <w:marBottom w:val="0"/>
          <w:divBdr>
            <w:top w:val="none" w:sz="0" w:space="0" w:color="auto"/>
            <w:left w:val="none" w:sz="0" w:space="0" w:color="auto"/>
            <w:bottom w:val="none" w:sz="0" w:space="0" w:color="auto"/>
            <w:right w:val="none" w:sz="0" w:space="0" w:color="auto"/>
          </w:divBdr>
        </w:div>
      </w:divsChild>
    </w:div>
    <w:div w:id="1319453669">
      <w:bodyDiv w:val="1"/>
      <w:marLeft w:val="0"/>
      <w:marRight w:val="0"/>
      <w:marTop w:val="0"/>
      <w:marBottom w:val="0"/>
      <w:divBdr>
        <w:top w:val="none" w:sz="0" w:space="0" w:color="auto"/>
        <w:left w:val="none" w:sz="0" w:space="0" w:color="auto"/>
        <w:bottom w:val="none" w:sz="0" w:space="0" w:color="auto"/>
        <w:right w:val="none" w:sz="0" w:space="0" w:color="auto"/>
      </w:divBdr>
      <w:divsChild>
        <w:div w:id="876619500">
          <w:marLeft w:val="274"/>
          <w:marRight w:val="0"/>
          <w:marTop w:val="0"/>
          <w:marBottom w:val="0"/>
          <w:divBdr>
            <w:top w:val="none" w:sz="0" w:space="0" w:color="auto"/>
            <w:left w:val="none" w:sz="0" w:space="0" w:color="auto"/>
            <w:bottom w:val="none" w:sz="0" w:space="0" w:color="auto"/>
            <w:right w:val="none" w:sz="0" w:space="0" w:color="auto"/>
          </w:divBdr>
        </w:div>
      </w:divsChild>
    </w:div>
    <w:div w:id="1336683661">
      <w:bodyDiv w:val="1"/>
      <w:marLeft w:val="0"/>
      <w:marRight w:val="0"/>
      <w:marTop w:val="0"/>
      <w:marBottom w:val="0"/>
      <w:divBdr>
        <w:top w:val="none" w:sz="0" w:space="0" w:color="auto"/>
        <w:left w:val="none" w:sz="0" w:space="0" w:color="auto"/>
        <w:bottom w:val="none" w:sz="0" w:space="0" w:color="auto"/>
        <w:right w:val="none" w:sz="0" w:space="0" w:color="auto"/>
      </w:divBdr>
    </w:div>
    <w:div w:id="1543324023">
      <w:bodyDiv w:val="1"/>
      <w:marLeft w:val="0"/>
      <w:marRight w:val="0"/>
      <w:marTop w:val="0"/>
      <w:marBottom w:val="0"/>
      <w:divBdr>
        <w:top w:val="none" w:sz="0" w:space="0" w:color="auto"/>
        <w:left w:val="none" w:sz="0" w:space="0" w:color="auto"/>
        <w:bottom w:val="none" w:sz="0" w:space="0" w:color="auto"/>
        <w:right w:val="none" w:sz="0" w:space="0" w:color="auto"/>
      </w:divBdr>
      <w:divsChild>
        <w:div w:id="1464541088">
          <w:marLeft w:val="274"/>
          <w:marRight w:val="0"/>
          <w:marTop w:val="0"/>
          <w:marBottom w:val="0"/>
          <w:divBdr>
            <w:top w:val="none" w:sz="0" w:space="0" w:color="auto"/>
            <w:left w:val="none" w:sz="0" w:space="0" w:color="auto"/>
            <w:bottom w:val="none" w:sz="0" w:space="0" w:color="auto"/>
            <w:right w:val="none" w:sz="0" w:space="0" w:color="auto"/>
          </w:divBdr>
        </w:div>
      </w:divsChild>
    </w:div>
    <w:div w:id="1567257170">
      <w:bodyDiv w:val="1"/>
      <w:marLeft w:val="0"/>
      <w:marRight w:val="0"/>
      <w:marTop w:val="0"/>
      <w:marBottom w:val="0"/>
      <w:divBdr>
        <w:top w:val="none" w:sz="0" w:space="0" w:color="auto"/>
        <w:left w:val="none" w:sz="0" w:space="0" w:color="auto"/>
        <w:bottom w:val="none" w:sz="0" w:space="0" w:color="auto"/>
        <w:right w:val="none" w:sz="0" w:space="0" w:color="auto"/>
      </w:divBdr>
      <w:divsChild>
        <w:div w:id="124280761">
          <w:marLeft w:val="274"/>
          <w:marRight w:val="0"/>
          <w:marTop w:val="0"/>
          <w:marBottom w:val="0"/>
          <w:divBdr>
            <w:top w:val="none" w:sz="0" w:space="0" w:color="auto"/>
            <w:left w:val="none" w:sz="0" w:space="0" w:color="auto"/>
            <w:bottom w:val="none" w:sz="0" w:space="0" w:color="auto"/>
            <w:right w:val="none" w:sz="0" w:space="0" w:color="auto"/>
          </w:divBdr>
        </w:div>
      </w:divsChild>
    </w:div>
    <w:div w:id="1602109152">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sChild>
        <w:div w:id="496851159">
          <w:marLeft w:val="274"/>
          <w:marRight w:val="0"/>
          <w:marTop w:val="0"/>
          <w:marBottom w:val="0"/>
          <w:divBdr>
            <w:top w:val="none" w:sz="0" w:space="0" w:color="auto"/>
            <w:left w:val="none" w:sz="0" w:space="0" w:color="auto"/>
            <w:bottom w:val="none" w:sz="0" w:space="0" w:color="auto"/>
            <w:right w:val="none" w:sz="0" w:space="0" w:color="auto"/>
          </w:divBdr>
        </w:div>
        <w:div w:id="1959094413">
          <w:marLeft w:val="274"/>
          <w:marRight w:val="0"/>
          <w:marTop w:val="0"/>
          <w:marBottom w:val="0"/>
          <w:divBdr>
            <w:top w:val="none" w:sz="0" w:space="0" w:color="auto"/>
            <w:left w:val="none" w:sz="0" w:space="0" w:color="auto"/>
            <w:bottom w:val="none" w:sz="0" w:space="0" w:color="auto"/>
            <w:right w:val="none" w:sz="0" w:space="0" w:color="auto"/>
          </w:divBdr>
        </w:div>
      </w:divsChild>
    </w:div>
    <w:div w:id="1783916493">
      <w:bodyDiv w:val="1"/>
      <w:marLeft w:val="0"/>
      <w:marRight w:val="0"/>
      <w:marTop w:val="0"/>
      <w:marBottom w:val="0"/>
      <w:divBdr>
        <w:top w:val="none" w:sz="0" w:space="0" w:color="auto"/>
        <w:left w:val="none" w:sz="0" w:space="0" w:color="auto"/>
        <w:bottom w:val="none" w:sz="0" w:space="0" w:color="auto"/>
        <w:right w:val="none" w:sz="0" w:space="0" w:color="auto"/>
      </w:divBdr>
      <w:divsChild>
        <w:div w:id="2129931814">
          <w:marLeft w:val="274"/>
          <w:marRight w:val="0"/>
          <w:marTop w:val="0"/>
          <w:marBottom w:val="0"/>
          <w:divBdr>
            <w:top w:val="none" w:sz="0" w:space="0" w:color="auto"/>
            <w:left w:val="none" w:sz="0" w:space="0" w:color="auto"/>
            <w:bottom w:val="none" w:sz="0" w:space="0" w:color="auto"/>
            <w:right w:val="none" w:sz="0" w:space="0" w:color="auto"/>
          </w:divBdr>
        </w:div>
      </w:divsChild>
    </w:div>
    <w:div w:id="190745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B237449814D4E9C02814710B68625" ma:contentTypeVersion="7" ma:contentTypeDescription="Create a new document." ma:contentTypeScope="" ma:versionID="c34461d2e44bbd1dfd18a89a67c3eb8e">
  <xsd:schema xmlns:xsd="http://www.w3.org/2001/XMLSchema" xmlns:xs="http://www.w3.org/2001/XMLSchema" xmlns:p="http://schemas.microsoft.com/office/2006/metadata/properties" xmlns:ns2="250169f9-d2da-4118-b53a-263316cd62ce" xmlns:ns3="87e52216-f942-4014-98de-19b2a4303a61" targetNamespace="http://schemas.microsoft.com/office/2006/metadata/properties" ma:root="true" ma:fieldsID="512cabce86f3147a377c56e724fa8a98" ns2:_="" ns3:_="">
    <xsd:import namespace="250169f9-d2da-4118-b53a-263316cd62ce"/>
    <xsd:import namespace="87e52216-f942-4014-98de-19b2a4303a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169f9-d2da-4118-b53a-263316cd62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52216-f942-4014-98de-19b2a4303a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66CEC-2666-434F-B60F-CDC5C21E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169f9-d2da-4118-b53a-263316cd62ce"/>
    <ds:schemaRef ds:uri="87e52216-f942-4014-98de-19b2a4303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6C816E-E237-4362-9086-B17B7FA5D013}">
  <ds:schemaRef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87e52216-f942-4014-98de-19b2a4303a61"/>
    <ds:schemaRef ds:uri="250169f9-d2da-4118-b53a-263316cd62ce"/>
    <ds:schemaRef ds:uri="http://purl.org/dc/terms/"/>
  </ds:schemaRefs>
</ds:datastoreItem>
</file>

<file path=customXml/itemProps3.xml><?xml version="1.0" encoding="utf-8"?>
<ds:datastoreItem xmlns:ds="http://schemas.openxmlformats.org/officeDocument/2006/customXml" ds:itemID="{5905AF1B-0CD2-4D9F-AA5E-234117C2E888}">
  <ds:schemaRefs>
    <ds:schemaRef ds:uri="http://schemas.microsoft.com/sharepoint/v3/contenttype/forms"/>
  </ds:schemaRefs>
</ds:datastoreItem>
</file>

<file path=customXml/itemProps4.xml><?xml version="1.0" encoding="utf-8"?>
<ds:datastoreItem xmlns:ds="http://schemas.openxmlformats.org/officeDocument/2006/customXml" ds:itemID="{6355BBC6-C31F-46E9-BE78-EF6B8E27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StackJ</dc:creator>
  <cp:keywords/>
  <cp:lastModifiedBy>Smith Hannah (RNU) Oxford Health</cp:lastModifiedBy>
  <cp:revision>3</cp:revision>
  <cp:lastPrinted>2014-03-18T04:55:00Z</cp:lastPrinted>
  <dcterms:created xsi:type="dcterms:W3CDTF">2023-01-19T15:43:00Z</dcterms:created>
  <dcterms:modified xsi:type="dcterms:W3CDTF">2023-01-19T15:44:00Z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0x010100818B237449814D4E9C02814710B68625</vt:lpwstr>
  </property>
</Properties>
</file>