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1C9452CF" w:rsidR="002821F8" w:rsidRPr="00FA3993" w:rsidRDefault="00F50752">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3C370419" wp14:editId="6C192B05">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13C7D9C3" w:rsidR="00781566" w:rsidRDefault="00FA3993">
                            <w:pPr>
                              <w:jc w:val="center"/>
                              <w:rPr>
                                <w:rFonts w:ascii="Segoe UI" w:hAnsi="Segoe UI" w:cs="Segoe UI"/>
                              </w:rPr>
                            </w:pPr>
                            <w:r>
                              <w:rPr>
                                <w:rFonts w:ascii="Segoe UI" w:hAnsi="Segoe UI" w:cs="Segoe UI"/>
                                <w:b/>
                              </w:rPr>
                              <w:t xml:space="preserve">BOD </w:t>
                            </w:r>
                            <w:r w:rsidR="00D441BF">
                              <w:rPr>
                                <w:rFonts w:ascii="Segoe UI" w:hAnsi="Segoe UI" w:cs="Segoe UI"/>
                                <w:b/>
                              </w:rPr>
                              <w:t>0</w:t>
                            </w:r>
                            <w:r w:rsidR="00AA33F6">
                              <w:rPr>
                                <w:rFonts w:ascii="Segoe UI" w:hAnsi="Segoe UI" w:cs="Segoe UI"/>
                                <w:b/>
                              </w:rPr>
                              <w:t>8</w:t>
                            </w:r>
                            <w:r>
                              <w:rPr>
                                <w:rFonts w:ascii="Segoe UI" w:hAnsi="Segoe UI" w:cs="Segoe UI"/>
                                <w:b/>
                              </w:rPr>
                              <w:t>/20</w:t>
                            </w:r>
                            <w:r w:rsidR="0097530A">
                              <w:rPr>
                                <w:rFonts w:ascii="Segoe UI" w:hAnsi="Segoe UI" w:cs="Segoe UI"/>
                                <w:b/>
                              </w:rPr>
                              <w:t>2</w:t>
                            </w:r>
                            <w:r w:rsidR="00F92D27">
                              <w:rPr>
                                <w:rFonts w:ascii="Segoe UI" w:hAnsi="Segoe UI" w:cs="Segoe UI"/>
                                <w:b/>
                              </w:rPr>
                              <w:t>3</w:t>
                            </w:r>
                          </w:p>
                          <w:p w14:paraId="6C95D97C" w14:textId="114E39F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B05FE">
                              <w:rPr>
                                <w:rFonts w:ascii="Segoe UI" w:hAnsi="Segoe UI" w:cs="Segoe UI"/>
                                <w:sz w:val="22"/>
                                <w:szCs w:val="22"/>
                              </w:rPr>
                              <w:t>10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13C7D9C3" w:rsidR="00781566" w:rsidRDefault="00FA3993">
                      <w:pPr>
                        <w:jc w:val="center"/>
                        <w:rPr>
                          <w:rFonts w:ascii="Segoe UI" w:hAnsi="Segoe UI" w:cs="Segoe UI"/>
                        </w:rPr>
                      </w:pPr>
                      <w:r>
                        <w:rPr>
                          <w:rFonts w:ascii="Segoe UI" w:hAnsi="Segoe UI" w:cs="Segoe UI"/>
                          <w:b/>
                        </w:rPr>
                        <w:t xml:space="preserve">BOD </w:t>
                      </w:r>
                      <w:r w:rsidR="00D441BF">
                        <w:rPr>
                          <w:rFonts w:ascii="Segoe UI" w:hAnsi="Segoe UI" w:cs="Segoe UI"/>
                          <w:b/>
                        </w:rPr>
                        <w:t>0</w:t>
                      </w:r>
                      <w:r w:rsidR="00AA33F6">
                        <w:rPr>
                          <w:rFonts w:ascii="Segoe UI" w:hAnsi="Segoe UI" w:cs="Segoe UI"/>
                          <w:b/>
                        </w:rPr>
                        <w:t>8</w:t>
                      </w:r>
                      <w:r>
                        <w:rPr>
                          <w:rFonts w:ascii="Segoe UI" w:hAnsi="Segoe UI" w:cs="Segoe UI"/>
                          <w:b/>
                        </w:rPr>
                        <w:t>/20</w:t>
                      </w:r>
                      <w:r w:rsidR="0097530A">
                        <w:rPr>
                          <w:rFonts w:ascii="Segoe UI" w:hAnsi="Segoe UI" w:cs="Segoe UI"/>
                          <w:b/>
                        </w:rPr>
                        <w:t>2</w:t>
                      </w:r>
                      <w:r w:rsidR="00F92D27">
                        <w:rPr>
                          <w:rFonts w:ascii="Segoe UI" w:hAnsi="Segoe UI" w:cs="Segoe UI"/>
                          <w:b/>
                        </w:rPr>
                        <w:t>3</w:t>
                      </w:r>
                    </w:p>
                    <w:p w14:paraId="6C95D97C" w14:textId="114E39FF"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B05FE">
                        <w:rPr>
                          <w:rFonts w:ascii="Segoe UI" w:hAnsi="Segoe UI" w:cs="Segoe UI"/>
                          <w:sz w:val="22"/>
                          <w:szCs w:val="22"/>
                        </w:rPr>
                        <w:t>10</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45D6459A" w:rsidR="005D3499" w:rsidRPr="00FA3993" w:rsidRDefault="00126FE7">
      <w:pPr>
        <w:jc w:val="center"/>
        <w:rPr>
          <w:rFonts w:ascii="Segoe UI" w:hAnsi="Segoe UI" w:cs="Segoe UI"/>
          <w:b/>
        </w:rPr>
      </w:pPr>
      <w:r>
        <w:rPr>
          <w:rFonts w:ascii="Segoe UI" w:hAnsi="Segoe UI" w:cs="Segoe UI"/>
          <w:b/>
        </w:rPr>
        <w:t>25 January</w:t>
      </w:r>
      <w:r w:rsidR="00A016A0">
        <w:rPr>
          <w:rFonts w:ascii="Segoe UI" w:hAnsi="Segoe UI" w:cs="Segoe UI"/>
          <w:b/>
        </w:rPr>
        <w:t xml:space="preserve"> 20</w:t>
      </w:r>
      <w:r w:rsidR="0097530A">
        <w:rPr>
          <w:rFonts w:ascii="Segoe UI" w:hAnsi="Segoe UI" w:cs="Segoe UI"/>
          <w:b/>
        </w:rPr>
        <w:t>2</w:t>
      </w:r>
      <w:r w:rsidR="00F92D27">
        <w:rPr>
          <w:rFonts w:ascii="Segoe UI" w:hAnsi="Segoe UI" w:cs="Segoe UI"/>
          <w:b/>
        </w:rPr>
        <w:t>3</w:t>
      </w:r>
    </w:p>
    <w:p w14:paraId="4FDF2B42" w14:textId="77777777" w:rsidR="005D3499" w:rsidRPr="00FA3993" w:rsidRDefault="005D3499">
      <w:pPr>
        <w:jc w:val="center"/>
        <w:rPr>
          <w:rFonts w:ascii="Segoe UI" w:hAnsi="Segoe UI" w:cs="Segoe UI"/>
          <w:b/>
        </w:rPr>
      </w:pPr>
    </w:p>
    <w:p w14:paraId="3F8B7099" w14:textId="20A7FB84" w:rsidR="005D3499" w:rsidRPr="00FA3993" w:rsidRDefault="000F438A" w:rsidP="00FD2279">
      <w:pPr>
        <w:jc w:val="center"/>
        <w:rPr>
          <w:rFonts w:ascii="Segoe UI" w:hAnsi="Segoe UI" w:cs="Segoe UI"/>
          <w:b/>
        </w:rPr>
      </w:pPr>
      <w:r>
        <w:rPr>
          <w:rFonts w:ascii="Segoe UI" w:hAnsi="Segoe UI" w:cs="Segoe UI"/>
          <w:b/>
        </w:rPr>
        <w:t xml:space="preserve">Oxford Health Biomedical Research Centre (BRC) </w:t>
      </w:r>
      <w:r w:rsidR="00A938F0">
        <w:rPr>
          <w:rFonts w:ascii="Segoe UI" w:hAnsi="Segoe UI" w:cs="Segoe UI"/>
          <w:b/>
        </w:rPr>
        <w:t>i</w:t>
      </w:r>
      <w:r>
        <w:rPr>
          <w:rFonts w:ascii="Segoe UI" w:hAnsi="Segoe UI" w:cs="Segoe UI"/>
          <w:b/>
        </w:rPr>
        <w:t xml:space="preserve">mpacts </w:t>
      </w:r>
      <w:r w:rsidR="00A938F0">
        <w:rPr>
          <w:rFonts w:ascii="Segoe UI" w:hAnsi="Segoe UI" w:cs="Segoe UI"/>
          <w:b/>
        </w:rPr>
        <w:t>to 30 November 2022</w:t>
      </w:r>
    </w:p>
    <w:p w14:paraId="636B6D74" w14:textId="77777777" w:rsidR="005D3499" w:rsidRPr="00FA3993" w:rsidRDefault="005D3499">
      <w:pPr>
        <w:rPr>
          <w:rFonts w:ascii="Segoe UI" w:hAnsi="Segoe UI" w:cs="Segoe UI"/>
          <w:b/>
        </w:rPr>
      </w:pPr>
    </w:p>
    <w:p w14:paraId="275F0937" w14:textId="1E95F4EF" w:rsidR="00292613" w:rsidRPr="000F438A" w:rsidRDefault="00292613" w:rsidP="000F438A">
      <w:pPr>
        <w:jc w:val="center"/>
        <w:rPr>
          <w:rFonts w:ascii="Segoe UI" w:hAnsi="Segoe UI" w:cs="Segoe UI"/>
        </w:rPr>
      </w:pPr>
      <w:r w:rsidRPr="00FA3993">
        <w:rPr>
          <w:rFonts w:ascii="Segoe UI" w:hAnsi="Segoe UI" w:cs="Segoe UI"/>
          <w:b/>
          <w:u w:val="single"/>
        </w:rPr>
        <w:t>For</w:t>
      </w:r>
      <w:r w:rsidR="001856E3">
        <w:rPr>
          <w:rFonts w:ascii="Segoe UI" w:hAnsi="Segoe UI" w:cs="Segoe UI"/>
          <w:b/>
          <w:u w:val="single"/>
        </w:rPr>
        <w:t xml:space="preserve"> </w:t>
      </w:r>
      <w:r w:rsidRPr="00FA3993">
        <w:rPr>
          <w:rFonts w:ascii="Segoe UI" w:hAnsi="Segoe UI" w:cs="Segoe UI"/>
          <w:b/>
          <w:u w:val="single"/>
        </w:rPr>
        <w:t>Information</w:t>
      </w:r>
    </w:p>
    <w:p w14:paraId="03F145BF" w14:textId="77777777" w:rsidR="00292613" w:rsidRPr="00FA3993" w:rsidRDefault="00292613">
      <w:pPr>
        <w:rPr>
          <w:rFonts w:ascii="Segoe UI" w:hAnsi="Segoe UI" w:cs="Segoe UI"/>
          <w:b/>
        </w:rPr>
      </w:pPr>
    </w:p>
    <w:p w14:paraId="5A0D5DCB" w14:textId="69A448FF" w:rsidR="007A2CF0" w:rsidRDefault="007A2CF0" w:rsidP="007A2CF0">
      <w:pPr>
        <w:jc w:val="both"/>
        <w:rPr>
          <w:rFonts w:ascii="Segoe UI" w:hAnsi="Segoe UI" w:cs="Segoe UI"/>
          <w:b/>
        </w:rPr>
      </w:pPr>
      <w:r w:rsidRPr="00FA3993">
        <w:rPr>
          <w:rFonts w:ascii="Segoe UI" w:hAnsi="Segoe UI" w:cs="Segoe UI"/>
          <w:b/>
        </w:rPr>
        <w:t>Executive Summary</w:t>
      </w:r>
      <w:r w:rsidR="00101A8F">
        <w:rPr>
          <w:rFonts w:ascii="Segoe UI" w:hAnsi="Segoe UI" w:cs="Segoe UI"/>
          <w:b/>
        </w:rPr>
        <w:t xml:space="preserve"> </w:t>
      </w:r>
    </w:p>
    <w:p w14:paraId="5E914B48" w14:textId="0701F189" w:rsidR="00C45C41" w:rsidRDefault="00C45C41" w:rsidP="007A2CF0">
      <w:pPr>
        <w:jc w:val="both"/>
        <w:rPr>
          <w:rFonts w:ascii="Segoe UI" w:hAnsi="Segoe UI" w:cs="Segoe UI"/>
        </w:rPr>
      </w:pPr>
    </w:p>
    <w:p w14:paraId="709BC937" w14:textId="0778B955" w:rsidR="00C45C41" w:rsidRDefault="00C45C41" w:rsidP="00CF3BF3">
      <w:pPr>
        <w:jc w:val="both"/>
        <w:rPr>
          <w:rFonts w:ascii="Segoe UI" w:hAnsi="Segoe UI" w:cs="Segoe UI"/>
        </w:rPr>
      </w:pPr>
      <w:r w:rsidRPr="00C45C41">
        <w:rPr>
          <w:rFonts w:ascii="Segoe UI" w:hAnsi="Segoe UI" w:cs="Segoe UI"/>
        </w:rPr>
        <w:t xml:space="preserve">The </w:t>
      </w:r>
      <w:r w:rsidRPr="00C45C41">
        <w:rPr>
          <w:rFonts w:ascii="Segoe UI" w:hAnsi="Segoe UI" w:cs="Segoe UI"/>
          <w:b/>
        </w:rPr>
        <w:t>Oxford Health Biomedical Research Centre</w:t>
      </w:r>
      <w:r w:rsidRPr="00C45C41">
        <w:rPr>
          <w:rFonts w:ascii="Segoe UI" w:hAnsi="Segoe UI" w:cs="Segoe UI"/>
        </w:rPr>
        <w:t xml:space="preserve"> (BRC) was created by Oxford Health NHS FT in partnership with the University of Oxford following success of an application to the National Institute of Health Research</w:t>
      </w:r>
      <w:r w:rsidR="000F08F2">
        <w:rPr>
          <w:rFonts w:ascii="Segoe UI" w:hAnsi="Segoe UI" w:cs="Segoe UI"/>
        </w:rPr>
        <w:t xml:space="preserve"> (NIHR)</w:t>
      </w:r>
      <w:r w:rsidRPr="00C45C41">
        <w:rPr>
          <w:rFonts w:ascii="Segoe UI" w:hAnsi="Segoe UI" w:cs="Segoe UI"/>
        </w:rPr>
        <w:t xml:space="preserve"> in the 2016 round of NIHR Biomedical Research Centre (BRC) funding. This funding </w:t>
      </w:r>
      <w:r>
        <w:rPr>
          <w:rFonts w:ascii="Segoe UI" w:hAnsi="Segoe UI" w:cs="Segoe UI"/>
        </w:rPr>
        <w:t>was renewed for five years from</w:t>
      </w:r>
      <w:r w:rsidRPr="00C45C41">
        <w:rPr>
          <w:rFonts w:ascii="Segoe UI" w:hAnsi="Segoe UI" w:cs="Segoe UI"/>
        </w:rPr>
        <w:t xml:space="preserve"> 1 December 2022</w:t>
      </w:r>
      <w:r>
        <w:rPr>
          <w:rFonts w:ascii="Segoe UI" w:hAnsi="Segoe UI" w:cs="Segoe UI"/>
        </w:rPr>
        <w:t xml:space="preserve"> with the Oxford Health BRC now </w:t>
      </w:r>
      <w:r w:rsidR="001C1A2F">
        <w:rPr>
          <w:rFonts w:ascii="Segoe UI" w:hAnsi="Segoe UI" w:cs="Segoe UI"/>
        </w:rPr>
        <w:t>including</w:t>
      </w:r>
      <w:r>
        <w:rPr>
          <w:rFonts w:ascii="Segoe UI" w:hAnsi="Segoe UI" w:cs="Segoe UI"/>
        </w:rPr>
        <w:t xml:space="preserve"> 11 additional partner universities and NHS Trusts across England </w:t>
      </w:r>
      <w:r w:rsidR="001C1A2F">
        <w:rPr>
          <w:rFonts w:ascii="Segoe UI" w:hAnsi="Segoe UI" w:cs="Segoe UI"/>
        </w:rPr>
        <w:t>operating</w:t>
      </w:r>
      <w:r w:rsidR="00FE388A">
        <w:rPr>
          <w:rFonts w:ascii="Segoe UI" w:hAnsi="Segoe UI" w:cs="Segoe UI"/>
        </w:rPr>
        <w:t xml:space="preserve"> </w:t>
      </w:r>
      <w:r>
        <w:rPr>
          <w:rFonts w:ascii="Segoe UI" w:hAnsi="Segoe UI" w:cs="Segoe UI"/>
        </w:rPr>
        <w:t xml:space="preserve">as a national network of </w:t>
      </w:r>
      <w:proofErr w:type="spellStart"/>
      <w:r>
        <w:rPr>
          <w:rFonts w:ascii="Segoe UI" w:hAnsi="Segoe UI" w:cs="Segoe UI"/>
        </w:rPr>
        <w:t>centres</w:t>
      </w:r>
      <w:proofErr w:type="spellEnd"/>
      <w:r>
        <w:rPr>
          <w:rFonts w:ascii="Segoe UI" w:hAnsi="Segoe UI" w:cs="Segoe UI"/>
        </w:rPr>
        <w:t xml:space="preserve"> of excellence focusing on brain health.  </w:t>
      </w:r>
    </w:p>
    <w:p w14:paraId="696B9379" w14:textId="4761B714" w:rsidR="00C45C41" w:rsidRDefault="00C45C41" w:rsidP="00CF3BF3">
      <w:pPr>
        <w:jc w:val="both"/>
        <w:rPr>
          <w:rFonts w:ascii="Segoe UI" w:hAnsi="Segoe UI" w:cs="Segoe UI"/>
        </w:rPr>
      </w:pPr>
    </w:p>
    <w:p w14:paraId="11A88A6C" w14:textId="3A5B28F9" w:rsidR="00FE388A" w:rsidRDefault="00C45C41" w:rsidP="00CF3BF3">
      <w:pPr>
        <w:jc w:val="both"/>
        <w:rPr>
          <w:rFonts w:ascii="Segoe UI" w:hAnsi="Segoe UI" w:cs="Segoe UI"/>
        </w:rPr>
      </w:pPr>
      <w:r>
        <w:rPr>
          <w:rFonts w:ascii="Segoe UI" w:hAnsi="Segoe UI" w:cs="Segoe UI"/>
        </w:rPr>
        <w:t xml:space="preserve">The final report for the </w:t>
      </w:r>
      <w:r w:rsidR="00FE388A">
        <w:rPr>
          <w:rFonts w:ascii="Segoe UI" w:hAnsi="Segoe UI" w:cs="Segoe UI"/>
        </w:rPr>
        <w:t xml:space="preserve">initial BRC </w:t>
      </w:r>
      <w:r>
        <w:rPr>
          <w:rFonts w:ascii="Segoe UI" w:hAnsi="Segoe UI" w:cs="Segoe UI"/>
        </w:rPr>
        <w:t xml:space="preserve">funding period </w:t>
      </w:r>
      <w:r w:rsidR="00FE388A">
        <w:rPr>
          <w:rFonts w:ascii="Segoe UI" w:hAnsi="Segoe UI" w:cs="Segoe UI"/>
        </w:rPr>
        <w:t>(</w:t>
      </w:r>
      <w:r>
        <w:rPr>
          <w:rFonts w:ascii="Segoe UI" w:hAnsi="Segoe UI" w:cs="Segoe UI"/>
        </w:rPr>
        <w:t xml:space="preserve">2017 to </w:t>
      </w:r>
      <w:r w:rsidR="00FE388A">
        <w:rPr>
          <w:rFonts w:ascii="Segoe UI" w:hAnsi="Segoe UI" w:cs="Segoe UI"/>
        </w:rPr>
        <w:t xml:space="preserve">30 November </w:t>
      </w:r>
      <w:r>
        <w:rPr>
          <w:rFonts w:ascii="Segoe UI" w:hAnsi="Segoe UI" w:cs="Segoe UI"/>
        </w:rPr>
        <w:t>2022</w:t>
      </w:r>
      <w:r w:rsidR="00FE388A">
        <w:rPr>
          <w:rFonts w:ascii="Segoe UI" w:hAnsi="Segoe UI" w:cs="Segoe UI"/>
        </w:rPr>
        <w:t>)</w:t>
      </w:r>
      <w:r>
        <w:rPr>
          <w:rFonts w:ascii="Segoe UI" w:hAnsi="Segoe UI" w:cs="Segoe UI"/>
        </w:rPr>
        <w:t xml:space="preserve"> is due to be submitted to NIHR by the end of January</w:t>
      </w:r>
      <w:r w:rsidR="00FE388A">
        <w:rPr>
          <w:rFonts w:ascii="Segoe UI" w:hAnsi="Segoe UI" w:cs="Segoe UI"/>
        </w:rPr>
        <w:t xml:space="preserve"> 2023</w:t>
      </w:r>
      <w:r>
        <w:rPr>
          <w:rFonts w:ascii="Segoe UI" w:hAnsi="Segoe UI" w:cs="Segoe UI"/>
        </w:rPr>
        <w:t>.  As part of this exercise</w:t>
      </w:r>
      <w:r w:rsidR="00FE388A">
        <w:rPr>
          <w:rFonts w:ascii="Segoe UI" w:hAnsi="Segoe UI" w:cs="Segoe UI"/>
        </w:rPr>
        <w:t xml:space="preserve">, the BRC was asked to provide a list of five impacts of BRC funding and also Added Value Examples (AVE) identifying research of high promise that NIHR can use as case studies for sharing with governmental ministers and departments, patient groups and the public. </w:t>
      </w:r>
    </w:p>
    <w:p w14:paraId="7F06D02F" w14:textId="77777777" w:rsidR="00FE388A" w:rsidRDefault="00FE388A" w:rsidP="00CF3BF3">
      <w:pPr>
        <w:jc w:val="both"/>
        <w:rPr>
          <w:rFonts w:ascii="Segoe UI" w:hAnsi="Segoe UI" w:cs="Segoe UI"/>
        </w:rPr>
      </w:pPr>
    </w:p>
    <w:p w14:paraId="0AB95DC6" w14:textId="285E6803" w:rsidR="00C45C41" w:rsidRDefault="00FE388A" w:rsidP="00CF3BF3">
      <w:pPr>
        <w:jc w:val="both"/>
        <w:rPr>
          <w:rFonts w:ascii="Segoe UI" w:hAnsi="Segoe UI" w:cs="Segoe UI"/>
        </w:rPr>
      </w:pPr>
      <w:r>
        <w:rPr>
          <w:rFonts w:ascii="Segoe UI" w:hAnsi="Segoe UI" w:cs="Segoe UI"/>
        </w:rPr>
        <w:t xml:space="preserve">We are </w:t>
      </w:r>
      <w:r w:rsidR="00337C99">
        <w:rPr>
          <w:rFonts w:ascii="Segoe UI" w:hAnsi="Segoe UI" w:cs="Segoe UI"/>
        </w:rPr>
        <w:t xml:space="preserve">very </w:t>
      </w:r>
      <w:r>
        <w:rPr>
          <w:rFonts w:ascii="Segoe UI" w:hAnsi="Segoe UI" w:cs="Segoe UI"/>
        </w:rPr>
        <w:t>proud of the BRC achievements</w:t>
      </w:r>
      <w:r w:rsidR="001C1A2F">
        <w:rPr>
          <w:rFonts w:ascii="Segoe UI" w:hAnsi="Segoe UI" w:cs="Segoe UI"/>
        </w:rPr>
        <w:t xml:space="preserve"> we will report and</w:t>
      </w:r>
      <w:r>
        <w:rPr>
          <w:rFonts w:ascii="Segoe UI" w:hAnsi="Segoe UI" w:cs="Segoe UI"/>
        </w:rPr>
        <w:t xml:space="preserve"> would like to share these with the Board as examples of how </w:t>
      </w:r>
      <w:r w:rsidR="001C1A2F">
        <w:rPr>
          <w:rFonts w:ascii="Segoe UI" w:hAnsi="Segoe UI" w:cs="Segoe UI"/>
        </w:rPr>
        <w:t>BRC work can ultimately be developed for patient benefit.</w:t>
      </w:r>
    </w:p>
    <w:p w14:paraId="24B472A8" w14:textId="77777777" w:rsidR="00742EC4" w:rsidRDefault="00742EC4" w:rsidP="00CF3BF3">
      <w:pPr>
        <w:jc w:val="both"/>
        <w:rPr>
          <w:rFonts w:ascii="Segoe UI" w:hAnsi="Segoe UI" w:cs="Segoe UI"/>
        </w:rPr>
      </w:pPr>
    </w:p>
    <w:p w14:paraId="53FCA75E" w14:textId="084EF34F" w:rsidR="00742EC4" w:rsidRPr="00C45C41" w:rsidRDefault="00742EC4" w:rsidP="00CF3BF3">
      <w:pPr>
        <w:jc w:val="both"/>
        <w:rPr>
          <w:rFonts w:ascii="Segoe UI" w:hAnsi="Segoe UI" w:cs="Segoe UI"/>
        </w:rPr>
      </w:pPr>
      <w:r>
        <w:rPr>
          <w:rFonts w:ascii="Segoe UI" w:hAnsi="Segoe UI" w:cs="Segoe UI"/>
        </w:rPr>
        <w:t>We additionally demonstrate how this infrastructure funding provided by NIHR, leads to additional research money being leveraged from other funding sources.</w:t>
      </w:r>
    </w:p>
    <w:p w14:paraId="64858C51" w14:textId="77777777" w:rsidR="007A2CF0" w:rsidRPr="00FA3993" w:rsidRDefault="007A2CF0" w:rsidP="00CF3BF3">
      <w:pPr>
        <w:jc w:val="both"/>
        <w:rPr>
          <w:rFonts w:ascii="Segoe UI" w:hAnsi="Segoe UI" w:cs="Segoe UI"/>
          <w:i/>
        </w:rPr>
      </w:pPr>
    </w:p>
    <w:p w14:paraId="03DC8A13" w14:textId="77777777" w:rsidR="00A938F0" w:rsidRDefault="00A938F0" w:rsidP="00CF3BF3">
      <w:pPr>
        <w:jc w:val="both"/>
        <w:rPr>
          <w:rFonts w:ascii="Segoe UI" w:hAnsi="Segoe UI" w:cs="Segoe UI"/>
          <w:b/>
        </w:rPr>
      </w:pPr>
    </w:p>
    <w:p w14:paraId="0EB60F5D" w14:textId="77777777" w:rsidR="00A938F0" w:rsidRDefault="00A938F0" w:rsidP="00CF3BF3">
      <w:pPr>
        <w:jc w:val="both"/>
        <w:rPr>
          <w:rFonts w:ascii="Segoe UI" w:hAnsi="Segoe UI" w:cs="Segoe UI"/>
          <w:b/>
        </w:rPr>
      </w:pPr>
    </w:p>
    <w:p w14:paraId="2425E38F" w14:textId="3EA9AF47" w:rsidR="00C45C41" w:rsidRDefault="00C45C41" w:rsidP="00CF3BF3">
      <w:pPr>
        <w:jc w:val="both"/>
        <w:rPr>
          <w:rFonts w:ascii="Segoe UI" w:hAnsi="Segoe UI" w:cs="Segoe UI"/>
          <w:b/>
        </w:rPr>
      </w:pPr>
      <w:r>
        <w:rPr>
          <w:rFonts w:ascii="Segoe UI" w:hAnsi="Segoe UI" w:cs="Segoe UI"/>
          <w:b/>
        </w:rPr>
        <w:t>Governance Route</w:t>
      </w:r>
    </w:p>
    <w:p w14:paraId="5C97AD41" w14:textId="65D05353" w:rsidR="00C45C41" w:rsidRPr="00EB11CF" w:rsidRDefault="00C45C41" w:rsidP="00CF3BF3">
      <w:pPr>
        <w:jc w:val="both"/>
        <w:rPr>
          <w:rFonts w:ascii="Segoe UI" w:hAnsi="Segoe UI" w:cs="Segoe UI"/>
          <w:b/>
        </w:rPr>
      </w:pPr>
      <w:r w:rsidRPr="00DD5470">
        <w:rPr>
          <w:rFonts w:ascii="Segoe UI" w:hAnsi="Segoe UI" w:cs="Segoe UI"/>
        </w:rPr>
        <w:t xml:space="preserve">The </w:t>
      </w:r>
      <w:r w:rsidR="00FE388A">
        <w:rPr>
          <w:rFonts w:ascii="Segoe UI" w:hAnsi="Segoe UI" w:cs="Segoe UI"/>
        </w:rPr>
        <w:t>five impact statements and two Added Value Examples</w:t>
      </w:r>
      <w:r>
        <w:rPr>
          <w:rFonts w:ascii="Segoe UI" w:hAnsi="Segoe UI" w:cs="Segoe UI"/>
        </w:rPr>
        <w:t xml:space="preserve"> w</w:t>
      </w:r>
      <w:r w:rsidR="00712E75">
        <w:rPr>
          <w:rFonts w:ascii="Segoe UI" w:hAnsi="Segoe UI" w:cs="Segoe UI"/>
        </w:rPr>
        <w:t>ere</w:t>
      </w:r>
      <w:r>
        <w:rPr>
          <w:rFonts w:ascii="Segoe UI" w:hAnsi="Segoe UI" w:cs="Segoe UI"/>
        </w:rPr>
        <w:t xml:space="preserve"> </w:t>
      </w:r>
      <w:r w:rsidR="00712E75">
        <w:rPr>
          <w:rFonts w:ascii="Segoe UI" w:hAnsi="Segoe UI" w:cs="Segoe UI"/>
        </w:rPr>
        <w:t>reviewed</w:t>
      </w:r>
      <w:r>
        <w:rPr>
          <w:rFonts w:ascii="Segoe UI" w:hAnsi="Segoe UI" w:cs="Segoe UI"/>
        </w:rPr>
        <w:t xml:space="preserve"> by the BRC Steering Committee, chaired by Dr Nick Broughton, on </w:t>
      </w:r>
      <w:r w:rsidR="001C1A2F">
        <w:rPr>
          <w:rFonts w:ascii="Segoe UI" w:hAnsi="Segoe UI" w:cs="Segoe UI"/>
        </w:rPr>
        <w:t>10 January</w:t>
      </w:r>
      <w:r>
        <w:rPr>
          <w:rFonts w:ascii="Segoe UI" w:hAnsi="Segoe UI" w:cs="Segoe UI"/>
        </w:rPr>
        <w:t xml:space="preserve"> </w:t>
      </w:r>
      <w:r w:rsidR="001C1A2F">
        <w:rPr>
          <w:rFonts w:ascii="Segoe UI" w:hAnsi="Segoe UI" w:cs="Segoe UI"/>
        </w:rPr>
        <w:t>2023</w:t>
      </w:r>
      <w:r>
        <w:rPr>
          <w:rFonts w:ascii="Segoe UI" w:hAnsi="Segoe UI" w:cs="Segoe UI"/>
        </w:rPr>
        <w:t xml:space="preserve">. </w:t>
      </w:r>
      <w:r w:rsidR="001C1A2F">
        <w:rPr>
          <w:rFonts w:ascii="Segoe UI" w:hAnsi="Segoe UI" w:cs="Segoe UI"/>
        </w:rPr>
        <w:t>The c</w:t>
      </w:r>
      <w:r>
        <w:rPr>
          <w:rFonts w:ascii="Segoe UI" w:hAnsi="Segoe UI" w:cs="Segoe UI"/>
        </w:rPr>
        <w:t>omments raised by members have been incorporated into the presented version.</w:t>
      </w:r>
    </w:p>
    <w:p w14:paraId="41DE7B51" w14:textId="77777777" w:rsidR="00C45C41" w:rsidRDefault="00C45C41" w:rsidP="00CF3BF3">
      <w:pPr>
        <w:jc w:val="both"/>
        <w:rPr>
          <w:rFonts w:ascii="Segoe UI" w:hAnsi="Segoe UI" w:cs="Segoe UI"/>
          <w:b/>
        </w:rPr>
      </w:pPr>
    </w:p>
    <w:p w14:paraId="0F2DB110" w14:textId="77777777" w:rsidR="00C45C41" w:rsidRDefault="00C45C41" w:rsidP="00CF3BF3">
      <w:pPr>
        <w:jc w:val="both"/>
        <w:rPr>
          <w:rFonts w:ascii="Segoe UI" w:hAnsi="Segoe UI" w:cs="Segoe UI"/>
        </w:rPr>
      </w:pPr>
      <w:r>
        <w:rPr>
          <w:rFonts w:ascii="Segoe UI" w:hAnsi="Segoe UI" w:cs="Segoe UI"/>
          <w:b/>
        </w:rPr>
        <w:t>Statutory or Regulatory responsibilities</w:t>
      </w:r>
    </w:p>
    <w:p w14:paraId="66EE7619" w14:textId="77777777" w:rsidR="00C45C41" w:rsidRPr="007D21DA" w:rsidRDefault="00C45C41" w:rsidP="00CF3BF3">
      <w:pPr>
        <w:jc w:val="both"/>
        <w:rPr>
          <w:rFonts w:ascii="Segoe UI" w:hAnsi="Segoe UI" w:cs="Segoe UI"/>
          <w:i/>
        </w:rPr>
      </w:pPr>
      <w:r w:rsidRPr="001C1A2F">
        <w:rPr>
          <w:rFonts w:ascii="Segoe UI" w:hAnsi="Segoe UI" w:cs="Segoe UI"/>
        </w:rPr>
        <w:t>Funding for the Oxford Health Biomedical Research Centre (BRC) is contracted to Oxford Health NHS FT by NIHR. Oxford Health NHS FT holds joint accountability for the BRC with the University of Oxford</w:t>
      </w:r>
      <w:r>
        <w:rPr>
          <w:rFonts w:ascii="Segoe UI" w:hAnsi="Segoe UI" w:cs="Segoe UI"/>
          <w:i/>
        </w:rPr>
        <w:t xml:space="preserve">. </w:t>
      </w:r>
      <w:r w:rsidRPr="007D21DA">
        <w:rPr>
          <w:rFonts w:ascii="Segoe UI" w:hAnsi="Segoe UI" w:cs="Segoe UI"/>
          <w:i/>
        </w:rPr>
        <w:t xml:space="preserve"> </w:t>
      </w:r>
    </w:p>
    <w:p w14:paraId="65357B44" w14:textId="77777777" w:rsidR="00C45C41" w:rsidRDefault="00C45C41" w:rsidP="00CF3BF3">
      <w:pPr>
        <w:jc w:val="both"/>
        <w:rPr>
          <w:rFonts w:ascii="Segoe UI" w:hAnsi="Segoe UI" w:cs="Segoe UI"/>
          <w:b/>
        </w:rPr>
      </w:pPr>
    </w:p>
    <w:p w14:paraId="4FC6C5E8" w14:textId="77777777" w:rsidR="00C45C41" w:rsidRPr="007D21DA" w:rsidRDefault="00C45C41" w:rsidP="00CF3BF3">
      <w:pPr>
        <w:jc w:val="both"/>
        <w:rPr>
          <w:rFonts w:ascii="Segoe UI" w:hAnsi="Segoe UI" w:cs="Segoe UI"/>
          <w:b/>
          <w:i/>
        </w:rPr>
      </w:pPr>
      <w:r w:rsidRPr="00FA3993">
        <w:rPr>
          <w:rFonts w:ascii="Segoe UI" w:hAnsi="Segoe UI" w:cs="Segoe UI"/>
          <w:b/>
        </w:rPr>
        <w:t>Recommendation</w:t>
      </w:r>
    </w:p>
    <w:p w14:paraId="17A325D5" w14:textId="37262A02" w:rsidR="00C45C41" w:rsidRDefault="00C45C41" w:rsidP="00CF3BF3">
      <w:pPr>
        <w:jc w:val="both"/>
        <w:rPr>
          <w:rFonts w:ascii="Segoe UI" w:hAnsi="Segoe UI" w:cs="Segoe UI"/>
        </w:rPr>
      </w:pPr>
      <w:r>
        <w:rPr>
          <w:rFonts w:ascii="Segoe UI" w:hAnsi="Segoe UI" w:cs="Segoe UI"/>
        </w:rPr>
        <w:t>The Board is</w:t>
      </w:r>
      <w:r w:rsidR="00712E75">
        <w:rPr>
          <w:rFonts w:ascii="Segoe UI" w:hAnsi="Segoe UI" w:cs="Segoe UI"/>
        </w:rPr>
        <w:t xml:space="preserve"> provided with the </w:t>
      </w:r>
      <w:r w:rsidR="00413094">
        <w:rPr>
          <w:rFonts w:ascii="Segoe UI" w:hAnsi="Segoe UI" w:cs="Segoe UI"/>
        </w:rPr>
        <w:t>i</w:t>
      </w:r>
      <w:r w:rsidR="00712E75">
        <w:rPr>
          <w:rFonts w:ascii="Segoe UI" w:hAnsi="Segoe UI" w:cs="Segoe UI"/>
        </w:rPr>
        <w:t xml:space="preserve">mpact </w:t>
      </w:r>
      <w:r w:rsidR="00413094">
        <w:rPr>
          <w:rFonts w:ascii="Segoe UI" w:hAnsi="Segoe UI" w:cs="Segoe UI"/>
        </w:rPr>
        <w:t>s</w:t>
      </w:r>
      <w:r w:rsidR="00712E75">
        <w:rPr>
          <w:rFonts w:ascii="Segoe UI" w:hAnsi="Segoe UI" w:cs="Segoe UI"/>
        </w:rPr>
        <w:t xml:space="preserve">tatements and </w:t>
      </w:r>
      <w:r w:rsidR="00413094">
        <w:rPr>
          <w:rFonts w:ascii="Segoe UI" w:hAnsi="Segoe UI" w:cs="Segoe UI"/>
        </w:rPr>
        <w:t xml:space="preserve">summaries of </w:t>
      </w:r>
      <w:r w:rsidR="00712E75">
        <w:rPr>
          <w:rFonts w:ascii="Segoe UI" w:hAnsi="Segoe UI" w:cs="Segoe UI"/>
        </w:rPr>
        <w:t xml:space="preserve">Added Value Examples </w:t>
      </w:r>
      <w:r w:rsidR="00712E75" w:rsidRPr="00337C99">
        <w:rPr>
          <w:rFonts w:ascii="Segoe UI" w:hAnsi="Segoe UI" w:cs="Segoe UI"/>
          <w:b/>
        </w:rPr>
        <w:t>for information</w:t>
      </w:r>
      <w:r w:rsidR="00712E75">
        <w:rPr>
          <w:rFonts w:ascii="Segoe UI" w:hAnsi="Segoe UI" w:cs="Segoe UI"/>
        </w:rPr>
        <w:t xml:space="preserve"> to </w:t>
      </w:r>
      <w:r w:rsidR="00413094">
        <w:rPr>
          <w:rFonts w:ascii="Segoe UI" w:hAnsi="Segoe UI" w:cs="Segoe UI"/>
        </w:rPr>
        <w:t>(</w:t>
      </w:r>
      <w:proofErr w:type="spellStart"/>
      <w:r w:rsidR="00413094">
        <w:rPr>
          <w:rFonts w:ascii="Segoe UI" w:hAnsi="Segoe UI" w:cs="Segoe UI"/>
        </w:rPr>
        <w:t>i</w:t>
      </w:r>
      <w:proofErr w:type="spellEnd"/>
      <w:r w:rsidR="00413094">
        <w:rPr>
          <w:rFonts w:ascii="Segoe UI" w:hAnsi="Segoe UI" w:cs="Segoe UI"/>
        </w:rPr>
        <w:t xml:space="preserve">) </w:t>
      </w:r>
      <w:r w:rsidR="00712E75">
        <w:rPr>
          <w:rFonts w:ascii="Segoe UI" w:hAnsi="Segoe UI" w:cs="Segoe UI"/>
        </w:rPr>
        <w:t>highlight the success of the BRC in its initial funding period</w:t>
      </w:r>
      <w:r w:rsidR="00413094">
        <w:rPr>
          <w:rFonts w:ascii="Segoe UI" w:hAnsi="Segoe UI" w:cs="Segoe UI"/>
        </w:rPr>
        <w:t xml:space="preserve"> to the end of 2022</w:t>
      </w:r>
      <w:r w:rsidR="00712E75">
        <w:rPr>
          <w:rFonts w:ascii="Segoe UI" w:hAnsi="Segoe UI" w:cs="Segoe UI"/>
        </w:rPr>
        <w:t xml:space="preserve"> and </w:t>
      </w:r>
      <w:r w:rsidR="00413094">
        <w:rPr>
          <w:rFonts w:ascii="Segoe UI" w:hAnsi="Segoe UI" w:cs="Segoe UI"/>
        </w:rPr>
        <w:t>(ii) illustrate</w:t>
      </w:r>
      <w:r w:rsidR="00712E75">
        <w:rPr>
          <w:rFonts w:ascii="Segoe UI" w:hAnsi="Segoe UI" w:cs="Segoe UI"/>
        </w:rPr>
        <w:t xml:space="preserve"> </w:t>
      </w:r>
      <w:r w:rsidR="00413094">
        <w:rPr>
          <w:rFonts w:ascii="Segoe UI" w:hAnsi="Segoe UI" w:cs="Segoe UI"/>
        </w:rPr>
        <w:t>the</w:t>
      </w:r>
      <w:r w:rsidR="00712E75">
        <w:rPr>
          <w:rFonts w:ascii="Segoe UI" w:hAnsi="Segoe UI" w:cs="Segoe UI"/>
        </w:rPr>
        <w:t xml:space="preserve"> diverse work being undertaken which has already led to tangible benefits for patients.</w:t>
      </w:r>
      <w:r>
        <w:rPr>
          <w:rFonts w:ascii="Segoe UI" w:hAnsi="Segoe UI" w:cs="Segoe UI"/>
        </w:rPr>
        <w:t xml:space="preserve"> </w:t>
      </w:r>
      <w:r w:rsidR="004B6912">
        <w:rPr>
          <w:rFonts w:ascii="Segoe UI" w:hAnsi="Segoe UI" w:cs="Segoe UI"/>
        </w:rPr>
        <w:t xml:space="preserve">Some additional details of NIHR spend for each financial year and the amount of research funding this then leverages from other sources is also provided. </w:t>
      </w:r>
      <w:r>
        <w:rPr>
          <w:rFonts w:ascii="Segoe UI" w:hAnsi="Segoe UI" w:cs="Segoe UI"/>
        </w:rPr>
        <w:t xml:space="preserve">   </w:t>
      </w:r>
    </w:p>
    <w:p w14:paraId="68EF19F8" w14:textId="77777777" w:rsidR="00C45C41" w:rsidRDefault="00C45C41" w:rsidP="00CF3BF3">
      <w:pPr>
        <w:jc w:val="both"/>
        <w:rPr>
          <w:rFonts w:ascii="Segoe UI" w:hAnsi="Segoe UI" w:cs="Segoe UI"/>
        </w:rPr>
      </w:pPr>
    </w:p>
    <w:p w14:paraId="37C424C6" w14:textId="77777777" w:rsidR="00C45C41" w:rsidRPr="00FA3993" w:rsidRDefault="00C45C41" w:rsidP="00CF3BF3">
      <w:pPr>
        <w:jc w:val="both"/>
        <w:rPr>
          <w:rFonts w:ascii="Segoe UI" w:hAnsi="Segoe UI" w:cs="Segoe UI"/>
          <w:b/>
        </w:rPr>
      </w:pPr>
    </w:p>
    <w:p w14:paraId="7AC3860F" w14:textId="77777777" w:rsidR="00C45C41" w:rsidRDefault="00C45C41" w:rsidP="00CF3BF3">
      <w:pPr>
        <w:ind w:left="1440" w:hanging="1440"/>
        <w:jc w:val="both"/>
        <w:rPr>
          <w:rFonts w:ascii="Segoe UI" w:hAnsi="Segoe UI" w:cs="Segoe UI"/>
          <w:b/>
        </w:rPr>
      </w:pPr>
      <w:r w:rsidRPr="00FA3993">
        <w:rPr>
          <w:rFonts w:ascii="Segoe UI" w:hAnsi="Segoe UI" w:cs="Segoe UI"/>
          <w:b/>
        </w:rPr>
        <w:t>Author</w:t>
      </w:r>
      <w:r>
        <w:rPr>
          <w:rFonts w:ascii="Segoe UI" w:hAnsi="Segoe UI" w:cs="Segoe UI"/>
          <w:b/>
        </w:rPr>
        <w:t>s:</w:t>
      </w:r>
    </w:p>
    <w:p w14:paraId="39708E99" w14:textId="77777777" w:rsidR="00C45C41" w:rsidRDefault="00C45C41" w:rsidP="00CF3BF3">
      <w:pPr>
        <w:ind w:left="1440" w:hanging="1440"/>
        <w:jc w:val="both"/>
        <w:rPr>
          <w:rFonts w:ascii="Segoe UI" w:hAnsi="Segoe UI" w:cs="Segoe UI"/>
        </w:rPr>
      </w:pPr>
      <w:r>
        <w:rPr>
          <w:rFonts w:ascii="Segoe UI" w:hAnsi="Segoe UI" w:cs="Segoe UI"/>
          <w:b/>
        </w:rPr>
        <w:t xml:space="preserve">Professor John Geddes </w:t>
      </w:r>
      <w:r w:rsidRPr="00DD5470">
        <w:rPr>
          <w:rFonts w:ascii="Segoe UI" w:hAnsi="Segoe UI" w:cs="Segoe UI"/>
        </w:rPr>
        <w:t>(BRC Director)</w:t>
      </w:r>
      <w:r>
        <w:rPr>
          <w:rFonts w:ascii="Segoe UI" w:hAnsi="Segoe UI" w:cs="Segoe UI"/>
        </w:rPr>
        <w:t xml:space="preserve"> </w:t>
      </w:r>
    </w:p>
    <w:p w14:paraId="39FAEE40" w14:textId="3DD35638" w:rsidR="00C45C41" w:rsidRDefault="00C45C41" w:rsidP="00CF3BF3">
      <w:pPr>
        <w:ind w:left="1440" w:hanging="1440"/>
        <w:jc w:val="both"/>
        <w:rPr>
          <w:rFonts w:ascii="Segoe UI" w:hAnsi="Segoe UI" w:cs="Segoe UI"/>
        </w:rPr>
      </w:pPr>
      <w:r>
        <w:rPr>
          <w:rFonts w:ascii="Segoe UI" w:hAnsi="Segoe UI" w:cs="Segoe UI"/>
          <w:b/>
        </w:rPr>
        <w:t xml:space="preserve">Dr Pamela Reid </w:t>
      </w:r>
      <w:r w:rsidRPr="00DD5470">
        <w:rPr>
          <w:rFonts w:ascii="Segoe UI" w:hAnsi="Segoe UI" w:cs="Segoe UI"/>
        </w:rPr>
        <w:t>(BRC Strategic</w:t>
      </w:r>
      <w:r>
        <w:rPr>
          <w:rFonts w:ascii="Segoe UI" w:hAnsi="Segoe UI" w:cs="Segoe UI"/>
        </w:rPr>
        <w:t xml:space="preserve"> Partnerships Manager)</w:t>
      </w:r>
      <w:r w:rsidRPr="00FA3993">
        <w:rPr>
          <w:rFonts w:ascii="Segoe UI" w:hAnsi="Segoe UI" w:cs="Segoe UI"/>
        </w:rPr>
        <w:tab/>
      </w:r>
    </w:p>
    <w:p w14:paraId="6F9F8087" w14:textId="12CDE7AB" w:rsidR="00742EC4" w:rsidRPr="00FA3993" w:rsidRDefault="00742EC4" w:rsidP="00CF3BF3">
      <w:pPr>
        <w:ind w:left="1440" w:hanging="1440"/>
        <w:jc w:val="both"/>
        <w:rPr>
          <w:rFonts w:ascii="Segoe UI" w:hAnsi="Segoe UI" w:cs="Segoe UI"/>
        </w:rPr>
      </w:pPr>
      <w:proofErr w:type="spellStart"/>
      <w:r>
        <w:rPr>
          <w:rFonts w:ascii="Segoe UI" w:hAnsi="Segoe UI" w:cs="Segoe UI"/>
          <w:b/>
        </w:rPr>
        <w:t>Mr</w:t>
      </w:r>
      <w:proofErr w:type="spellEnd"/>
      <w:r>
        <w:rPr>
          <w:rFonts w:ascii="Segoe UI" w:hAnsi="Segoe UI" w:cs="Segoe UI"/>
          <w:b/>
        </w:rPr>
        <w:t xml:space="preserve"> Bill Wells </w:t>
      </w:r>
      <w:r w:rsidRPr="00742EC4">
        <w:rPr>
          <w:rFonts w:ascii="Segoe UI" w:hAnsi="Segoe UI" w:cs="Segoe UI"/>
        </w:rPr>
        <w:t>(BRC Finance Manager)</w:t>
      </w:r>
    </w:p>
    <w:p w14:paraId="6A92F061" w14:textId="2E1B4572" w:rsidR="00C45C41" w:rsidRPr="002250DE" w:rsidRDefault="00C45C41" w:rsidP="00CF3BF3">
      <w:pPr>
        <w:jc w:val="both"/>
        <w:rPr>
          <w:rFonts w:ascii="Segoe UI" w:hAnsi="Segoe UI" w:cs="Segoe UI"/>
          <w:b/>
        </w:rPr>
      </w:pPr>
      <w:r w:rsidRPr="00FA3993">
        <w:rPr>
          <w:rFonts w:ascii="Segoe UI" w:hAnsi="Segoe UI" w:cs="Segoe UI"/>
          <w:b/>
        </w:rPr>
        <w:t>Lead Executive Director:</w:t>
      </w:r>
      <w:r>
        <w:rPr>
          <w:rFonts w:ascii="Segoe UI" w:hAnsi="Segoe UI" w:cs="Segoe UI"/>
          <w:b/>
        </w:rPr>
        <w:t xml:space="preserve"> </w:t>
      </w:r>
      <w:r w:rsidRPr="00EB11CF">
        <w:rPr>
          <w:rFonts w:ascii="Segoe UI" w:hAnsi="Segoe UI" w:cs="Segoe UI"/>
          <w:b/>
        </w:rPr>
        <w:t>Dr Karl Marlowe</w:t>
      </w:r>
    </w:p>
    <w:p w14:paraId="4F5E32FA" w14:textId="77777777" w:rsidR="005D3499" w:rsidRPr="00FA3993" w:rsidRDefault="005D3499" w:rsidP="00CF3BF3">
      <w:pPr>
        <w:jc w:val="both"/>
        <w:rPr>
          <w:rFonts w:ascii="Segoe UI" w:hAnsi="Segoe UI" w:cs="Segoe UI"/>
          <w:b/>
        </w:rPr>
      </w:pPr>
    </w:p>
    <w:p w14:paraId="0F9FDD22" w14:textId="77777777" w:rsidR="00876856" w:rsidRPr="00FA3993" w:rsidRDefault="00876856" w:rsidP="00CF3BF3">
      <w:pPr>
        <w:ind w:left="720"/>
        <w:jc w:val="both"/>
        <w:rPr>
          <w:rFonts w:ascii="Segoe UI" w:hAnsi="Segoe UI" w:cs="Segoe UI"/>
          <w:i/>
          <w:sz w:val="20"/>
          <w:szCs w:val="20"/>
        </w:rPr>
      </w:pPr>
    </w:p>
    <w:p w14:paraId="2A11A5A6" w14:textId="754BCB91" w:rsidR="00FB35C1" w:rsidRDefault="001C1A2F" w:rsidP="00CF3BF3">
      <w:pPr>
        <w:jc w:val="both"/>
        <w:rPr>
          <w:rFonts w:ascii="Segoe UI" w:hAnsi="Segoe UI" w:cs="Segoe UI"/>
          <w:b/>
        </w:rPr>
      </w:pPr>
      <w:r w:rsidRPr="001C1A2F">
        <w:rPr>
          <w:rFonts w:ascii="Segoe UI" w:hAnsi="Segoe UI" w:cs="Segoe UI"/>
          <w:b/>
        </w:rPr>
        <w:t>REPORT DETAILS</w:t>
      </w:r>
    </w:p>
    <w:p w14:paraId="77CD663E" w14:textId="1DD8605F" w:rsidR="00413094" w:rsidRDefault="00413094" w:rsidP="00A938F0">
      <w:pPr>
        <w:jc w:val="both"/>
        <w:rPr>
          <w:rFonts w:ascii="Segoe UI" w:hAnsi="Segoe UI" w:cs="Segoe UI"/>
          <w:b/>
        </w:rPr>
      </w:pPr>
    </w:p>
    <w:p w14:paraId="7CAF89F9" w14:textId="4D90303F" w:rsidR="00413094" w:rsidRDefault="00413094" w:rsidP="00A938F0">
      <w:pPr>
        <w:jc w:val="both"/>
        <w:rPr>
          <w:rFonts w:ascii="Segoe UI" w:hAnsi="Segoe UI" w:cs="Segoe UI"/>
        </w:rPr>
      </w:pPr>
      <w:r w:rsidRPr="00413094">
        <w:rPr>
          <w:rFonts w:ascii="Segoe UI" w:hAnsi="Segoe UI" w:cs="Segoe UI"/>
        </w:rPr>
        <w:t xml:space="preserve">The </w:t>
      </w:r>
      <w:r w:rsidR="00CF3BF3">
        <w:rPr>
          <w:rFonts w:ascii="Segoe UI" w:hAnsi="Segoe UI" w:cs="Segoe UI"/>
        </w:rPr>
        <w:t xml:space="preserve">commentary </w:t>
      </w:r>
      <w:r w:rsidRPr="00413094">
        <w:rPr>
          <w:rFonts w:ascii="Segoe UI" w:hAnsi="Segoe UI" w:cs="Segoe UI"/>
        </w:rPr>
        <w:t>below ha</w:t>
      </w:r>
      <w:r w:rsidR="00CF3BF3">
        <w:rPr>
          <w:rFonts w:ascii="Segoe UI" w:hAnsi="Segoe UI" w:cs="Segoe UI"/>
        </w:rPr>
        <w:t>s</w:t>
      </w:r>
      <w:r w:rsidRPr="00413094">
        <w:rPr>
          <w:rFonts w:ascii="Segoe UI" w:hAnsi="Segoe UI" w:cs="Segoe UI"/>
        </w:rPr>
        <w:t xml:space="preserve"> been submitted</w:t>
      </w:r>
      <w:r>
        <w:rPr>
          <w:rFonts w:ascii="Segoe UI" w:hAnsi="Segoe UI" w:cs="Segoe UI"/>
        </w:rPr>
        <w:t xml:space="preserve"> by the Oxford </w:t>
      </w:r>
      <w:r w:rsidR="00337C99">
        <w:rPr>
          <w:rFonts w:ascii="Segoe UI" w:hAnsi="Segoe UI" w:cs="Segoe UI"/>
        </w:rPr>
        <w:t xml:space="preserve">Health </w:t>
      </w:r>
      <w:r>
        <w:rPr>
          <w:rFonts w:ascii="Segoe UI" w:hAnsi="Segoe UI" w:cs="Segoe UI"/>
        </w:rPr>
        <w:t xml:space="preserve">BRC to NIHR as part of the formal final report covering </w:t>
      </w:r>
      <w:r w:rsidR="00CF3BF3">
        <w:rPr>
          <w:rFonts w:ascii="Segoe UI" w:hAnsi="Segoe UI" w:cs="Segoe UI"/>
        </w:rPr>
        <w:t>the</w:t>
      </w:r>
      <w:r>
        <w:rPr>
          <w:rFonts w:ascii="Segoe UI" w:hAnsi="Segoe UI" w:cs="Segoe UI"/>
        </w:rPr>
        <w:t xml:space="preserve"> contract from 2017 to 30 November 2022. </w:t>
      </w:r>
      <w:r w:rsidR="00A938F0">
        <w:rPr>
          <w:rFonts w:ascii="Segoe UI" w:hAnsi="Segoe UI" w:cs="Segoe UI"/>
        </w:rPr>
        <w:t>Each impact statement could be no more than 200 words. We have only included a summary of the content of the Added Value Examples.</w:t>
      </w:r>
      <w:r w:rsidR="00CF3BF3">
        <w:rPr>
          <w:rFonts w:ascii="Segoe UI" w:hAnsi="Segoe UI" w:cs="Segoe UI"/>
        </w:rPr>
        <w:t xml:space="preserve"> </w:t>
      </w:r>
    </w:p>
    <w:p w14:paraId="26EC013F" w14:textId="77777777" w:rsidR="00413094" w:rsidRDefault="00413094" w:rsidP="00A938F0">
      <w:pPr>
        <w:jc w:val="both"/>
        <w:rPr>
          <w:rFonts w:ascii="Segoe UI" w:hAnsi="Segoe UI" w:cs="Segoe UI"/>
        </w:rPr>
      </w:pPr>
    </w:p>
    <w:p w14:paraId="580907FC" w14:textId="2ADB0D01" w:rsidR="00742EC4" w:rsidRPr="00742EC4" w:rsidRDefault="00413094" w:rsidP="00A938F0">
      <w:pPr>
        <w:jc w:val="both"/>
        <w:rPr>
          <w:rFonts w:ascii="Segoe UI" w:hAnsi="Segoe UI" w:cs="Segoe UI"/>
          <w:b/>
          <w:color w:val="222222"/>
          <w:u w:val="single"/>
        </w:rPr>
      </w:pPr>
      <w:r w:rsidRPr="00413094">
        <w:rPr>
          <w:rFonts w:ascii="Segoe UI" w:hAnsi="Segoe UI" w:cs="Segoe UI"/>
          <w:b/>
          <w:color w:val="222222"/>
          <w:u w:val="single"/>
        </w:rPr>
        <w:t xml:space="preserve">Five Impacts of </w:t>
      </w:r>
      <w:r w:rsidR="00CF3BF3">
        <w:rPr>
          <w:rFonts w:ascii="Segoe UI" w:hAnsi="Segoe UI" w:cs="Segoe UI"/>
          <w:b/>
          <w:color w:val="222222"/>
          <w:u w:val="single"/>
        </w:rPr>
        <w:t xml:space="preserve">Oxford Health </w:t>
      </w:r>
      <w:r w:rsidRPr="00413094">
        <w:rPr>
          <w:rFonts w:ascii="Segoe UI" w:hAnsi="Segoe UI" w:cs="Segoe UI"/>
          <w:b/>
          <w:color w:val="222222"/>
          <w:u w:val="single"/>
        </w:rPr>
        <w:t>BRC funding</w:t>
      </w:r>
    </w:p>
    <w:p w14:paraId="1DEC1EA6" w14:textId="42719656" w:rsidR="007D6E48" w:rsidRDefault="00413094" w:rsidP="007D6E48">
      <w:pPr>
        <w:rPr>
          <w:rFonts w:ascii="Segoe UI" w:hAnsi="Segoe UI" w:cs="Segoe UI"/>
          <w:b/>
        </w:rPr>
      </w:pPr>
      <w:r w:rsidRPr="00413094">
        <w:rPr>
          <w:rFonts w:ascii="Segoe UI" w:hAnsi="Segoe UI" w:cs="Segoe UI"/>
          <w:b/>
        </w:rPr>
        <w:t>1</w:t>
      </w:r>
      <w:r w:rsidR="007D6E48">
        <w:rPr>
          <w:rFonts w:ascii="Segoe UI" w:hAnsi="Segoe UI" w:cs="Segoe UI"/>
          <w:b/>
        </w:rPr>
        <w:t>.</w:t>
      </w:r>
    </w:p>
    <w:tbl>
      <w:tblPr>
        <w:tblStyle w:val="TableGrid"/>
        <w:tblW w:w="0" w:type="auto"/>
        <w:tblLook w:val="04A0" w:firstRow="1" w:lastRow="0" w:firstColumn="1" w:lastColumn="0" w:noHBand="0" w:noVBand="1"/>
      </w:tblPr>
      <w:tblGrid>
        <w:gridCol w:w="8636"/>
      </w:tblGrid>
      <w:tr w:rsidR="007D6E48" w14:paraId="5F234CD0" w14:textId="77777777" w:rsidTr="007D6E48">
        <w:tc>
          <w:tcPr>
            <w:tcW w:w="8636" w:type="dxa"/>
          </w:tcPr>
          <w:p w14:paraId="144CBE0A" w14:textId="3F78FC97" w:rsidR="007D6E48" w:rsidRDefault="007D6E48" w:rsidP="00A938F0">
            <w:pPr>
              <w:jc w:val="both"/>
              <w:rPr>
                <w:rFonts w:ascii="Segoe UI" w:hAnsi="Segoe UI" w:cs="Segoe UI"/>
                <w:b/>
              </w:rPr>
            </w:pPr>
            <w:r w:rsidRPr="00413094">
              <w:rPr>
                <w:rFonts w:ascii="Segoe UI" w:hAnsi="Segoe UI" w:cs="Segoe UI"/>
                <w:b/>
              </w:rPr>
              <w:t>True Colours integrated into clinical care</w:t>
            </w:r>
          </w:p>
        </w:tc>
      </w:tr>
      <w:tr w:rsidR="007D6E48" w14:paraId="7BE0D919" w14:textId="77777777" w:rsidTr="007D6E48">
        <w:tc>
          <w:tcPr>
            <w:tcW w:w="8636" w:type="dxa"/>
          </w:tcPr>
          <w:p w14:paraId="7F1B18E8" w14:textId="77777777" w:rsidR="007D6E48" w:rsidRPr="00413094" w:rsidRDefault="007D6E48" w:rsidP="007D6E48">
            <w:pPr>
              <w:jc w:val="both"/>
              <w:rPr>
                <w:rFonts w:ascii="Segoe UI" w:hAnsi="Segoe UI" w:cs="Segoe UI"/>
              </w:rPr>
            </w:pPr>
            <w:r w:rsidRPr="00413094">
              <w:rPr>
                <w:rFonts w:ascii="Segoe UI" w:hAnsi="Segoe UI" w:cs="Segoe UI"/>
              </w:rPr>
              <w:lastRenderedPageBreak/>
              <w:t xml:space="preserve">The </w:t>
            </w:r>
            <w:hyperlink r:id="rId12" w:history="1">
              <w:r w:rsidRPr="00413094">
                <w:rPr>
                  <w:rStyle w:val="Hyperlink"/>
                  <w:rFonts w:ascii="Segoe UI" w:hAnsi="Segoe UI" w:cs="Segoe UI"/>
                </w:rPr>
                <w:t>True Colours remote mood monitoring system</w:t>
              </w:r>
            </w:hyperlink>
            <w:r w:rsidRPr="00413094">
              <w:rPr>
                <w:rFonts w:ascii="Segoe UI" w:hAnsi="Segoe UI" w:cs="Segoe UI"/>
              </w:rPr>
              <w:t xml:space="preserve"> captures patient reported outcome measures (PROMS) from individuals with long term mental health problems and other long-term conditions.</w:t>
            </w:r>
          </w:p>
          <w:p w14:paraId="4D9786C9" w14:textId="77777777" w:rsidR="007D6E48" w:rsidRPr="00413094" w:rsidRDefault="007D6E48" w:rsidP="007D6E48">
            <w:pPr>
              <w:jc w:val="both"/>
              <w:rPr>
                <w:rFonts w:ascii="Segoe UI" w:hAnsi="Segoe UI" w:cs="Segoe UI"/>
              </w:rPr>
            </w:pPr>
          </w:p>
          <w:p w14:paraId="491AB10C" w14:textId="77777777" w:rsidR="007D6E48" w:rsidRPr="00413094" w:rsidRDefault="007D6E48" w:rsidP="007D6E48">
            <w:pPr>
              <w:jc w:val="both"/>
              <w:rPr>
                <w:rFonts w:ascii="Segoe UI" w:hAnsi="Segoe UI" w:cs="Segoe UI"/>
              </w:rPr>
            </w:pPr>
            <w:r w:rsidRPr="00413094">
              <w:rPr>
                <w:rFonts w:ascii="Segoe UI" w:hAnsi="Segoe UI" w:cs="Segoe UI"/>
              </w:rPr>
              <w:t xml:space="preserve">Established in 2007 </w:t>
            </w:r>
            <w:r w:rsidRPr="00413094">
              <w:rPr>
                <w:rFonts w:ascii="Segoe UI" w:hAnsi="Segoe UI" w:cs="Segoe UI"/>
                <w:b/>
              </w:rPr>
              <w:t>True Colours</w:t>
            </w:r>
            <w:r w:rsidRPr="00413094">
              <w:rPr>
                <w:rFonts w:ascii="Segoe UI" w:hAnsi="Segoe UI" w:cs="Segoe UI"/>
              </w:rPr>
              <w:t>:</w:t>
            </w:r>
          </w:p>
          <w:p w14:paraId="20070602" w14:textId="77777777" w:rsidR="007D6E48" w:rsidRPr="00413094" w:rsidRDefault="007D6E48" w:rsidP="007D6E48">
            <w:pPr>
              <w:pStyle w:val="ListParagraph"/>
              <w:numPr>
                <w:ilvl w:val="0"/>
                <w:numId w:val="8"/>
              </w:numPr>
              <w:contextualSpacing/>
              <w:jc w:val="both"/>
              <w:rPr>
                <w:rFonts w:ascii="Segoe UI" w:hAnsi="Segoe UI" w:cs="Segoe UI"/>
              </w:rPr>
            </w:pPr>
            <w:r w:rsidRPr="00413094">
              <w:rPr>
                <w:rFonts w:ascii="Segoe UI" w:hAnsi="Segoe UI" w:cs="Segoe UI"/>
              </w:rPr>
              <w:t xml:space="preserve">allows symptom reporting of multiple long-term conditions online, via text messages or mobile phone apps </w:t>
            </w:r>
          </w:p>
          <w:p w14:paraId="487E3CBD" w14:textId="77777777" w:rsidR="007D6E48" w:rsidRPr="00413094" w:rsidRDefault="007D6E48" w:rsidP="007D6E48">
            <w:pPr>
              <w:pStyle w:val="ListParagraph"/>
              <w:numPr>
                <w:ilvl w:val="0"/>
                <w:numId w:val="8"/>
              </w:numPr>
              <w:contextualSpacing/>
              <w:jc w:val="both"/>
              <w:rPr>
                <w:rFonts w:ascii="Segoe UI" w:hAnsi="Segoe UI" w:cs="Segoe UI"/>
              </w:rPr>
            </w:pPr>
            <w:r w:rsidRPr="00413094">
              <w:rPr>
                <w:rFonts w:ascii="Segoe UI" w:hAnsi="Segoe UI" w:cs="Segoe UI"/>
              </w:rPr>
              <w:t xml:space="preserve">promotes self-management, is well tolerated and can be </w:t>
            </w:r>
            <w:proofErr w:type="spellStart"/>
            <w:r w:rsidRPr="00413094">
              <w:rPr>
                <w:rFonts w:ascii="Segoe UI" w:hAnsi="Segoe UI" w:cs="Segoe UI"/>
              </w:rPr>
              <w:t>personalised</w:t>
            </w:r>
            <w:proofErr w:type="spellEnd"/>
            <w:r w:rsidRPr="00413094">
              <w:rPr>
                <w:rFonts w:ascii="Segoe UI" w:hAnsi="Segoe UI" w:cs="Segoe UI"/>
              </w:rPr>
              <w:t xml:space="preserve"> for lived experience </w:t>
            </w:r>
          </w:p>
          <w:p w14:paraId="2DECF97A" w14:textId="77777777" w:rsidR="007D6E48" w:rsidRPr="00413094" w:rsidRDefault="007D6E48" w:rsidP="007D6E48">
            <w:pPr>
              <w:pStyle w:val="ListParagraph"/>
              <w:numPr>
                <w:ilvl w:val="0"/>
                <w:numId w:val="8"/>
              </w:numPr>
              <w:contextualSpacing/>
              <w:jc w:val="both"/>
              <w:rPr>
                <w:rFonts w:ascii="Segoe UI" w:hAnsi="Segoe UI" w:cs="Segoe UI"/>
              </w:rPr>
            </w:pPr>
            <w:r w:rsidRPr="00413094">
              <w:rPr>
                <w:rFonts w:ascii="Segoe UI" w:hAnsi="Segoe UI" w:cs="Segoe UI"/>
              </w:rPr>
              <w:t>reduces unnecessary routine follow-up appointments lowering costs and providing more responsive clinical care</w:t>
            </w:r>
          </w:p>
          <w:p w14:paraId="772B767D" w14:textId="77777777" w:rsidR="007D6E48" w:rsidRPr="00413094" w:rsidRDefault="007D6E48" w:rsidP="007D6E48">
            <w:pPr>
              <w:pStyle w:val="ListParagraph"/>
              <w:numPr>
                <w:ilvl w:val="0"/>
                <w:numId w:val="8"/>
              </w:numPr>
              <w:contextualSpacing/>
              <w:jc w:val="both"/>
              <w:rPr>
                <w:rFonts w:ascii="Segoe UI" w:hAnsi="Segoe UI" w:cs="Segoe UI"/>
              </w:rPr>
            </w:pPr>
            <w:r w:rsidRPr="00413094">
              <w:rPr>
                <w:rFonts w:ascii="Segoe UI" w:hAnsi="Segoe UI" w:cs="Segoe UI"/>
              </w:rPr>
              <w:t xml:space="preserve">enables earlier relapse identification, facilitating more timely intervention </w:t>
            </w:r>
          </w:p>
          <w:p w14:paraId="596D89F4" w14:textId="77777777" w:rsidR="007D6E48" w:rsidRPr="00413094" w:rsidRDefault="007D6E48" w:rsidP="007D6E48">
            <w:pPr>
              <w:pStyle w:val="ListParagraph"/>
              <w:jc w:val="both"/>
              <w:rPr>
                <w:rFonts w:ascii="Segoe UI" w:hAnsi="Segoe UI" w:cs="Segoe UI"/>
              </w:rPr>
            </w:pPr>
          </w:p>
          <w:p w14:paraId="5A5228E2" w14:textId="77777777" w:rsidR="007D6E48" w:rsidRPr="00413094" w:rsidRDefault="007D6E48" w:rsidP="007D6E48">
            <w:pPr>
              <w:jc w:val="both"/>
              <w:rPr>
                <w:rFonts w:ascii="Segoe UI" w:hAnsi="Segoe UI" w:cs="Segoe UI"/>
              </w:rPr>
            </w:pPr>
            <w:r w:rsidRPr="00413094">
              <w:rPr>
                <w:rFonts w:ascii="Segoe UI" w:hAnsi="Segoe UI" w:cs="Segoe UI"/>
              </w:rPr>
              <w:t xml:space="preserve">Since 2007 there were &gt;36,000 registered users and &gt;20 deployments including mood, anxiety, substance use, eating, psychosis, self-harm and inflammatory bowel disease. It was deployed in national/international cohorts </w:t>
            </w:r>
            <w:proofErr w:type="spellStart"/>
            <w:r w:rsidRPr="00413094">
              <w:rPr>
                <w:rFonts w:ascii="Segoe UI" w:hAnsi="Segoe UI" w:cs="Segoe UI"/>
              </w:rPr>
              <w:t>eg</w:t>
            </w:r>
            <w:proofErr w:type="spellEnd"/>
            <w:r w:rsidRPr="00413094">
              <w:rPr>
                <w:rFonts w:ascii="Segoe UI" w:hAnsi="Segoe UI" w:cs="Segoe UI"/>
              </w:rPr>
              <w:t xml:space="preserve"> Bipolar Disorder Research Network (UK) and Flourish High Risk Study (Canada). It is used in randomized controlled trials, including the UKRI/NIHR funded PHOSP-COVID study, allowing seamless data transition between research/clinical settings.</w:t>
            </w:r>
          </w:p>
          <w:p w14:paraId="1CF75EBD" w14:textId="77777777" w:rsidR="007D6E48" w:rsidRPr="00413094" w:rsidRDefault="007D6E48" w:rsidP="007D6E48">
            <w:pPr>
              <w:jc w:val="both"/>
              <w:rPr>
                <w:rFonts w:ascii="Segoe UI" w:hAnsi="Segoe UI" w:cs="Segoe UI"/>
              </w:rPr>
            </w:pPr>
          </w:p>
          <w:p w14:paraId="58FA3D12" w14:textId="2EDC91FA" w:rsidR="007D6E48" w:rsidRPr="00413094" w:rsidRDefault="007D6E48" w:rsidP="007D6E48">
            <w:pPr>
              <w:jc w:val="both"/>
              <w:rPr>
                <w:rFonts w:ascii="Segoe UI" w:hAnsi="Segoe UI" w:cs="Segoe UI"/>
                <w:shd w:val="clear" w:color="auto" w:fill="FFFFFF"/>
              </w:rPr>
            </w:pPr>
            <w:r w:rsidRPr="00413094">
              <w:rPr>
                <w:rFonts w:ascii="Segoe UI" w:hAnsi="Segoe UI" w:cs="Segoe UI"/>
              </w:rPr>
              <w:t xml:space="preserve">Evolutions include psychiatric/physical symptoms, quality of life and medication measurements, adding a cognitive battery plus wearable data </w:t>
            </w:r>
            <w:proofErr w:type="spellStart"/>
            <w:r w:rsidRPr="00413094">
              <w:rPr>
                <w:rFonts w:ascii="Segoe UI" w:hAnsi="Segoe UI" w:cs="Segoe UI"/>
              </w:rPr>
              <w:t>eg</w:t>
            </w:r>
            <w:proofErr w:type="spellEnd"/>
            <w:r w:rsidRPr="00413094">
              <w:rPr>
                <w:rFonts w:ascii="Segoe UI" w:hAnsi="Segoe UI" w:cs="Segoe UI"/>
              </w:rPr>
              <w:t xml:space="preserve"> </w:t>
            </w:r>
            <w:proofErr w:type="spellStart"/>
            <w:r w:rsidRPr="00413094">
              <w:rPr>
                <w:rFonts w:ascii="Segoe UI" w:hAnsi="Segoe UI" w:cs="Segoe UI"/>
              </w:rPr>
              <w:t>FitBit</w:t>
            </w:r>
            <w:proofErr w:type="spellEnd"/>
            <w:r w:rsidRPr="00413094">
              <w:rPr>
                <w:rFonts w:ascii="Segoe UI" w:hAnsi="Segoe UI" w:cs="Segoe UI"/>
              </w:rPr>
              <w:t xml:space="preserve"> (see </w:t>
            </w:r>
          </w:p>
          <w:p w14:paraId="6846B6D4" w14:textId="25FF5B39" w:rsidR="007D6E48" w:rsidRPr="009239CE" w:rsidRDefault="00AA33F6" w:rsidP="00A938F0">
            <w:pPr>
              <w:jc w:val="both"/>
              <w:rPr>
                <w:rFonts w:ascii="Segoe UI" w:hAnsi="Segoe UI" w:cs="Segoe UI"/>
                <w:shd w:val="clear" w:color="auto" w:fill="FFFFFF"/>
              </w:rPr>
            </w:pPr>
            <w:hyperlink r:id="rId13" w:history="1">
              <w:r w:rsidR="009239CE" w:rsidRPr="009239CE">
                <w:rPr>
                  <w:rStyle w:val="Hyperlink"/>
                  <w:rFonts w:ascii="Segoe UI" w:hAnsi="Segoe UI" w:cs="Segoe UI"/>
                  <w:shd w:val="clear" w:color="auto" w:fill="FFFFFF"/>
                </w:rPr>
                <w:t>https://europepmc.org/article/PMC/PMC6996723</w:t>
              </w:r>
            </w:hyperlink>
            <w:r w:rsidR="00F1556E">
              <w:rPr>
                <w:rFonts w:ascii="Segoe UI" w:hAnsi="Segoe UI" w:cs="Segoe UI"/>
                <w:shd w:val="clear" w:color="auto" w:fill="FFFFFF"/>
              </w:rPr>
              <w:t>)</w:t>
            </w:r>
            <w:r w:rsidR="009239CE">
              <w:rPr>
                <w:rFonts w:ascii="Segoe UI" w:hAnsi="Segoe UI" w:cs="Segoe UI"/>
                <w:shd w:val="clear" w:color="auto" w:fill="FFFFFF"/>
              </w:rPr>
              <w:t xml:space="preserve">. </w:t>
            </w:r>
            <w:r w:rsidR="007D6E48" w:rsidRPr="00413094">
              <w:rPr>
                <w:rFonts w:ascii="Segoe UI" w:hAnsi="Segoe UI" w:cs="Segoe UI"/>
              </w:rPr>
              <w:t xml:space="preserve">Management transferred from Oxford University to Oxford Health NHS FT (2022) embedding True Colours in adult/adolescent clinical services and providing additional research opportunities. This completes translation from early stage research/ innovation to patient care.  </w:t>
            </w:r>
          </w:p>
        </w:tc>
      </w:tr>
    </w:tbl>
    <w:p w14:paraId="4E5B6B45" w14:textId="77302AC1" w:rsidR="00413094" w:rsidRPr="00413094" w:rsidRDefault="00413094" w:rsidP="00A938F0">
      <w:pPr>
        <w:jc w:val="both"/>
        <w:rPr>
          <w:rFonts w:ascii="Segoe UI" w:hAnsi="Segoe UI" w:cs="Segoe UI"/>
        </w:rPr>
      </w:pPr>
      <w:r w:rsidRPr="00413094">
        <w:rPr>
          <w:rFonts w:ascii="Segoe UI" w:hAnsi="Segoe UI" w:cs="Segoe UI"/>
        </w:rPr>
        <w:t xml:space="preserve">  </w:t>
      </w:r>
    </w:p>
    <w:p w14:paraId="4BB39B4D" w14:textId="77777777" w:rsidR="00413094" w:rsidRPr="00413094" w:rsidRDefault="00413094" w:rsidP="00A938F0">
      <w:pPr>
        <w:jc w:val="both"/>
        <w:rPr>
          <w:rFonts w:ascii="Segoe UI" w:hAnsi="Segoe UI" w:cs="Segoe UI"/>
          <w:shd w:val="clear" w:color="auto" w:fill="FFFFFF"/>
        </w:rPr>
      </w:pPr>
    </w:p>
    <w:p w14:paraId="1713C158" w14:textId="1972100F" w:rsidR="007D6E48" w:rsidRPr="007D6E48" w:rsidRDefault="00413094" w:rsidP="00A938F0">
      <w:pPr>
        <w:jc w:val="both"/>
        <w:rPr>
          <w:rFonts w:ascii="Segoe UI" w:hAnsi="Segoe UI" w:cs="Segoe UI"/>
          <w:b/>
          <w:shd w:val="clear" w:color="auto" w:fill="FFFFFF"/>
        </w:rPr>
      </w:pPr>
      <w:r w:rsidRPr="007D6E48">
        <w:rPr>
          <w:rFonts w:ascii="Segoe UI" w:hAnsi="Segoe UI" w:cs="Segoe UI"/>
          <w:b/>
          <w:shd w:val="clear" w:color="auto" w:fill="FFFFFF"/>
        </w:rPr>
        <w:t>2</w:t>
      </w:r>
      <w:r w:rsidR="007D6E48" w:rsidRPr="007D6E48">
        <w:rPr>
          <w:rFonts w:ascii="Segoe UI" w:hAnsi="Segoe UI" w:cs="Segoe UI"/>
          <w:b/>
          <w:shd w:val="clear" w:color="auto" w:fill="FFFFFF"/>
        </w:rPr>
        <w:t>.</w:t>
      </w:r>
    </w:p>
    <w:tbl>
      <w:tblPr>
        <w:tblStyle w:val="TableGrid"/>
        <w:tblW w:w="0" w:type="auto"/>
        <w:tblLook w:val="04A0" w:firstRow="1" w:lastRow="0" w:firstColumn="1" w:lastColumn="0" w:noHBand="0" w:noVBand="1"/>
      </w:tblPr>
      <w:tblGrid>
        <w:gridCol w:w="8636"/>
      </w:tblGrid>
      <w:tr w:rsidR="007D6E48" w14:paraId="3C7B014B" w14:textId="77777777" w:rsidTr="007D6E48">
        <w:tc>
          <w:tcPr>
            <w:tcW w:w="8636" w:type="dxa"/>
          </w:tcPr>
          <w:p w14:paraId="7FFA32C7" w14:textId="5F35B333" w:rsidR="007D6E48" w:rsidRDefault="007D6E48" w:rsidP="00A938F0">
            <w:pPr>
              <w:jc w:val="both"/>
              <w:rPr>
                <w:rFonts w:ascii="Segoe UI" w:hAnsi="Segoe UI" w:cs="Segoe UI"/>
                <w:shd w:val="clear" w:color="auto" w:fill="FFFFFF"/>
              </w:rPr>
            </w:pPr>
            <w:r w:rsidRPr="00413094">
              <w:rPr>
                <w:rFonts w:ascii="Segoe UI" w:hAnsi="Segoe UI" w:cs="Segoe UI"/>
                <w:shd w:val="clear" w:color="auto" w:fill="FFFFFF"/>
              </w:rPr>
              <w:t>“</w:t>
            </w:r>
            <w:r w:rsidRPr="00413094">
              <w:rPr>
                <w:rFonts w:ascii="Segoe UI" w:hAnsi="Segoe UI" w:cs="Segoe UI"/>
                <w:b/>
                <w:shd w:val="clear" w:color="auto" w:fill="FFFFFF"/>
              </w:rPr>
              <w:t>Count Me in” Study has impacted positively on consent rates for research participation</w:t>
            </w:r>
          </w:p>
        </w:tc>
      </w:tr>
      <w:tr w:rsidR="007D6E48" w14:paraId="0E2CE877" w14:textId="77777777" w:rsidTr="007D6E48">
        <w:tc>
          <w:tcPr>
            <w:tcW w:w="8636" w:type="dxa"/>
          </w:tcPr>
          <w:p w14:paraId="0A16F567" w14:textId="77777777" w:rsidR="007D6E48" w:rsidRPr="00413094" w:rsidRDefault="007D6E48" w:rsidP="007D6E48">
            <w:pPr>
              <w:jc w:val="both"/>
              <w:rPr>
                <w:rFonts w:ascii="Segoe UI" w:hAnsi="Segoe UI" w:cs="Segoe UI"/>
                <w:color w:val="000000" w:themeColor="text1"/>
              </w:rPr>
            </w:pPr>
            <w:r w:rsidRPr="00413094">
              <w:rPr>
                <w:rFonts w:ascii="Segoe UI" w:hAnsi="Segoe UI" w:cs="Segoe UI"/>
                <w:color w:val="000000" w:themeColor="text1"/>
                <w:shd w:val="clear" w:color="auto" w:fill="FFFFFF"/>
              </w:rPr>
              <w:t xml:space="preserve">The </w:t>
            </w:r>
            <w:r w:rsidRPr="00413094">
              <w:rPr>
                <w:rFonts w:ascii="Segoe UI" w:hAnsi="Segoe UI" w:cs="Segoe UI"/>
                <w:b/>
                <w:color w:val="000000" w:themeColor="text1"/>
                <w:shd w:val="clear" w:color="auto" w:fill="FFFFFF"/>
              </w:rPr>
              <w:t>Informatics and Digital Health Theme</w:t>
            </w:r>
            <w:r w:rsidRPr="00413094">
              <w:rPr>
                <w:rFonts w:ascii="Segoe UI" w:hAnsi="Segoe UI" w:cs="Segoe UI"/>
                <w:color w:val="000000" w:themeColor="text1"/>
                <w:shd w:val="clear" w:color="auto" w:fill="FFFFFF"/>
              </w:rPr>
              <w:t xml:space="preserve"> developed the “Count Me in” study with Oxford Health NHS FT and a pilot project launched in September 2021. It aimed to </w:t>
            </w:r>
            <w:r w:rsidRPr="00413094">
              <w:rPr>
                <w:rFonts w:ascii="Segoe UI" w:hAnsi="Segoe UI" w:cs="Segoe UI"/>
                <w:color w:val="000000" w:themeColor="text1"/>
              </w:rPr>
              <w:t>boost the traditionally low number of patients consenting to be contacted for mental health research.</w:t>
            </w:r>
          </w:p>
          <w:p w14:paraId="2DD12159" w14:textId="77777777" w:rsidR="007D6E48" w:rsidRPr="00413094" w:rsidRDefault="007D6E48" w:rsidP="007D6E48">
            <w:pPr>
              <w:jc w:val="both"/>
              <w:rPr>
                <w:rFonts w:ascii="Segoe UI" w:hAnsi="Segoe UI" w:cs="Segoe UI"/>
                <w:color w:val="000000" w:themeColor="text1"/>
              </w:rPr>
            </w:pPr>
          </w:p>
          <w:p w14:paraId="4AF91E43" w14:textId="505B54C0" w:rsidR="007D6E48" w:rsidRDefault="007D6E48" w:rsidP="007D6E48">
            <w:pPr>
              <w:pStyle w:val="NormalWeb"/>
              <w:shd w:val="clear" w:color="auto" w:fill="FFFFFF"/>
              <w:spacing w:before="0" w:beforeAutospacing="0" w:after="0" w:afterAutospacing="0"/>
              <w:jc w:val="both"/>
              <w:rPr>
                <w:rFonts w:ascii="Segoe UI" w:hAnsi="Segoe UI" w:cs="Segoe UI"/>
                <w:color w:val="000000" w:themeColor="text1"/>
              </w:rPr>
            </w:pPr>
            <w:r w:rsidRPr="00413094">
              <w:rPr>
                <w:rFonts w:ascii="Segoe UI" w:hAnsi="Segoe UI" w:cs="Segoe UI"/>
                <w:color w:val="000000" w:themeColor="text1"/>
              </w:rPr>
              <w:t xml:space="preserve">The study, conducted in three phases across four UK NHS trusts, used focus groups and online surveys to investigate ‘opt-in’ and ‘opt-out’ approaches to discussing research with patients. Under the ‘opt-in’ approach the clinician </w:t>
            </w:r>
            <w:r w:rsidRPr="00413094">
              <w:rPr>
                <w:rFonts w:ascii="Segoe UI" w:hAnsi="Segoe UI" w:cs="Segoe UI"/>
                <w:color w:val="000000" w:themeColor="text1"/>
              </w:rPr>
              <w:lastRenderedPageBreak/>
              <w:t xml:space="preserve">communicates opportunities to patients with the ‘opt-out’ approach providing all patients the right to be informed about research opportunities. </w:t>
            </w:r>
            <w:r w:rsidRPr="00413094">
              <w:rPr>
                <w:rFonts w:ascii="Segoe UI" w:hAnsi="Segoe UI" w:cs="Segoe UI"/>
                <w:color w:val="000000" w:themeColor="text1"/>
                <w:shd w:val="clear" w:color="auto" w:fill="FFFFFF"/>
              </w:rPr>
              <w:t xml:space="preserve">The age, gender and ethnicity of patients was also monitored. </w:t>
            </w:r>
            <w:r w:rsidRPr="00413094">
              <w:rPr>
                <w:rFonts w:ascii="Segoe UI" w:hAnsi="Segoe UI" w:cs="Segoe UI"/>
                <w:color w:val="000000" w:themeColor="text1"/>
              </w:rPr>
              <w:t>The published findings showed that ‘opt-out’ has significant advantages for both patients/ researchers and supported more inclusive research recruitment (</w:t>
            </w:r>
            <w:hyperlink r:id="rId14" w:history="1">
              <w:r w:rsidR="00717BF7" w:rsidRPr="00BB3D25">
                <w:rPr>
                  <w:rStyle w:val="Hyperlink"/>
                  <w:rFonts w:ascii="Segoe UI" w:hAnsi="Segoe UI" w:cs="Segoe UI"/>
                </w:rPr>
                <w:t>https://europepmc.org/article/MED/33225713</w:t>
              </w:r>
            </w:hyperlink>
            <w:r w:rsidRPr="00413094">
              <w:rPr>
                <w:rFonts w:ascii="Segoe UI" w:hAnsi="Segoe UI" w:cs="Segoe UI"/>
                <w:color w:val="000000" w:themeColor="text1"/>
              </w:rPr>
              <w:t>).</w:t>
            </w:r>
          </w:p>
          <w:p w14:paraId="7B862111" w14:textId="77777777" w:rsidR="009A4AA1" w:rsidRPr="00413094" w:rsidRDefault="009A4AA1" w:rsidP="007D6E48">
            <w:pPr>
              <w:pStyle w:val="NormalWeb"/>
              <w:shd w:val="clear" w:color="auto" w:fill="FFFFFF"/>
              <w:spacing w:before="0" w:beforeAutospacing="0" w:after="0" w:afterAutospacing="0"/>
              <w:jc w:val="both"/>
              <w:rPr>
                <w:rFonts w:ascii="Segoe UI" w:hAnsi="Segoe UI" w:cs="Segoe UI"/>
                <w:color w:val="000000" w:themeColor="text1"/>
              </w:rPr>
            </w:pPr>
          </w:p>
          <w:p w14:paraId="55ED5D9B" w14:textId="40E3D13A" w:rsidR="007D6E48" w:rsidRPr="009239CE" w:rsidRDefault="007D6E48" w:rsidP="009239CE">
            <w:pPr>
              <w:shd w:val="clear" w:color="auto" w:fill="FFFFFF"/>
              <w:jc w:val="both"/>
              <w:rPr>
                <w:rFonts w:ascii="Segoe UI" w:hAnsi="Segoe UI" w:cs="Segoe UI"/>
                <w:color w:val="000000"/>
              </w:rPr>
            </w:pPr>
            <w:r w:rsidRPr="00413094">
              <w:rPr>
                <w:rFonts w:ascii="Segoe UI" w:hAnsi="Segoe UI" w:cs="Segoe UI"/>
                <w:color w:val="000000" w:themeColor="text1"/>
              </w:rPr>
              <w:t xml:space="preserve">Having adopted the ‘opt out’ approach, data from December 2022 indicated 22,741 patients were eligible for contact about Oxford Health NHS FT studies, 368 (1.6%) locally opted out of research contact. </w:t>
            </w:r>
            <w:r w:rsidRPr="00413094">
              <w:rPr>
                <w:rStyle w:val="contentpasted0"/>
                <w:rFonts w:ascii="Segoe UI" w:hAnsi="Segoe UI" w:cs="Segoe UI"/>
                <w:color w:val="000000"/>
                <w:shd w:val="clear" w:color="auto" w:fill="FFFFFF"/>
              </w:rPr>
              <w:t>1,025 patients have been contacted by Oxford Health researchers to discuss research opportunities since launch and 281 (27.4%) of patients have consented to, and participated in, research.</w:t>
            </w:r>
          </w:p>
        </w:tc>
      </w:tr>
    </w:tbl>
    <w:p w14:paraId="177A3AEF" w14:textId="18CF21C2" w:rsidR="00413094" w:rsidRPr="00714773" w:rsidRDefault="00413094" w:rsidP="00714773">
      <w:pPr>
        <w:jc w:val="both"/>
        <w:rPr>
          <w:rFonts w:ascii="Segoe UI" w:hAnsi="Segoe UI" w:cs="Segoe UI"/>
          <w:b/>
          <w:shd w:val="clear" w:color="auto" w:fill="FFFFFF"/>
        </w:rPr>
      </w:pPr>
      <w:r w:rsidRPr="00413094">
        <w:rPr>
          <w:rFonts w:ascii="Segoe UI" w:hAnsi="Segoe UI" w:cs="Segoe UI"/>
          <w:shd w:val="clear" w:color="auto" w:fill="FFFFFF"/>
        </w:rPr>
        <w:lastRenderedPageBreak/>
        <w:t xml:space="preserve"> </w:t>
      </w:r>
    </w:p>
    <w:p w14:paraId="65286BE6" w14:textId="77777777" w:rsidR="00714773" w:rsidRDefault="00413094" w:rsidP="00A938F0">
      <w:pPr>
        <w:pStyle w:val="NormalWeb"/>
        <w:shd w:val="clear" w:color="auto" w:fill="FFFFFF"/>
        <w:spacing w:before="0" w:beforeAutospacing="0" w:after="0" w:afterAutospacing="0"/>
        <w:jc w:val="both"/>
        <w:rPr>
          <w:rFonts w:ascii="Segoe UI" w:hAnsi="Segoe UI" w:cs="Segoe UI"/>
          <w:b/>
          <w:color w:val="212B32"/>
        </w:rPr>
      </w:pPr>
      <w:r w:rsidRPr="00413094">
        <w:rPr>
          <w:rFonts w:ascii="Segoe UI" w:hAnsi="Segoe UI" w:cs="Segoe UI"/>
          <w:b/>
          <w:color w:val="212B32"/>
        </w:rPr>
        <w:t>3</w:t>
      </w:r>
      <w:r w:rsidR="00714773">
        <w:rPr>
          <w:rFonts w:ascii="Segoe UI" w:hAnsi="Segoe UI" w:cs="Segoe UI"/>
          <w:b/>
          <w:color w:val="212B32"/>
        </w:rPr>
        <w:t>.</w:t>
      </w:r>
    </w:p>
    <w:tbl>
      <w:tblPr>
        <w:tblStyle w:val="TableGrid"/>
        <w:tblW w:w="0" w:type="auto"/>
        <w:tblLook w:val="04A0" w:firstRow="1" w:lastRow="0" w:firstColumn="1" w:lastColumn="0" w:noHBand="0" w:noVBand="1"/>
      </w:tblPr>
      <w:tblGrid>
        <w:gridCol w:w="8636"/>
      </w:tblGrid>
      <w:tr w:rsidR="00714773" w14:paraId="36302EA1" w14:textId="77777777" w:rsidTr="00714773">
        <w:tc>
          <w:tcPr>
            <w:tcW w:w="8636" w:type="dxa"/>
          </w:tcPr>
          <w:p w14:paraId="1A1BC3B8" w14:textId="3CFE2071" w:rsidR="00714773" w:rsidRPr="00714773" w:rsidRDefault="00714773" w:rsidP="00714773">
            <w:pPr>
              <w:pStyle w:val="NormalWeb"/>
              <w:shd w:val="clear" w:color="auto" w:fill="FFFFFF"/>
              <w:spacing w:before="0" w:beforeAutospacing="0" w:after="0" w:afterAutospacing="0"/>
              <w:jc w:val="both"/>
              <w:rPr>
                <w:rFonts w:ascii="Segoe UI" w:hAnsi="Segoe UI" w:cs="Segoe UI"/>
                <w:b/>
              </w:rPr>
            </w:pPr>
            <w:r w:rsidRPr="00413094">
              <w:rPr>
                <w:rFonts w:ascii="Segoe UI" w:hAnsi="Segoe UI" w:cs="Segoe UI"/>
                <w:b/>
              </w:rPr>
              <w:t xml:space="preserve">Immersive virtual research will transform the lives of patients with mental illness </w:t>
            </w:r>
          </w:p>
        </w:tc>
      </w:tr>
      <w:tr w:rsidR="00714773" w14:paraId="62F8A8FF" w14:textId="77777777" w:rsidTr="00714773">
        <w:tc>
          <w:tcPr>
            <w:tcW w:w="8636" w:type="dxa"/>
          </w:tcPr>
          <w:p w14:paraId="13126556" w14:textId="77777777" w:rsidR="00714773" w:rsidRPr="00413094" w:rsidRDefault="00714773" w:rsidP="00714773">
            <w:pPr>
              <w:pStyle w:val="NormalWeb"/>
              <w:shd w:val="clear" w:color="auto" w:fill="FFFFFF"/>
              <w:spacing w:before="0" w:beforeAutospacing="0" w:after="0" w:afterAutospacing="0"/>
              <w:jc w:val="both"/>
              <w:rPr>
                <w:rFonts w:ascii="Segoe UI" w:hAnsi="Segoe UI" w:cs="Segoe UI"/>
                <w:color w:val="000000" w:themeColor="text1"/>
              </w:rPr>
            </w:pPr>
            <w:r w:rsidRPr="00F1556E">
              <w:rPr>
                <w:rFonts w:ascii="Segoe UI" w:hAnsi="Segoe UI" w:cs="Segoe UI"/>
              </w:rPr>
              <w:t xml:space="preserve">Virtual Reality (VR) creates multi-sensory patient experiences the brain processes as real and are tailored to unique behavioural health needs. </w:t>
            </w:r>
            <w:r w:rsidRPr="00413094">
              <w:rPr>
                <w:rFonts w:ascii="Segoe UI" w:hAnsi="Segoe UI" w:cs="Segoe UI"/>
                <w:color w:val="000000" w:themeColor="text1"/>
              </w:rPr>
              <w:t xml:space="preserve">The </w:t>
            </w:r>
            <w:r w:rsidRPr="00413094">
              <w:rPr>
                <w:rFonts w:ascii="Segoe UI" w:hAnsi="Segoe UI" w:cs="Segoe UI"/>
                <w:b/>
                <w:color w:val="000000" w:themeColor="text1"/>
              </w:rPr>
              <w:t>Precision Psychological Therapies Theme</w:t>
            </w:r>
            <w:r w:rsidRPr="00413094">
              <w:rPr>
                <w:rFonts w:ascii="Segoe UI" w:hAnsi="Segoe UI" w:cs="Segoe UI"/>
                <w:color w:val="000000" w:themeColor="text1"/>
              </w:rPr>
              <w:t xml:space="preserve"> pursued a dual approach of evidence-based, clinically-validated research, plus commercialisation, to advance VR innovation for patient benefit. </w:t>
            </w:r>
          </w:p>
          <w:p w14:paraId="43C65FD8" w14:textId="77777777" w:rsidR="00714773" w:rsidRPr="00413094" w:rsidRDefault="00714773" w:rsidP="00714773">
            <w:pPr>
              <w:pStyle w:val="NormalWeb"/>
              <w:shd w:val="clear" w:color="auto" w:fill="FFFFFF"/>
              <w:spacing w:before="0" w:beforeAutospacing="0" w:after="0" w:afterAutospacing="0"/>
              <w:jc w:val="both"/>
              <w:rPr>
                <w:rFonts w:ascii="Segoe UI" w:hAnsi="Segoe UI" w:cs="Segoe UI"/>
                <w:color w:val="000000" w:themeColor="text1"/>
              </w:rPr>
            </w:pPr>
          </w:p>
          <w:p w14:paraId="2C57C5E0" w14:textId="29E413E7" w:rsidR="00714773" w:rsidRPr="009A4AA1" w:rsidRDefault="00AA33F6" w:rsidP="00714773">
            <w:pPr>
              <w:pStyle w:val="NormalWeb"/>
              <w:shd w:val="clear" w:color="auto" w:fill="FFFFFF"/>
              <w:spacing w:before="0" w:beforeAutospacing="0" w:after="0" w:afterAutospacing="0"/>
              <w:jc w:val="both"/>
              <w:rPr>
                <w:rFonts w:ascii="Segoe UI" w:hAnsi="Segoe UI" w:cs="Segoe UI"/>
                <w:color w:val="1D1D1B"/>
                <w:lang w:val="en-US"/>
              </w:rPr>
            </w:pPr>
            <w:hyperlink r:id="rId15" w:history="1">
              <w:r w:rsidR="00714773" w:rsidRPr="00413094">
                <w:rPr>
                  <w:rStyle w:val="Hyperlink"/>
                  <w:rFonts w:ascii="Segoe UI" w:hAnsi="Segoe UI" w:cs="Segoe UI"/>
                </w:rPr>
                <w:t>gameChange</w:t>
              </w:r>
            </w:hyperlink>
            <w:r w:rsidR="00714773" w:rsidRPr="00413094">
              <w:rPr>
                <w:rFonts w:ascii="Segoe UI" w:hAnsi="Segoe UI" w:cs="Segoe UI"/>
                <w:color w:val="1D1D1B"/>
                <w:lang w:val="en-US"/>
              </w:rPr>
              <w:t>, designed with people with lived experience of psychosis (</w:t>
            </w:r>
            <w:proofErr w:type="spellStart"/>
            <w:r w:rsidR="00714773" w:rsidRPr="00413094">
              <w:rPr>
                <w:rFonts w:ascii="Segoe UI" w:hAnsi="Segoe UI" w:cs="Segoe UI"/>
                <w:color w:val="000000" w:themeColor="text1"/>
              </w:rPr>
              <w:t>dehabilitating</w:t>
            </w:r>
            <w:proofErr w:type="spellEnd"/>
            <w:r w:rsidR="00714773" w:rsidRPr="00413094">
              <w:rPr>
                <w:rFonts w:ascii="Segoe UI" w:hAnsi="Segoe UI" w:cs="Segoe UI"/>
                <w:color w:val="000000" w:themeColor="text1"/>
              </w:rPr>
              <w:t xml:space="preserve"> agoraphobia), uses </w:t>
            </w:r>
            <w:r w:rsidR="00714773" w:rsidRPr="00413094">
              <w:rPr>
                <w:rFonts w:ascii="Segoe UI" w:hAnsi="Segoe UI" w:cs="Segoe UI"/>
                <w:color w:val="1D1D1B"/>
                <w:lang w:val="en-US"/>
              </w:rPr>
              <w:t xml:space="preserve">VR to simulate everyday situations: a café, shop, pub, street, doctor’s surgery and a bus. In a </w:t>
            </w:r>
            <w:r w:rsidR="00714773" w:rsidRPr="00714773">
              <w:rPr>
                <w:rFonts w:ascii="Segoe UI" w:hAnsi="Segoe UI" w:cs="Segoe UI"/>
              </w:rPr>
              <w:t>published</w:t>
            </w:r>
            <w:r w:rsidR="00714773">
              <w:t xml:space="preserve"> </w:t>
            </w:r>
            <w:r w:rsidR="00714773" w:rsidRPr="00413094">
              <w:rPr>
                <w:rFonts w:ascii="Segoe UI" w:hAnsi="Segoe UI" w:cs="Segoe UI"/>
                <w:color w:val="1D1D1B"/>
                <w:lang w:val="en-US"/>
              </w:rPr>
              <w:t>clinical trial (</w:t>
            </w:r>
            <w:hyperlink r:id="rId16" w:history="1">
              <w:r w:rsidR="00184718" w:rsidRPr="00DE5CAC">
                <w:rPr>
                  <w:rStyle w:val="Hyperlink"/>
                  <w:rFonts w:ascii="Segoe UI" w:hAnsi="Segoe UI" w:cs="Segoe UI"/>
                  <w:lang w:val="en-US"/>
                </w:rPr>
                <w:t>https://europepmc.org/article/MED/35395204</w:t>
              </w:r>
            </w:hyperlink>
            <w:r w:rsidR="00184718">
              <w:rPr>
                <w:rFonts w:ascii="Segoe UI" w:hAnsi="Segoe UI" w:cs="Segoe UI"/>
                <w:lang w:val="en-US"/>
              </w:rPr>
              <w:t xml:space="preserve"> </w:t>
            </w:r>
            <w:r w:rsidR="009A4AA1">
              <w:rPr>
                <w:rFonts w:ascii="Segoe UI" w:hAnsi="Segoe UI" w:cs="Segoe UI"/>
                <w:color w:val="1D1D1B"/>
                <w:lang w:val="en-US"/>
              </w:rPr>
              <w:t xml:space="preserve">) </w:t>
            </w:r>
            <w:r w:rsidR="00714773" w:rsidRPr="00413094">
              <w:rPr>
                <w:rFonts w:ascii="Segoe UI" w:hAnsi="Segoe UI" w:cs="Segoe UI"/>
                <w:color w:val="1D1D1B"/>
                <w:lang w:val="en-US"/>
              </w:rPr>
              <w:t xml:space="preserve">of 346 psychosis patients in nine NHS Trusts, </w:t>
            </w:r>
            <w:proofErr w:type="spellStart"/>
            <w:r w:rsidR="00714773" w:rsidRPr="00413094">
              <w:rPr>
                <w:rFonts w:ascii="Segoe UI" w:hAnsi="Segoe UI" w:cs="Segoe UI"/>
                <w:color w:val="1D1D1B"/>
                <w:lang w:val="en-US"/>
              </w:rPr>
              <w:t>gameChange</w:t>
            </w:r>
            <w:proofErr w:type="spellEnd"/>
            <w:r w:rsidR="00714773" w:rsidRPr="00413094">
              <w:rPr>
                <w:rFonts w:ascii="Segoe UI" w:hAnsi="Segoe UI" w:cs="Segoe UI"/>
                <w:color w:val="1D1D1B"/>
                <w:lang w:val="en-US"/>
              </w:rPr>
              <w:t xml:space="preserve"> led to significant reductions in agoraphobic avoidance with most benefit to those who found it hardest to leave the house and had severe anxiety, depression, delusions and hallucinations. Benefits were maintained at six-months follow-up and there were very high treatment up-take rates. Preliminary health economic analysis indicates the treatment is cost-effective.</w:t>
            </w:r>
            <w:r w:rsidR="00714773" w:rsidRPr="00413094">
              <w:rPr>
                <w:rFonts w:ascii="Segoe UI" w:hAnsi="Segoe UI" w:cs="Segoe UI"/>
                <w:color w:val="000000" w:themeColor="text1"/>
                <w:lang w:val="en-US"/>
              </w:rPr>
              <w:t xml:space="preserve"> </w:t>
            </w:r>
          </w:p>
          <w:p w14:paraId="3E4EE523" w14:textId="77777777" w:rsidR="00714773" w:rsidRPr="00413094" w:rsidRDefault="00714773" w:rsidP="00714773">
            <w:pPr>
              <w:pStyle w:val="NormalWeb"/>
              <w:shd w:val="clear" w:color="auto" w:fill="FFFFFF"/>
              <w:spacing w:before="0" w:beforeAutospacing="0" w:after="0" w:afterAutospacing="0"/>
              <w:jc w:val="both"/>
              <w:rPr>
                <w:rFonts w:ascii="Segoe UI" w:hAnsi="Segoe UI" w:cs="Segoe UI"/>
                <w:color w:val="000000" w:themeColor="text1"/>
              </w:rPr>
            </w:pPr>
          </w:p>
          <w:p w14:paraId="7179A695" w14:textId="255EC8BC" w:rsidR="00714773" w:rsidRDefault="00AA33F6" w:rsidP="00714773">
            <w:pPr>
              <w:pStyle w:val="NormalWeb"/>
              <w:spacing w:before="0" w:beforeAutospacing="0" w:after="0" w:afterAutospacing="0"/>
              <w:jc w:val="both"/>
              <w:rPr>
                <w:rFonts w:ascii="Segoe UI" w:hAnsi="Segoe UI" w:cs="Segoe UI"/>
                <w:b/>
                <w:color w:val="212B32"/>
              </w:rPr>
            </w:pPr>
            <w:hyperlink r:id="rId17" w:tgtFrame="_self" w:tooltip="Oxford VR" w:history="1">
              <w:proofErr w:type="spellStart"/>
              <w:r w:rsidR="00714773" w:rsidRPr="00413094">
                <w:rPr>
                  <w:rStyle w:val="Hyperlink"/>
                  <w:rFonts w:ascii="Segoe UI" w:hAnsi="Segoe UI" w:cs="Segoe UI"/>
                  <w:b/>
                  <w:bCs/>
                  <w:color w:val="000000" w:themeColor="text1"/>
                </w:rPr>
                <w:t>OxfordVR</w:t>
              </w:r>
              <w:proofErr w:type="spellEnd"/>
            </w:hyperlink>
            <w:r w:rsidR="00714773" w:rsidRPr="00413094">
              <w:rPr>
                <w:rFonts w:ascii="Segoe UI" w:hAnsi="Segoe UI" w:cs="Segoe UI"/>
                <w:color w:val="000000" w:themeColor="text1"/>
              </w:rPr>
              <w:t>, spun-out from Oxford University is currently (December 2022) seeking funding to merge with </w:t>
            </w:r>
            <w:proofErr w:type="spellStart"/>
            <w:r w:rsidR="00714773" w:rsidRPr="00413094">
              <w:rPr>
                <w:rFonts w:ascii="Segoe UI" w:hAnsi="Segoe UI" w:cs="Segoe UI"/>
              </w:rPr>
              <w:fldChar w:fldCharType="begin"/>
            </w:r>
            <w:r w:rsidR="00714773" w:rsidRPr="00413094">
              <w:rPr>
                <w:rFonts w:ascii="Segoe UI" w:hAnsi="Segoe UI" w:cs="Segoe UI"/>
              </w:rPr>
              <w:instrText xml:space="preserve"> HYPERLINK "https://www.behavr.com/behavr-and-oxfordvr-seriesb/" \o "Behavr press release" \t "_self" </w:instrText>
            </w:r>
            <w:r w:rsidR="00714773" w:rsidRPr="00413094">
              <w:rPr>
                <w:rFonts w:ascii="Segoe UI" w:hAnsi="Segoe UI" w:cs="Segoe UI"/>
              </w:rPr>
            </w:r>
            <w:r w:rsidR="00714773" w:rsidRPr="00413094">
              <w:rPr>
                <w:rFonts w:ascii="Segoe UI" w:hAnsi="Segoe UI" w:cs="Segoe UI"/>
              </w:rPr>
              <w:fldChar w:fldCharType="separate"/>
            </w:r>
            <w:r w:rsidR="00714773" w:rsidRPr="00413094">
              <w:rPr>
                <w:rStyle w:val="Hyperlink"/>
                <w:rFonts w:ascii="Segoe UI" w:hAnsi="Segoe UI" w:cs="Segoe UI"/>
                <w:b/>
                <w:bCs/>
                <w:color w:val="000000" w:themeColor="text1"/>
              </w:rPr>
              <w:t>BehaVR</w:t>
            </w:r>
            <w:proofErr w:type="spellEnd"/>
            <w:r w:rsidR="00714773" w:rsidRPr="00413094">
              <w:rPr>
                <w:rFonts w:ascii="Segoe UI" w:hAnsi="Segoe UI" w:cs="Segoe UI"/>
              </w:rPr>
              <w:fldChar w:fldCharType="end"/>
            </w:r>
            <w:r w:rsidR="00714773" w:rsidRPr="00413094">
              <w:rPr>
                <w:rFonts w:ascii="Segoe UI" w:hAnsi="Segoe UI" w:cs="Segoe UI"/>
                <w:color w:val="000000" w:themeColor="text1"/>
              </w:rPr>
              <w:t xml:space="preserve">, a US-based leader in VR/digital therapeutic experiences to provide mental health therapies. </w:t>
            </w:r>
            <w:proofErr w:type="spellStart"/>
            <w:r w:rsidR="00714773" w:rsidRPr="00413094">
              <w:rPr>
                <w:rFonts w:ascii="Segoe UI" w:hAnsi="Segoe UI" w:cs="Segoe UI"/>
                <w:color w:val="000000" w:themeColor="text1"/>
              </w:rPr>
              <w:t>OxfordVR’s</w:t>
            </w:r>
            <w:proofErr w:type="spellEnd"/>
            <w:r w:rsidR="00714773" w:rsidRPr="00413094">
              <w:rPr>
                <w:rFonts w:ascii="Segoe UI" w:hAnsi="Segoe UI" w:cs="Segoe UI"/>
                <w:color w:val="000000" w:themeColor="text1"/>
              </w:rPr>
              <w:t xml:space="preserve"> </w:t>
            </w:r>
            <w:hyperlink r:id="rId18" w:history="1">
              <w:proofErr w:type="spellStart"/>
              <w:r w:rsidR="00714773" w:rsidRPr="00413094">
                <w:rPr>
                  <w:rStyle w:val="Hyperlink"/>
                  <w:rFonts w:ascii="Segoe UI" w:hAnsi="Segoe UI" w:cs="Segoe UI"/>
                </w:rPr>
                <w:t>gameChange</w:t>
              </w:r>
              <w:proofErr w:type="spellEnd"/>
            </w:hyperlink>
            <w:r w:rsidR="00714773" w:rsidRPr="00413094">
              <w:rPr>
                <w:rFonts w:ascii="Segoe UI" w:hAnsi="Segoe UI" w:cs="Segoe UI"/>
                <w:color w:val="000000" w:themeColor="text1"/>
              </w:rPr>
              <w:t xml:space="preserve"> was recently granted FDA Breakthrough Device designation. This merger, and raising further funds, will help facilitate integration of </w:t>
            </w:r>
            <w:proofErr w:type="spellStart"/>
            <w:r w:rsidR="00714773" w:rsidRPr="00413094">
              <w:rPr>
                <w:rFonts w:ascii="Segoe UI" w:hAnsi="Segoe UI" w:cs="Segoe UI"/>
                <w:color w:val="000000" w:themeColor="text1"/>
              </w:rPr>
              <w:t>gameChange</w:t>
            </w:r>
            <w:proofErr w:type="spellEnd"/>
            <w:r w:rsidR="00714773" w:rsidRPr="00413094">
              <w:rPr>
                <w:rFonts w:ascii="Segoe UI" w:hAnsi="Segoe UI" w:cs="Segoe UI"/>
                <w:color w:val="000000" w:themeColor="text1"/>
              </w:rPr>
              <w:t xml:space="preserve"> into UK/USA clinical services</w:t>
            </w:r>
            <w:r w:rsidR="00714773">
              <w:rPr>
                <w:rFonts w:ascii="Segoe UI" w:hAnsi="Segoe UI" w:cs="Segoe UI"/>
                <w:color w:val="000000" w:themeColor="text1"/>
              </w:rPr>
              <w:t>.</w:t>
            </w:r>
          </w:p>
        </w:tc>
      </w:tr>
    </w:tbl>
    <w:p w14:paraId="6443479D" w14:textId="1E5605C7" w:rsidR="00714773" w:rsidRDefault="00714773" w:rsidP="00A938F0">
      <w:pPr>
        <w:pStyle w:val="NormalWeb"/>
        <w:shd w:val="clear" w:color="auto" w:fill="FFFFFF"/>
        <w:spacing w:before="0" w:beforeAutospacing="0" w:after="0" w:afterAutospacing="0"/>
        <w:jc w:val="both"/>
        <w:rPr>
          <w:rFonts w:ascii="Segoe UI" w:hAnsi="Segoe UI" w:cs="Segoe UI"/>
          <w:b/>
          <w:color w:val="212B32"/>
        </w:rPr>
      </w:pPr>
    </w:p>
    <w:p w14:paraId="25302A92" w14:textId="77777777" w:rsidR="00413094" w:rsidRPr="00413094" w:rsidRDefault="00413094" w:rsidP="00A938F0">
      <w:pPr>
        <w:pStyle w:val="NormalWeb"/>
        <w:shd w:val="clear" w:color="auto" w:fill="FFFFFF"/>
        <w:spacing w:before="0" w:beforeAutospacing="0" w:after="0" w:afterAutospacing="0"/>
        <w:jc w:val="both"/>
        <w:rPr>
          <w:rFonts w:ascii="Segoe UI" w:hAnsi="Segoe UI" w:cs="Segoe UI"/>
          <w:b/>
        </w:rPr>
      </w:pPr>
    </w:p>
    <w:p w14:paraId="7D7D7DFC" w14:textId="396997AB" w:rsidR="00413094" w:rsidRPr="00413094" w:rsidRDefault="00413094" w:rsidP="00A938F0">
      <w:pPr>
        <w:pStyle w:val="NormalWeb"/>
        <w:shd w:val="clear" w:color="auto" w:fill="FFFFFF"/>
        <w:spacing w:before="0" w:beforeAutospacing="0" w:after="0" w:afterAutospacing="0"/>
        <w:jc w:val="both"/>
        <w:rPr>
          <w:rFonts w:ascii="Segoe UI" w:hAnsi="Segoe UI" w:cs="Segoe UI"/>
          <w:color w:val="000000" w:themeColor="text1"/>
        </w:rPr>
      </w:pPr>
    </w:p>
    <w:p w14:paraId="74290142" w14:textId="77777777" w:rsidR="00413094" w:rsidRPr="00413094" w:rsidRDefault="00413094" w:rsidP="00A938F0">
      <w:pPr>
        <w:pStyle w:val="NormalWeb"/>
        <w:shd w:val="clear" w:color="auto" w:fill="FFFFFF"/>
        <w:spacing w:before="0" w:beforeAutospacing="0" w:after="0" w:afterAutospacing="0"/>
        <w:jc w:val="both"/>
        <w:rPr>
          <w:rFonts w:ascii="Segoe UI" w:hAnsi="Segoe UI" w:cs="Segoe UI"/>
          <w:color w:val="1D1D1B"/>
          <w:lang w:val="en-US"/>
        </w:rPr>
      </w:pPr>
    </w:p>
    <w:p w14:paraId="67396143" w14:textId="2EF3CCFD" w:rsidR="003C0265" w:rsidRPr="002931FC" w:rsidRDefault="00413094" w:rsidP="00A938F0">
      <w:pPr>
        <w:jc w:val="both"/>
        <w:rPr>
          <w:rFonts w:ascii="Segoe UI" w:hAnsi="Segoe UI" w:cs="Segoe UI"/>
          <w:b/>
          <w:shd w:val="clear" w:color="auto" w:fill="FFFFFF"/>
        </w:rPr>
      </w:pPr>
      <w:r w:rsidRPr="002931FC">
        <w:rPr>
          <w:rFonts w:ascii="Segoe UI" w:hAnsi="Segoe UI" w:cs="Segoe UI"/>
          <w:b/>
          <w:shd w:val="clear" w:color="auto" w:fill="FFFFFF"/>
        </w:rPr>
        <w:t>4</w:t>
      </w:r>
      <w:r w:rsidR="002931FC">
        <w:rPr>
          <w:rFonts w:ascii="Segoe UI" w:hAnsi="Segoe UI" w:cs="Segoe UI"/>
          <w:b/>
          <w:shd w:val="clear" w:color="auto" w:fill="FFFFFF"/>
        </w:rPr>
        <w:t>.</w:t>
      </w:r>
      <w:r w:rsidRPr="002931FC">
        <w:rPr>
          <w:rFonts w:ascii="Segoe UI" w:hAnsi="Segoe UI" w:cs="Segoe UI"/>
          <w:b/>
          <w:shd w:val="clear" w:color="auto" w:fill="FFFFFF"/>
        </w:rPr>
        <w:t xml:space="preserve"> </w:t>
      </w:r>
    </w:p>
    <w:tbl>
      <w:tblPr>
        <w:tblStyle w:val="TableGrid"/>
        <w:tblW w:w="0" w:type="auto"/>
        <w:tblLook w:val="04A0" w:firstRow="1" w:lastRow="0" w:firstColumn="1" w:lastColumn="0" w:noHBand="0" w:noVBand="1"/>
      </w:tblPr>
      <w:tblGrid>
        <w:gridCol w:w="8636"/>
      </w:tblGrid>
      <w:tr w:rsidR="003C0265" w14:paraId="29B5F6C3" w14:textId="77777777" w:rsidTr="003C0265">
        <w:tc>
          <w:tcPr>
            <w:tcW w:w="8636" w:type="dxa"/>
          </w:tcPr>
          <w:p w14:paraId="6CEBB61A" w14:textId="07F26786" w:rsidR="003C0265" w:rsidRDefault="003C0265" w:rsidP="00A938F0">
            <w:pPr>
              <w:jc w:val="both"/>
              <w:rPr>
                <w:rFonts w:ascii="Segoe UI" w:hAnsi="Segoe UI" w:cs="Segoe UI"/>
                <w:b/>
                <w:shd w:val="clear" w:color="auto" w:fill="FFFFFF"/>
              </w:rPr>
            </w:pPr>
            <w:r w:rsidRPr="00413094">
              <w:rPr>
                <w:rFonts w:ascii="Segoe UI" w:hAnsi="Segoe UI" w:cs="Segoe UI"/>
                <w:b/>
                <w:shd w:val="clear" w:color="auto" w:fill="FFFFFF"/>
              </w:rPr>
              <w:t>Oxford</w:t>
            </w:r>
            <w:r w:rsidRPr="00413094">
              <w:rPr>
                <w:rFonts w:ascii="Segoe UI" w:hAnsi="Segoe UI" w:cs="Segoe UI"/>
                <w:shd w:val="clear" w:color="auto" w:fill="FFFFFF"/>
              </w:rPr>
              <w:t xml:space="preserve"> </w:t>
            </w:r>
            <w:r w:rsidRPr="00413094">
              <w:rPr>
                <w:rFonts w:ascii="Segoe UI" w:hAnsi="Segoe UI" w:cs="Segoe UI"/>
                <w:b/>
                <w:shd w:val="clear" w:color="auto" w:fill="FFFFFF"/>
              </w:rPr>
              <w:t>Brain Health Clinic a successful, scalable integrated clinical research service</w:t>
            </w:r>
          </w:p>
        </w:tc>
      </w:tr>
      <w:tr w:rsidR="003C0265" w14:paraId="55FCB2E3" w14:textId="77777777" w:rsidTr="003C0265">
        <w:tc>
          <w:tcPr>
            <w:tcW w:w="8636" w:type="dxa"/>
          </w:tcPr>
          <w:p w14:paraId="3486063F" w14:textId="77777777" w:rsidR="003C0265" w:rsidRPr="00413094" w:rsidRDefault="003C0265" w:rsidP="003C0265">
            <w:pPr>
              <w:widowControl w:val="0"/>
              <w:jc w:val="both"/>
              <w:rPr>
                <w:rFonts w:ascii="Segoe UI" w:hAnsi="Segoe UI" w:cs="Segoe UI"/>
                <w:color w:val="212529"/>
              </w:rPr>
            </w:pPr>
            <w:r w:rsidRPr="00413094">
              <w:rPr>
                <w:rFonts w:ascii="Segoe UI" w:hAnsi="Segoe UI" w:cs="Segoe UI"/>
                <w:shd w:val="clear" w:color="auto" w:fill="FFFFFF"/>
              </w:rPr>
              <w:t xml:space="preserve">In August 2020 the </w:t>
            </w:r>
            <w:r w:rsidRPr="00413094">
              <w:rPr>
                <w:rFonts w:ascii="Segoe UI" w:hAnsi="Segoe UI" w:cs="Segoe UI"/>
                <w:b/>
                <w:shd w:val="clear" w:color="auto" w:fill="FFFFFF"/>
              </w:rPr>
              <w:t>Older Adults &amp; Dementia Theme</w:t>
            </w:r>
            <w:r w:rsidRPr="00413094">
              <w:rPr>
                <w:rFonts w:ascii="Segoe UI" w:hAnsi="Segoe UI" w:cs="Segoe UI"/>
                <w:shd w:val="clear" w:color="auto" w:fill="FFFFFF"/>
              </w:rPr>
              <w:t xml:space="preserve"> developed the Oxford Brain Health Clinic (BHC), a research-enabled clinical service for memory clinic patients. </w:t>
            </w:r>
            <w:r w:rsidRPr="00413094">
              <w:rPr>
                <w:rFonts w:ascii="Segoe UI" w:hAnsi="Segoe UI" w:cs="Segoe UI"/>
              </w:rPr>
              <w:t>It aims to provide earlier/ more accurate diagnosis and to stratify patients into treatment trials focused on preserving cognitive health in later life.</w:t>
            </w:r>
            <w:r w:rsidRPr="00413094">
              <w:rPr>
                <w:rFonts w:ascii="Segoe UI" w:hAnsi="Segoe UI" w:cs="Segoe UI"/>
                <w:shd w:val="clear" w:color="auto" w:fill="FFFFFF"/>
              </w:rPr>
              <w:t xml:space="preserve"> Instead of the traditional CT scan, </w:t>
            </w:r>
            <w:r w:rsidRPr="00413094">
              <w:rPr>
                <w:rFonts w:ascii="Segoe UI" w:hAnsi="Segoe UI" w:cs="Segoe UI"/>
                <w:color w:val="212529"/>
              </w:rPr>
              <w:t xml:space="preserve">memory clinic patients are offered BHC appointments comprising higher quality MRI, cognitive, clinical assessments plus research assessments (additional imaging and saliva sampling). Consent for research participation is sought, with patients and their accompanying relative/friend given a choice of the level of participation. Memory clinic doctors report greater confidence in diagnosing patients with BHC reports. A high proportion of patients consent to research (&gt;90%, 80%, 70% for data use, additional assessments and recontact) producing highly representative research data. </w:t>
            </w:r>
          </w:p>
          <w:p w14:paraId="14AA5D01" w14:textId="77777777" w:rsidR="003C0265" w:rsidRPr="00413094" w:rsidRDefault="003C0265" w:rsidP="003C0265">
            <w:pPr>
              <w:pStyle w:val="ListParagraph"/>
              <w:widowControl w:val="0"/>
              <w:ind w:left="360"/>
              <w:jc w:val="both"/>
              <w:rPr>
                <w:rFonts w:ascii="Segoe UI" w:hAnsi="Segoe UI" w:cs="Segoe UI"/>
                <w:color w:val="212529"/>
              </w:rPr>
            </w:pPr>
          </w:p>
          <w:p w14:paraId="66BEB917" w14:textId="77777777" w:rsidR="003C0265" w:rsidRPr="00413094" w:rsidRDefault="003C0265" w:rsidP="003C0265">
            <w:pPr>
              <w:widowControl w:val="0"/>
              <w:ind w:left="360"/>
              <w:jc w:val="both"/>
              <w:rPr>
                <w:rFonts w:ascii="Segoe UI" w:hAnsi="Segoe UI" w:cs="Segoe UI"/>
                <w:color w:val="212529"/>
              </w:rPr>
            </w:pPr>
            <w:r w:rsidRPr="00413094">
              <w:rPr>
                <w:rFonts w:ascii="Segoe UI" w:hAnsi="Segoe UI" w:cs="Segoe UI"/>
                <w:color w:val="212529"/>
              </w:rPr>
              <w:t>The BHC model offers other advantages:</w:t>
            </w:r>
          </w:p>
          <w:p w14:paraId="3DCF9D5E" w14:textId="77777777" w:rsidR="003C0265" w:rsidRPr="00413094" w:rsidRDefault="003C0265" w:rsidP="003C0265">
            <w:pPr>
              <w:pStyle w:val="ListParagraph"/>
              <w:widowControl w:val="0"/>
              <w:numPr>
                <w:ilvl w:val="0"/>
                <w:numId w:val="9"/>
              </w:numPr>
              <w:contextualSpacing/>
              <w:jc w:val="both"/>
              <w:rPr>
                <w:rFonts w:ascii="Segoe UI" w:hAnsi="Segoe UI" w:cs="Segoe UI"/>
                <w:color w:val="212529"/>
              </w:rPr>
            </w:pPr>
            <w:r w:rsidRPr="00413094">
              <w:rPr>
                <w:rFonts w:ascii="Segoe UI" w:hAnsi="Segoe UI" w:cs="Segoe UI"/>
                <w:color w:val="212529"/>
              </w:rPr>
              <w:t xml:space="preserve">Positive feedback (&gt;150 patients) with reduced appointment times </w:t>
            </w:r>
          </w:p>
          <w:p w14:paraId="60D4FC35" w14:textId="77777777" w:rsidR="003C0265" w:rsidRPr="00413094" w:rsidRDefault="003C0265" w:rsidP="003C0265">
            <w:pPr>
              <w:pStyle w:val="ListParagraph"/>
              <w:widowControl w:val="0"/>
              <w:numPr>
                <w:ilvl w:val="0"/>
                <w:numId w:val="10"/>
              </w:numPr>
              <w:contextualSpacing/>
              <w:jc w:val="both"/>
              <w:rPr>
                <w:rFonts w:ascii="Segoe UI" w:hAnsi="Segoe UI" w:cs="Segoe UI"/>
                <w:color w:val="212529"/>
              </w:rPr>
            </w:pPr>
            <w:r w:rsidRPr="00413094">
              <w:rPr>
                <w:rFonts w:ascii="Segoe UI" w:hAnsi="Segoe UI" w:cs="Segoe UI"/>
                <w:color w:val="212529"/>
              </w:rPr>
              <w:t>Research training/capacity development opportunities for staff working in/around memory clinics</w:t>
            </w:r>
          </w:p>
          <w:p w14:paraId="65DC6E05" w14:textId="77777777" w:rsidR="003C0265" w:rsidRPr="00413094" w:rsidRDefault="003C0265" w:rsidP="003C0265">
            <w:pPr>
              <w:pStyle w:val="ListParagraph"/>
              <w:widowControl w:val="0"/>
              <w:numPr>
                <w:ilvl w:val="0"/>
                <w:numId w:val="10"/>
              </w:numPr>
              <w:contextualSpacing/>
              <w:jc w:val="both"/>
              <w:rPr>
                <w:rFonts w:ascii="Segoe UI" w:hAnsi="Segoe UI" w:cs="Segoe UI"/>
                <w:color w:val="212529"/>
              </w:rPr>
            </w:pPr>
            <w:r w:rsidRPr="00413094">
              <w:rPr>
                <w:rFonts w:ascii="Segoe UI" w:hAnsi="Segoe UI" w:cs="Segoe UI"/>
                <w:color w:val="212529"/>
              </w:rPr>
              <w:t>Scalable –2023 extension from one to three sites in the Dementia-TRC network and beyond</w:t>
            </w:r>
          </w:p>
          <w:p w14:paraId="54759DD1" w14:textId="77777777" w:rsidR="003C0265" w:rsidRPr="00413094" w:rsidRDefault="003C0265" w:rsidP="003C0265">
            <w:pPr>
              <w:pStyle w:val="ListParagraph"/>
              <w:widowControl w:val="0"/>
              <w:numPr>
                <w:ilvl w:val="0"/>
                <w:numId w:val="10"/>
              </w:numPr>
              <w:contextualSpacing/>
              <w:jc w:val="both"/>
              <w:rPr>
                <w:rFonts w:ascii="Segoe UI" w:hAnsi="Segoe UI" w:cs="Segoe UI"/>
                <w:color w:val="212529"/>
              </w:rPr>
            </w:pPr>
            <w:r w:rsidRPr="00413094">
              <w:rPr>
                <w:rFonts w:ascii="Segoe UI" w:hAnsi="Segoe UI" w:cs="Segoe UI"/>
                <w:color w:val="212529"/>
              </w:rPr>
              <w:t xml:space="preserve">PPIEP engagement integrated with feedback incorporated </w:t>
            </w:r>
          </w:p>
          <w:p w14:paraId="44C85F4C" w14:textId="044F2F90" w:rsidR="003C0265" w:rsidRPr="003C0265" w:rsidRDefault="003C0265" w:rsidP="00A938F0">
            <w:pPr>
              <w:pStyle w:val="ListParagraph"/>
              <w:widowControl w:val="0"/>
              <w:numPr>
                <w:ilvl w:val="0"/>
                <w:numId w:val="10"/>
              </w:numPr>
              <w:contextualSpacing/>
              <w:jc w:val="both"/>
              <w:rPr>
                <w:rFonts w:ascii="Segoe UI" w:hAnsi="Segoe UI" w:cs="Segoe UI"/>
                <w:color w:val="212529"/>
              </w:rPr>
            </w:pPr>
            <w:r w:rsidRPr="00413094">
              <w:rPr>
                <w:rFonts w:ascii="Segoe UI" w:hAnsi="Segoe UI" w:cs="Segoe UI"/>
                <w:color w:val="212529"/>
              </w:rPr>
              <w:t xml:space="preserve">Significant stakeholder engagement </w:t>
            </w:r>
            <w:proofErr w:type="spellStart"/>
            <w:r w:rsidRPr="00413094">
              <w:rPr>
                <w:rFonts w:ascii="Segoe UI" w:hAnsi="Segoe UI" w:cs="Segoe UI"/>
                <w:color w:val="212529"/>
              </w:rPr>
              <w:t>eg</w:t>
            </w:r>
            <w:proofErr w:type="spellEnd"/>
            <w:r w:rsidRPr="00413094">
              <w:rPr>
                <w:rFonts w:ascii="Segoe UI" w:hAnsi="Segoe UI" w:cs="Segoe UI"/>
                <w:color w:val="212529"/>
              </w:rPr>
              <w:t xml:space="preserve"> with ARUK on policy to facilitate BHC site expansion </w:t>
            </w:r>
          </w:p>
        </w:tc>
      </w:tr>
    </w:tbl>
    <w:p w14:paraId="35855E24" w14:textId="77777777" w:rsidR="00413094" w:rsidRPr="00413094" w:rsidRDefault="00413094" w:rsidP="00A938F0">
      <w:pPr>
        <w:widowControl w:val="0"/>
        <w:jc w:val="both"/>
        <w:rPr>
          <w:rFonts w:ascii="Segoe UI" w:hAnsi="Segoe UI" w:cs="Segoe UI"/>
          <w:b/>
          <w:color w:val="212529"/>
        </w:rPr>
      </w:pPr>
    </w:p>
    <w:p w14:paraId="6C0C2D34" w14:textId="77777777" w:rsidR="002931FC" w:rsidRDefault="00413094" w:rsidP="00A938F0">
      <w:pPr>
        <w:widowControl w:val="0"/>
        <w:jc w:val="both"/>
        <w:rPr>
          <w:rFonts w:ascii="Segoe UI" w:hAnsi="Segoe UI" w:cs="Segoe UI"/>
          <w:b/>
          <w:color w:val="212529"/>
        </w:rPr>
      </w:pPr>
      <w:r w:rsidRPr="00413094">
        <w:rPr>
          <w:rFonts w:ascii="Segoe UI" w:hAnsi="Segoe UI" w:cs="Segoe UI"/>
          <w:b/>
          <w:color w:val="212529"/>
        </w:rPr>
        <w:t>5</w:t>
      </w:r>
      <w:r w:rsidR="002931FC">
        <w:rPr>
          <w:rFonts w:ascii="Segoe UI" w:hAnsi="Segoe UI" w:cs="Segoe UI"/>
          <w:b/>
          <w:color w:val="212529"/>
        </w:rPr>
        <w:t>.</w:t>
      </w:r>
    </w:p>
    <w:tbl>
      <w:tblPr>
        <w:tblStyle w:val="TableGrid"/>
        <w:tblW w:w="0" w:type="auto"/>
        <w:tblLook w:val="04A0" w:firstRow="1" w:lastRow="0" w:firstColumn="1" w:lastColumn="0" w:noHBand="0" w:noVBand="1"/>
      </w:tblPr>
      <w:tblGrid>
        <w:gridCol w:w="8636"/>
      </w:tblGrid>
      <w:tr w:rsidR="002931FC" w14:paraId="39770701" w14:textId="77777777" w:rsidTr="002931FC">
        <w:tc>
          <w:tcPr>
            <w:tcW w:w="8636" w:type="dxa"/>
          </w:tcPr>
          <w:p w14:paraId="4A1F9A80" w14:textId="67BDDE15" w:rsidR="002931FC" w:rsidRDefault="002931FC" w:rsidP="00A938F0">
            <w:pPr>
              <w:widowControl w:val="0"/>
              <w:jc w:val="both"/>
              <w:rPr>
                <w:rFonts w:ascii="Segoe UI" w:hAnsi="Segoe UI" w:cs="Segoe UI"/>
                <w:b/>
                <w:color w:val="212529"/>
              </w:rPr>
            </w:pPr>
            <w:r w:rsidRPr="00413094">
              <w:rPr>
                <w:rFonts w:ascii="Segoe UI" w:hAnsi="Segoe UI" w:cs="Segoe UI"/>
                <w:b/>
                <w:color w:val="212529"/>
              </w:rPr>
              <w:t xml:space="preserve">Remote delivery of Cognitive </w:t>
            </w:r>
            <w:proofErr w:type="spellStart"/>
            <w:r w:rsidRPr="00413094">
              <w:rPr>
                <w:rFonts w:ascii="Segoe UI" w:hAnsi="Segoe UI" w:cs="Segoe UI"/>
                <w:b/>
                <w:color w:val="212529"/>
              </w:rPr>
              <w:t>Behavioural</w:t>
            </w:r>
            <w:proofErr w:type="spellEnd"/>
            <w:r w:rsidRPr="00413094">
              <w:rPr>
                <w:rFonts w:ascii="Segoe UI" w:hAnsi="Segoe UI" w:cs="Segoe UI"/>
                <w:b/>
                <w:color w:val="212529"/>
              </w:rPr>
              <w:t xml:space="preserve"> Therapy will allow more patients to benefit</w:t>
            </w:r>
          </w:p>
        </w:tc>
      </w:tr>
      <w:tr w:rsidR="002931FC" w14:paraId="11763DB5" w14:textId="77777777" w:rsidTr="002931FC">
        <w:tc>
          <w:tcPr>
            <w:tcW w:w="8636" w:type="dxa"/>
          </w:tcPr>
          <w:p w14:paraId="12DE368E" w14:textId="77777777" w:rsidR="002931FC" w:rsidRPr="00413094" w:rsidRDefault="002931FC" w:rsidP="002931FC">
            <w:pPr>
              <w:jc w:val="both"/>
              <w:rPr>
                <w:rFonts w:ascii="Segoe UI" w:hAnsi="Segoe UI" w:cs="Segoe UI"/>
                <w:color w:val="202A30"/>
                <w:shd w:val="clear" w:color="auto" w:fill="FFFFFF"/>
              </w:rPr>
            </w:pPr>
            <w:r w:rsidRPr="00413094">
              <w:rPr>
                <w:rFonts w:ascii="Segoe UI" w:hAnsi="Segoe UI" w:cs="Segoe UI"/>
                <w:color w:val="000000" w:themeColor="text1"/>
              </w:rPr>
              <w:t xml:space="preserve">The </w:t>
            </w:r>
            <w:r w:rsidRPr="00413094">
              <w:rPr>
                <w:rFonts w:ascii="Segoe UI" w:hAnsi="Segoe UI" w:cs="Segoe UI"/>
                <w:b/>
                <w:color w:val="000000" w:themeColor="text1"/>
              </w:rPr>
              <w:t xml:space="preserve">Precision Psychological Therapies Theme </w:t>
            </w:r>
            <w:r w:rsidRPr="00413094">
              <w:rPr>
                <w:rFonts w:ascii="Segoe UI" w:hAnsi="Segoe UI" w:cs="Segoe UI"/>
                <w:color w:val="000000" w:themeColor="text1"/>
              </w:rPr>
              <w:t>are</w:t>
            </w:r>
            <w:r w:rsidRPr="00413094">
              <w:rPr>
                <w:rFonts w:ascii="Segoe UI" w:hAnsi="Segoe UI" w:cs="Segoe UI"/>
                <w:b/>
                <w:color w:val="000000" w:themeColor="text1"/>
              </w:rPr>
              <w:t xml:space="preserve"> </w:t>
            </w:r>
            <w:r w:rsidRPr="00413094">
              <w:rPr>
                <w:rFonts w:ascii="Segoe UI" w:hAnsi="Segoe UI" w:cs="Segoe UI"/>
                <w:color w:val="000000" w:themeColor="text1"/>
              </w:rPr>
              <w:t xml:space="preserve">world leaders in developing Cognitive </w:t>
            </w:r>
            <w:proofErr w:type="spellStart"/>
            <w:r w:rsidRPr="00413094">
              <w:rPr>
                <w:rFonts w:ascii="Segoe UI" w:hAnsi="Segoe UI" w:cs="Segoe UI"/>
                <w:color w:val="000000" w:themeColor="text1"/>
              </w:rPr>
              <w:t>Behavioural</w:t>
            </w:r>
            <w:proofErr w:type="spellEnd"/>
            <w:r w:rsidRPr="00413094">
              <w:rPr>
                <w:rFonts w:ascii="Segoe UI" w:hAnsi="Segoe UI" w:cs="Segoe UI"/>
                <w:color w:val="000000" w:themeColor="text1"/>
              </w:rPr>
              <w:t xml:space="preserve"> Therapy (CBT), which following rigorous experimental and clinical studies, is made available through the NHS </w:t>
            </w:r>
            <w:hyperlink r:id="rId19" w:history="1">
              <w:r w:rsidRPr="00413094">
                <w:rPr>
                  <w:rStyle w:val="Hyperlink"/>
                  <w:rFonts w:ascii="Segoe UI" w:hAnsi="Segoe UI" w:cs="Segoe UI"/>
                </w:rPr>
                <w:t>Improving Access to Psychological Therapies</w:t>
              </w:r>
            </w:hyperlink>
            <w:r w:rsidRPr="00413094">
              <w:rPr>
                <w:rFonts w:ascii="Segoe UI" w:hAnsi="Segoe UI" w:cs="Segoe UI"/>
                <w:color w:val="000000" w:themeColor="text1"/>
              </w:rPr>
              <w:t xml:space="preserve"> (IAPT) Programme. CBT involves significant therapist time which may be difficult for patients to commit to, and with a workforce shortage, may be hard to access. These difficulties and concerns were </w:t>
            </w:r>
            <w:r w:rsidRPr="00413094">
              <w:rPr>
                <w:rFonts w:ascii="Segoe UI" w:hAnsi="Segoe UI" w:cs="Segoe UI"/>
                <w:color w:val="000000" w:themeColor="text1"/>
              </w:rPr>
              <w:lastRenderedPageBreak/>
              <w:t xml:space="preserve">exacerbated in the COVID-19 pandemic when in-person consultations were not possible so BRC researchers focused on training NHS therapists in remote, on line treatment delivery. Further </w:t>
            </w:r>
            <w:r w:rsidRPr="00413094">
              <w:rPr>
                <w:rFonts w:ascii="Segoe UI" w:hAnsi="Segoe UI" w:cs="Segoe UI"/>
              </w:rPr>
              <w:t>innovations (2021/22) led to internet versions of treatments for Social Anxiety Disorder (</w:t>
            </w:r>
            <w:proofErr w:type="spellStart"/>
            <w:r w:rsidRPr="00413094">
              <w:rPr>
                <w:rFonts w:ascii="Segoe UI" w:hAnsi="Segoe UI" w:cs="Segoe UI"/>
              </w:rPr>
              <w:t>iCT</w:t>
            </w:r>
            <w:proofErr w:type="spellEnd"/>
            <w:r w:rsidRPr="00413094">
              <w:rPr>
                <w:rFonts w:ascii="Segoe UI" w:hAnsi="Segoe UI" w:cs="Segoe UI"/>
              </w:rPr>
              <w:t>-SAD) and PTSD (</w:t>
            </w:r>
            <w:proofErr w:type="spellStart"/>
            <w:r w:rsidRPr="00413094">
              <w:rPr>
                <w:rFonts w:ascii="Segoe UI" w:hAnsi="Segoe UI" w:cs="Segoe UI"/>
              </w:rPr>
              <w:t>iCT</w:t>
            </w:r>
            <w:proofErr w:type="spellEnd"/>
            <w:r w:rsidRPr="00413094">
              <w:rPr>
                <w:rFonts w:ascii="Segoe UI" w:hAnsi="Segoe UI" w:cs="Segoe UI"/>
              </w:rPr>
              <w:t xml:space="preserve">-PTSD) being developed. </w:t>
            </w:r>
            <w:proofErr w:type="spellStart"/>
            <w:r w:rsidRPr="00413094">
              <w:rPr>
                <w:rFonts w:ascii="Segoe UI" w:hAnsi="Segoe UI" w:cs="Segoe UI"/>
              </w:rPr>
              <w:t>iCT</w:t>
            </w:r>
            <w:proofErr w:type="spellEnd"/>
            <w:r w:rsidRPr="00413094">
              <w:rPr>
                <w:rFonts w:ascii="Segoe UI" w:hAnsi="Segoe UI" w:cs="Segoe UI"/>
              </w:rPr>
              <w:t xml:space="preserve">-SAD gives similar recovery, reliable improvements but only needs 6.8 hours research team therapists time compared to 18.4 hours. Freeing up therapist time thus enables more patients to recover and helps with the </w:t>
            </w:r>
            <w:hyperlink r:id="rId20" w:history="1">
              <w:r w:rsidRPr="00413094">
                <w:rPr>
                  <w:rStyle w:val="Hyperlink"/>
                  <w:rFonts w:ascii="Segoe UI" w:hAnsi="Segoe UI" w:cs="Segoe UI"/>
                  <w:shd w:val="clear" w:color="auto" w:fill="FFFFFF"/>
                </w:rPr>
                <w:t>NHS Long Term Plan</w:t>
              </w:r>
            </w:hyperlink>
            <w:r w:rsidRPr="00413094">
              <w:rPr>
                <w:rFonts w:ascii="Segoe UI" w:hAnsi="Segoe UI" w:cs="Segoe UI"/>
                <w:color w:val="202A30"/>
                <w:shd w:val="clear" w:color="auto" w:fill="FFFFFF"/>
              </w:rPr>
              <w:t xml:space="preserve"> to increase the individuals who can access IAPT services to 1.9 million by 2023/24. </w:t>
            </w:r>
          </w:p>
          <w:p w14:paraId="71DFA619" w14:textId="77777777" w:rsidR="002931FC" w:rsidRPr="00413094" w:rsidRDefault="002931FC" w:rsidP="002931FC">
            <w:pPr>
              <w:jc w:val="both"/>
              <w:rPr>
                <w:rFonts w:ascii="Segoe UI" w:hAnsi="Segoe UI" w:cs="Segoe UI"/>
              </w:rPr>
            </w:pPr>
          </w:p>
          <w:p w14:paraId="2654776C" w14:textId="5A0BD256" w:rsidR="002931FC" w:rsidRPr="002931FC" w:rsidRDefault="002931FC" w:rsidP="002931FC">
            <w:pPr>
              <w:jc w:val="both"/>
              <w:rPr>
                <w:rFonts w:ascii="Segoe UI" w:hAnsi="Segoe UI" w:cs="Segoe UI"/>
              </w:rPr>
            </w:pPr>
            <w:r w:rsidRPr="00413094">
              <w:rPr>
                <w:rFonts w:ascii="Segoe UI" w:hAnsi="Segoe UI" w:cs="Segoe UI"/>
              </w:rPr>
              <w:t>Our Added Value Example highlights the Theme’s contribution to clinician capacity development</w:t>
            </w:r>
            <w:r>
              <w:rPr>
                <w:rFonts w:ascii="Segoe UI" w:hAnsi="Segoe UI" w:cs="Segoe UI"/>
              </w:rPr>
              <w:t>,</w:t>
            </w:r>
            <w:r w:rsidRPr="00413094">
              <w:rPr>
                <w:rFonts w:ascii="Segoe UI" w:hAnsi="Segoe UI" w:cs="Segoe UI"/>
              </w:rPr>
              <w:t xml:space="preserve"> focused on ability to deliver high standard therapy </w:t>
            </w:r>
            <w:r w:rsidRPr="00413094">
              <w:rPr>
                <w:rFonts w:ascii="Segoe UI" w:hAnsi="Segoe UI" w:cs="Segoe UI"/>
                <w:u w:val="single"/>
              </w:rPr>
              <w:t>and</w:t>
            </w:r>
            <w:r w:rsidRPr="00413094">
              <w:rPr>
                <w:rFonts w:ascii="Segoe UI" w:hAnsi="Segoe UI" w:cs="Segoe UI"/>
              </w:rPr>
              <w:t xml:space="preserve"> providing research skills to evaluate and develop practice.</w:t>
            </w:r>
          </w:p>
        </w:tc>
      </w:tr>
    </w:tbl>
    <w:p w14:paraId="58794B97" w14:textId="79FDC6BC" w:rsidR="00413094" w:rsidRPr="00413094" w:rsidRDefault="00413094" w:rsidP="00A938F0">
      <w:pPr>
        <w:widowControl w:val="0"/>
        <w:jc w:val="both"/>
        <w:rPr>
          <w:rFonts w:ascii="Segoe UI" w:hAnsi="Segoe UI" w:cs="Segoe UI"/>
          <w:b/>
          <w:color w:val="212529"/>
        </w:rPr>
      </w:pPr>
      <w:r w:rsidRPr="00413094">
        <w:rPr>
          <w:rFonts w:ascii="Segoe UI" w:hAnsi="Segoe UI" w:cs="Segoe UI"/>
          <w:b/>
          <w:color w:val="212529"/>
        </w:rPr>
        <w:lastRenderedPageBreak/>
        <w:t xml:space="preserve"> </w:t>
      </w:r>
    </w:p>
    <w:p w14:paraId="4055C8C1" w14:textId="77777777" w:rsidR="00413094" w:rsidRPr="00413094" w:rsidRDefault="00413094" w:rsidP="00A938F0">
      <w:pPr>
        <w:widowControl w:val="0"/>
        <w:ind w:left="360"/>
        <w:jc w:val="both"/>
        <w:rPr>
          <w:rFonts w:ascii="Segoe UI" w:hAnsi="Segoe UI" w:cs="Segoe UI"/>
          <w:color w:val="212529"/>
        </w:rPr>
      </w:pPr>
      <w:r w:rsidRPr="00413094">
        <w:rPr>
          <w:rFonts w:ascii="Segoe UI" w:hAnsi="Segoe UI" w:cs="Segoe UI"/>
          <w:color w:val="212529"/>
        </w:rPr>
        <w:t xml:space="preserve"> </w:t>
      </w:r>
    </w:p>
    <w:p w14:paraId="10F5DC21" w14:textId="3910B658" w:rsidR="00413094" w:rsidRDefault="00CF3BF3" w:rsidP="00CF3BF3">
      <w:pPr>
        <w:jc w:val="both"/>
        <w:rPr>
          <w:rFonts w:ascii="Segoe UI" w:hAnsi="Segoe UI" w:cs="Segoe UI"/>
        </w:rPr>
      </w:pPr>
      <w:r>
        <w:rPr>
          <w:rFonts w:ascii="Segoe UI" w:hAnsi="Segoe UI" w:cs="Segoe UI"/>
        </w:rPr>
        <w:t xml:space="preserve">We also submitted two </w:t>
      </w:r>
      <w:r w:rsidRPr="00337C99">
        <w:rPr>
          <w:rFonts w:ascii="Segoe UI" w:hAnsi="Segoe UI" w:cs="Segoe UI"/>
          <w:b/>
        </w:rPr>
        <w:t>Added Value Examples</w:t>
      </w:r>
      <w:r>
        <w:rPr>
          <w:rFonts w:ascii="Segoe UI" w:hAnsi="Segoe UI" w:cs="Segoe UI"/>
        </w:rPr>
        <w:t xml:space="preserve"> below</w:t>
      </w:r>
      <w:r w:rsidR="0044200C">
        <w:rPr>
          <w:rFonts w:ascii="Segoe UI" w:hAnsi="Segoe UI" w:cs="Segoe UI"/>
        </w:rPr>
        <w:t xml:space="preserve"> and provide the summaries</w:t>
      </w:r>
      <w:r>
        <w:rPr>
          <w:rFonts w:ascii="Segoe UI" w:hAnsi="Segoe UI" w:cs="Segoe UI"/>
        </w:rPr>
        <w:t>.</w:t>
      </w:r>
    </w:p>
    <w:p w14:paraId="6AF3E2D0" w14:textId="29512C24" w:rsidR="00CF3BF3" w:rsidRDefault="00CF3BF3" w:rsidP="00CF3BF3">
      <w:pPr>
        <w:jc w:val="both"/>
        <w:rPr>
          <w:rFonts w:ascii="Segoe UI" w:hAnsi="Segoe UI" w:cs="Segoe UI"/>
        </w:rPr>
      </w:pPr>
    </w:p>
    <w:p w14:paraId="4C058659" w14:textId="77777777" w:rsidR="002931FC" w:rsidRDefault="00CF3BF3" w:rsidP="00CF3BF3">
      <w:pPr>
        <w:jc w:val="both"/>
        <w:rPr>
          <w:rFonts w:ascii="Segoe UI" w:hAnsi="Segoe UI" w:cs="Segoe UI"/>
          <w:b/>
        </w:rPr>
      </w:pPr>
      <w:r w:rsidRPr="00337C99">
        <w:rPr>
          <w:rFonts w:ascii="Segoe UI" w:hAnsi="Segoe UI" w:cs="Segoe UI"/>
          <w:b/>
        </w:rPr>
        <w:t>1</w:t>
      </w:r>
      <w:r w:rsidR="002931FC">
        <w:rPr>
          <w:rFonts w:ascii="Segoe UI" w:hAnsi="Segoe UI" w:cs="Segoe UI"/>
          <w:b/>
        </w:rPr>
        <w:t>.</w:t>
      </w:r>
    </w:p>
    <w:tbl>
      <w:tblPr>
        <w:tblStyle w:val="TableGrid"/>
        <w:tblW w:w="0" w:type="auto"/>
        <w:tblLook w:val="04A0" w:firstRow="1" w:lastRow="0" w:firstColumn="1" w:lastColumn="0" w:noHBand="0" w:noVBand="1"/>
      </w:tblPr>
      <w:tblGrid>
        <w:gridCol w:w="8636"/>
      </w:tblGrid>
      <w:tr w:rsidR="002931FC" w14:paraId="172D630B" w14:textId="77777777" w:rsidTr="002931FC">
        <w:tc>
          <w:tcPr>
            <w:tcW w:w="8636" w:type="dxa"/>
          </w:tcPr>
          <w:p w14:paraId="46BB36AD" w14:textId="2C13D045" w:rsidR="002931FC" w:rsidRDefault="002931FC" w:rsidP="00CF3BF3">
            <w:pPr>
              <w:jc w:val="both"/>
              <w:rPr>
                <w:rFonts w:ascii="Segoe UI" w:hAnsi="Segoe UI" w:cs="Segoe UI"/>
              </w:rPr>
            </w:pPr>
            <w:r w:rsidRPr="00CF3BF3">
              <w:rPr>
                <w:rFonts w:ascii="Segoe UI" w:hAnsi="Segoe UI" w:cs="Segoe UI"/>
                <w:b/>
              </w:rPr>
              <w:t>Adult Mental Health Theme</w:t>
            </w:r>
          </w:p>
        </w:tc>
      </w:tr>
      <w:tr w:rsidR="002931FC" w14:paraId="21117178" w14:textId="77777777" w:rsidTr="002931FC">
        <w:tc>
          <w:tcPr>
            <w:tcW w:w="8636" w:type="dxa"/>
          </w:tcPr>
          <w:p w14:paraId="433D4874" w14:textId="6B776D51" w:rsidR="002931FC" w:rsidRPr="002931FC" w:rsidRDefault="002931FC" w:rsidP="00CF3BF3">
            <w:pPr>
              <w:jc w:val="both"/>
              <w:rPr>
                <w:rFonts w:ascii="Segoe UI" w:hAnsi="Segoe UI" w:cs="Segoe UI"/>
                <w:b/>
              </w:rPr>
            </w:pPr>
            <w:r w:rsidRPr="00337C99">
              <w:rPr>
                <w:rFonts w:ascii="Segoe UI" w:hAnsi="Segoe UI" w:cs="Segoe UI"/>
                <w:b/>
              </w:rPr>
              <w:t>Mental and brain health following COVID-19 infection: incidence, risks and mechanisms</w:t>
            </w:r>
          </w:p>
        </w:tc>
      </w:tr>
      <w:tr w:rsidR="002931FC" w14:paraId="07BFD790" w14:textId="77777777" w:rsidTr="002931FC">
        <w:tc>
          <w:tcPr>
            <w:tcW w:w="8636" w:type="dxa"/>
          </w:tcPr>
          <w:p w14:paraId="5762E389" w14:textId="4C84D167" w:rsidR="002931FC" w:rsidRPr="002931FC" w:rsidRDefault="002931FC" w:rsidP="00CF3BF3">
            <w:pPr>
              <w:jc w:val="both"/>
              <w:rPr>
                <w:rFonts w:ascii="Segoe UI" w:hAnsi="Segoe UI" w:cs="Segoe UI"/>
                <w:color w:val="212529"/>
              </w:rPr>
            </w:pPr>
            <w:r w:rsidRPr="00CF3BF3">
              <w:rPr>
                <w:rFonts w:ascii="Segoe UI" w:hAnsi="Segoe UI" w:cs="Segoe UI"/>
                <w:color w:val="212529"/>
              </w:rPr>
              <w:t>Persisting effects of COVID-19 on mental and brain health are a significant concern. In a series of influential publications</w:t>
            </w:r>
            <w:r>
              <w:rPr>
                <w:rFonts w:ascii="Segoe UI" w:hAnsi="Segoe UI" w:cs="Segoe UI"/>
                <w:color w:val="212529"/>
              </w:rPr>
              <w:t>,</w:t>
            </w:r>
            <w:r w:rsidRPr="00CF3BF3">
              <w:rPr>
                <w:rFonts w:ascii="Segoe UI" w:hAnsi="Segoe UI" w:cs="Segoe UI"/>
                <w:color w:val="212529"/>
              </w:rPr>
              <w:t xml:space="preserve"> we have produced high-quality, large-scale evidence to inform the issue. Since April 2022 we have shown the 2-year trajectory of risks, how these differ depending on age, viral strain, and prior vaccination, and have identified a possible mechanism. The work has received global media interest and is influencing policy documents and briefings from many organisations, including WHO, NICE, NIH, and governments. The work is therefore informing public and policymakers, shaping evidence-based policies, and preparing the way for testing of therapeutic interventions.</w:t>
            </w:r>
          </w:p>
        </w:tc>
      </w:tr>
    </w:tbl>
    <w:p w14:paraId="2A172E2E" w14:textId="0F29AC01" w:rsidR="00CF3BF3" w:rsidRDefault="00CF3BF3" w:rsidP="00CF3BF3">
      <w:pPr>
        <w:jc w:val="both"/>
        <w:rPr>
          <w:rFonts w:ascii="Segoe UI" w:hAnsi="Segoe UI" w:cs="Segoe UI"/>
          <w:b/>
        </w:rPr>
      </w:pPr>
      <w:r>
        <w:rPr>
          <w:rFonts w:ascii="Segoe UI" w:hAnsi="Segoe UI" w:cs="Segoe UI"/>
        </w:rPr>
        <w:t xml:space="preserve"> </w:t>
      </w:r>
    </w:p>
    <w:p w14:paraId="55957D08" w14:textId="77777777" w:rsidR="00337C99" w:rsidRDefault="00337C99" w:rsidP="00CF3BF3">
      <w:pPr>
        <w:jc w:val="both"/>
        <w:rPr>
          <w:rFonts w:ascii="Segoe UI" w:hAnsi="Segoe UI" w:cs="Segoe UI"/>
          <w:color w:val="212529"/>
        </w:rPr>
      </w:pPr>
    </w:p>
    <w:p w14:paraId="32550FC4" w14:textId="044AAF0B" w:rsidR="00CF3BF3" w:rsidRDefault="00CF3BF3" w:rsidP="00CF3BF3">
      <w:pPr>
        <w:jc w:val="both"/>
        <w:rPr>
          <w:rFonts w:ascii="Segoe UI" w:hAnsi="Segoe UI" w:cs="Segoe UI"/>
        </w:rPr>
      </w:pPr>
    </w:p>
    <w:p w14:paraId="05A68488" w14:textId="77777777" w:rsidR="002931FC" w:rsidRDefault="00CF3BF3" w:rsidP="00CF3BF3">
      <w:pPr>
        <w:jc w:val="both"/>
        <w:rPr>
          <w:rFonts w:ascii="Segoe UI" w:hAnsi="Segoe UI" w:cs="Segoe UI"/>
          <w:b/>
        </w:rPr>
      </w:pPr>
      <w:r w:rsidRPr="00337C99">
        <w:rPr>
          <w:rFonts w:ascii="Segoe UI" w:hAnsi="Segoe UI" w:cs="Segoe UI"/>
          <w:b/>
        </w:rPr>
        <w:t>2</w:t>
      </w:r>
      <w:r w:rsidR="002931FC">
        <w:rPr>
          <w:rFonts w:ascii="Segoe UI" w:hAnsi="Segoe UI" w:cs="Segoe UI"/>
          <w:b/>
        </w:rPr>
        <w:t>.</w:t>
      </w:r>
    </w:p>
    <w:tbl>
      <w:tblPr>
        <w:tblStyle w:val="TableGrid"/>
        <w:tblW w:w="0" w:type="auto"/>
        <w:tblLook w:val="04A0" w:firstRow="1" w:lastRow="0" w:firstColumn="1" w:lastColumn="0" w:noHBand="0" w:noVBand="1"/>
      </w:tblPr>
      <w:tblGrid>
        <w:gridCol w:w="8636"/>
      </w:tblGrid>
      <w:tr w:rsidR="002931FC" w14:paraId="1DEA4365" w14:textId="77777777" w:rsidTr="002931FC">
        <w:tc>
          <w:tcPr>
            <w:tcW w:w="8636" w:type="dxa"/>
          </w:tcPr>
          <w:p w14:paraId="0A98AB24" w14:textId="27B9F834" w:rsidR="002931FC" w:rsidRDefault="002931FC" w:rsidP="00CF3BF3">
            <w:pPr>
              <w:jc w:val="both"/>
              <w:rPr>
                <w:rFonts w:ascii="Segoe UI" w:hAnsi="Segoe UI" w:cs="Segoe UI"/>
                <w:b/>
              </w:rPr>
            </w:pPr>
            <w:r w:rsidRPr="00CF3BF3">
              <w:rPr>
                <w:rFonts w:ascii="Segoe UI" w:hAnsi="Segoe UI" w:cs="Segoe UI"/>
                <w:b/>
              </w:rPr>
              <w:t>Precision Psychological Therapies Theme</w:t>
            </w:r>
          </w:p>
        </w:tc>
      </w:tr>
      <w:tr w:rsidR="002931FC" w14:paraId="06255C18" w14:textId="77777777" w:rsidTr="002931FC">
        <w:tc>
          <w:tcPr>
            <w:tcW w:w="8636" w:type="dxa"/>
          </w:tcPr>
          <w:p w14:paraId="3F283FD3" w14:textId="51CB6FCF" w:rsidR="002931FC" w:rsidRDefault="002931FC" w:rsidP="00CF3BF3">
            <w:pPr>
              <w:jc w:val="both"/>
              <w:rPr>
                <w:rFonts w:ascii="Segoe UI" w:hAnsi="Segoe UI" w:cs="Segoe UI"/>
                <w:b/>
              </w:rPr>
            </w:pPr>
            <w:r w:rsidRPr="00337C99">
              <w:rPr>
                <w:rFonts w:ascii="Segoe UI" w:hAnsi="Segoe UI" w:cs="Segoe UI"/>
                <w:b/>
              </w:rPr>
              <w:t>Training the workforce and providing additional capacity: Investing in the next generation of clinical academics researching high impact psychological treatments</w:t>
            </w:r>
          </w:p>
        </w:tc>
      </w:tr>
      <w:tr w:rsidR="002931FC" w14:paraId="68EAB7ED" w14:textId="77777777" w:rsidTr="002931FC">
        <w:tc>
          <w:tcPr>
            <w:tcW w:w="8636" w:type="dxa"/>
          </w:tcPr>
          <w:p w14:paraId="4FB2BAD4" w14:textId="77777777" w:rsidR="002931FC" w:rsidRPr="00CF3BF3" w:rsidRDefault="002931FC" w:rsidP="002931FC">
            <w:pPr>
              <w:widowControl w:val="0"/>
              <w:jc w:val="both"/>
              <w:rPr>
                <w:rFonts w:ascii="Segoe UI" w:hAnsi="Segoe UI" w:cs="Segoe UI"/>
                <w:color w:val="FF0000"/>
              </w:rPr>
            </w:pPr>
            <w:r w:rsidRPr="00CF3BF3">
              <w:rPr>
                <w:rFonts w:ascii="Segoe UI" w:hAnsi="Segoe UI" w:cs="Segoe UI"/>
              </w:rPr>
              <w:t xml:space="preserve">It is acknowledged that translating experimental research into patient benefit is crucially dependent on the availability of an adequately trained workforce and </w:t>
            </w:r>
            <w:r w:rsidRPr="00CF3BF3">
              <w:rPr>
                <w:rFonts w:ascii="Segoe UI" w:hAnsi="Segoe UI" w:cs="Segoe UI"/>
              </w:rPr>
              <w:lastRenderedPageBreak/>
              <w:t xml:space="preserve">that insufficient individuals pursuing research alongside their clinical duties remains a limiting factor in many fields. The </w:t>
            </w:r>
            <w:r w:rsidRPr="00CF3BF3">
              <w:rPr>
                <w:rFonts w:ascii="Segoe UI" w:hAnsi="Segoe UI" w:cs="Segoe UI"/>
                <w:b/>
              </w:rPr>
              <w:t>Precision Psychological Therapies Theme</w:t>
            </w:r>
            <w:r w:rsidRPr="00CF3BF3">
              <w:rPr>
                <w:rFonts w:ascii="Segoe UI" w:hAnsi="Segoe UI" w:cs="Segoe UI"/>
              </w:rPr>
              <w:t xml:space="preserve"> under the leadership of Anke Ehlers, David Clark, Daniel Freeman (and previously Chris Fairburn) has undertaken world-leading research which has had a substantial impact on cognitive </w:t>
            </w:r>
            <w:proofErr w:type="spellStart"/>
            <w:r w:rsidRPr="00CF3BF3">
              <w:rPr>
                <w:rFonts w:ascii="Segoe UI" w:hAnsi="Segoe UI" w:cs="Segoe UI"/>
              </w:rPr>
              <w:t>behavioural</w:t>
            </w:r>
            <w:proofErr w:type="spellEnd"/>
            <w:r w:rsidRPr="00CF3BF3">
              <w:rPr>
                <w:rFonts w:ascii="Segoe UI" w:hAnsi="Segoe UI" w:cs="Segoe UI"/>
              </w:rPr>
              <w:t xml:space="preserve"> therapy (CBT) and other therapies, including work to establish, and enhance, the NHS Improving Access to Psychological Therapies (IAPT) Programme. Alongside their impact on research and its translation to tangible patient benefits these leaders have made a very strong commitment to supporting and mentoring the next generation of researchers. This has created its own impact for society through the boosting of capacity of accredited practitioners whilst ensuring the recruitment, and subsequent retention, of talented clinical academics. As new researchers then become more established in their field, they in turn embed mentoring and support of their own research teams as the ‘norm’ ensuring that each subsequent generation of researcher acquires better expertise and training</w:t>
            </w:r>
            <w:r w:rsidRPr="00CF3BF3">
              <w:rPr>
                <w:rFonts w:ascii="Segoe UI" w:hAnsi="Segoe UI" w:cs="Segoe UI"/>
                <w:color w:val="FF0000"/>
              </w:rPr>
              <w:t>.</w:t>
            </w:r>
          </w:p>
          <w:p w14:paraId="16B634D4" w14:textId="77777777" w:rsidR="002931FC" w:rsidRPr="00CF3BF3" w:rsidRDefault="002931FC" w:rsidP="002931FC">
            <w:pPr>
              <w:widowControl w:val="0"/>
              <w:jc w:val="both"/>
              <w:rPr>
                <w:rFonts w:ascii="Segoe UI" w:hAnsi="Segoe UI" w:cs="Segoe UI"/>
                <w:color w:val="212529"/>
              </w:rPr>
            </w:pPr>
          </w:p>
          <w:p w14:paraId="624AC169" w14:textId="68E6E50C" w:rsidR="002931FC" w:rsidRDefault="002931FC" w:rsidP="00CF3BF3">
            <w:pPr>
              <w:jc w:val="both"/>
              <w:rPr>
                <w:rFonts w:ascii="Segoe UI" w:hAnsi="Segoe UI" w:cs="Segoe UI"/>
                <w:b/>
              </w:rPr>
            </w:pPr>
            <w:r w:rsidRPr="00CF3BF3">
              <w:rPr>
                <w:rFonts w:ascii="Segoe UI" w:hAnsi="Segoe UI" w:cs="Segoe UI"/>
                <w:color w:val="212529"/>
              </w:rPr>
              <w:t>The support from the BRC has directly contributed to several successful applications for externally funded personal fellowships. It is also notable that all are female researchers, within the context of women being underrepresented in science and NIHR’s strategy to promote equality, diversity, and inclusion in research</w:t>
            </w:r>
            <w:r>
              <w:rPr>
                <w:color w:val="212529"/>
                <w:sz w:val="22"/>
                <w:szCs w:val="22"/>
              </w:rPr>
              <w:t>.</w:t>
            </w:r>
          </w:p>
        </w:tc>
      </w:tr>
    </w:tbl>
    <w:p w14:paraId="53C73E8B" w14:textId="77777777" w:rsidR="00CF3BF3" w:rsidRPr="00CF3BF3" w:rsidRDefault="00CF3BF3" w:rsidP="00DF10CC">
      <w:pPr>
        <w:jc w:val="both"/>
        <w:rPr>
          <w:rFonts w:ascii="Segoe UI" w:hAnsi="Segoe UI" w:cs="Segoe UI"/>
        </w:rPr>
      </w:pPr>
    </w:p>
    <w:p w14:paraId="6C789843" w14:textId="576E0194" w:rsidR="00413094" w:rsidRPr="00742EC4" w:rsidRDefault="00742EC4" w:rsidP="00DF10CC">
      <w:pPr>
        <w:jc w:val="both"/>
        <w:rPr>
          <w:rFonts w:ascii="Segoe UI" w:hAnsi="Segoe UI" w:cs="Segoe UI"/>
          <w:b/>
        </w:rPr>
      </w:pPr>
      <w:r w:rsidRPr="00742EC4">
        <w:rPr>
          <w:rFonts w:ascii="Segoe UI" w:hAnsi="Segoe UI" w:cs="Segoe UI"/>
        </w:rPr>
        <w:t>Below we also illustrate how the</w:t>
      </w:r>
      <w:r>
        <w:rPr>
          <w:rFonts w:ascii="Segoe UI" w:hAnsi="Segoe UI" w:cs="Segoe UI"/>
          <w:b/>
        </w:rPr>
        <w:t xml:space="preserve"> </w:t>
      </w:r>
      <w:r w:rsidRPr="00742EC4">
        <w:rPr>
          <w:rFonts w:ascii="Segoe UI" w:hAnsi="Segoe UI" w:cs="Segoe UI"/>
        </w:rPr>
        <w:t>NIHR</w:t>
      </w:r>
      <w:r>
        <w:rPr>
          <w:rFonts w:ascii="Segoe UI" w:hAnsi="Segoe UI" w:cs="Segoe UI"/>
        </w:rPr>
        <w:t xml:space="preserve"> infrastructure funding is used </w:t>
      </w:r>
      <w:r w:rsidR="004B65CD">
        <w:rPr>
          <w:rFonts w:ascii="Segoe UI" w:hAnsi="Segoe UI" w:cs="Segoe UI"/>
        </w:rPr>
        <w:t>to leverage</w:t>
      </w:r>
      <w:r w:rsidR="00D703E7">
        <w:rPr>
          <w:rFonts w:ascii="Segoe UI" w:hAnsi="Segoe UI" w:cs="Segoe UI"/>
        </w:rPr>
        <w:t>,</w:t>
      </w:r>
      <w:r w:rsidR="004B65CD">
        <w:rPr>
          <w:rFonts w:ascii="Segoe UI" w:hAnsi="Segoe UI" w:cs="Segoe UI"/>
        </w:rPr>
        <w:t xml:space="preserve"> </w:t>
      </w:r>
      <w:r w:rsidR="00184718">
        <w:rPr>
          <w:rFonts w:ascii="Segoe UI" w:hAnsi="Segoe UI" w:cs="Segoe UI"/>
        </w:rPr>
        <w:t xml:space="preserve">and </w:t>
      </w:r>
      <w:r w:rsidR="00D703E7">
        <w:rPr>
          <w:rFonts w:ascii="Segoe UI" w:hAnsi="Segoe UI" w:cs="Segoe UI"/>
        </w:rPr>
        <w:t>leads to,</w:t>
      </w:r>
      <w:r w:rsidR="004B65CD">
        <w:rPr>
          <w:rFonts w:ascii="Segoe UI" w:hAnsi="Segoe UI" w:cs="Segoe UI"/>
        </w:rPr>
        <w:t xml:space="preserve"> additional research money </w:t>
      </w:r>
      <w:r w:rsidR="00D703E7">
        <w:rPr>
          <w:rFonts w:ascii="Segoe UI" w:hAnsi="Segoe UI" w:cs="Segoe UI"/>
        </w:rPr>
        <w:t xml:space="preserve">being obtained </w:t>
      </w:r>
      <w:r w:rsidR="004B65CD">
        <w:rPr>
          <w:rFonts w:ascii="Segoe UI" w:hAnsi="Segoe UI" w:cs="Segoe UI"/>
        </w:rPr>
        <w:t>from other funders.</w:t>
      </w:r>
      <w:r w:rsidR="00D703E7">
        <w:rPr>
          <w:rFonts w:ascii="Segoe UI" w:hAnsi="Segoe UI" w:cs="Segoe UI"/>
        </w:rPr>
        <w:t xml:space="preserve"> Note that unlike NIHR expenditure (2</w:t>
      </w:r>
      <w:r w:rsidR="00D703E7" w:rsidRPr="00D703E7">
        <w:rPr>
          <w:rFonts w:ascii="Segoe UI" w:hAnsi="Segoe UI" w:cs="Segoe UI"/>
          <w:vertAlign w:val="superscript"/>
        </w:rPr>
        <w:t>nd</w:t>
      </w:r>
      <w:r w:rsidR="00D703E7">
        <w:rPr>
          <w:rFonts w:ascii="Segoe UI" w:hAnsi="Segoe UI" w:cs="Segoe UI"/>
        </w:rPr>
        <w:t xml:space="preserve"> column) it is not possible </w:t>
      </w:r>
      <w:r w:rsidR="000F08F2">
        <w:rPr>
          <w:rFonts w:ascii="Segoe UI" w:hAnsi="Segoe UI" w:cs="Segoe UI"/>
        </w:rPr>
        <w:t xml:space="preserve">to </w:t>
      </w:r>
      <w:r w:rsidR="00D703E7">
        <w:rPr>
          <w:rFonts w:ascii="Segoe UI" w:hAnsi="Segoe UI" w:cs="Segoe UI"/>
        </w:rPr>
        <w:t xml:space="preserve">add all the </w:t>
      </w:r>
      <w:r w:rsidR="00184718">
        <w:rPr>
          <w:rFonts w:ascii="Segoe UI" w:hAnsi="Segoe UI" w:cs="Segoe UI"/>
        </w:rPr>
        <w:t>leveraged</w:t>
      </w:r>
      <w:r w:rsidR="00D703E7">
        <w:rPr>
          <w:rFonts w:ascii="Segoe UI" w:hAnsi="Segoe UI" w:cs="Segoe UI"/>
        </w:rPr>
        <w:t xml:space="preserve"> funds (3</w:t>
      </w:r>
      <w:r w:rsidR="00D703E7" w:rsidRPr="00D703E7">
        <w:rPr>
          <w:rFonts w:ascii="Segoe UI" w:hAnsi="Segoe UI" w:cs="Segoe UI"/>
          <w:vertAlign w:val="superscript"/>
        </w:rPr>
        <w:t>rd</w:t>
      </w:r>
      <w:r w:rsidR="00D703E7">
        <w:rPr>
          <w:rFonts w:ascii="Segoe UI" w:hAnsi="Segoe UI" w:cs="Segoe UI"/>
        </w:rPr>
        <w:t xml:space="preserve"> column) together as the amounts</w:t>
      </w:r>
      <w:r w:rsidR="00184718">
        <w:rPr>
          <w:rFonts w:ascii="Segoe UI" w:hAnsi="Segoe UI" w:cs="Segoe UI"/>
        </w:rPr>
        <w:t xml:space="preserve"> </w:t>
      </w:r>
      <w:r w:rsidR="00D703E7">
        <w:rPr>
          <w:rFonts w:ascii="Segoe UI" w:hAnsi="Segoe UI" w:cs="Segoe UI"/>
        </w:rPr>
        <w:t xml:space="preserve">are </w:t>
      </w:r>
      <w:r w:rsidR="00184718">
        <w:rPr>
          <w:rFonts w:ascii="Segoe UI" w:hAnsi="Segoe UI" w:cs="Segoe UI"/>
        </w:rPr>
        <w:t>dependent on the duration of the funding which spans different financial years.</w:t>
      </w:r>
      <w:r w:rsidRPr="00742EC4">
        <w:rPr>
          <w:rFonts w:ascii="Segoe UI" w:hAnsi="Segoe UI" w:cs="Segoe UI"/>
        </w:rPr>
        <w:t xml:space="preserve"> </w:t>
      </w:r>
    </w:p>
    <w:p w14:paraId="305DB147" w14:textId="1566B907" w:rsidR="00742EC4" w:rsidRDefault="00742EC4" w:rsidP="00DF10CC">
      <w:pPr>
        <w:jc w:val="both"/>
        <w:rPr>
          <w:rFonts w:ascii="Segoe UI" w:hAnsi="Segoe UI" w:cs="Segoe UI"/>
          <w:b/>
        </w:rPr>
      </w:pPr>
    </w:p>
    <w:tbl>
      <w:tblPr>
        <w:tblW w:w="8677" w:type="dxa"/>
        <w:tblInd w:w="-38" w:type="dxa"/>
        <w:tblLayout w:type="fixed"/>
        <w:tblLook w:val="0000" w:firstRow="0" w:lastRow="0" w:firstColumn="0" w:lastColumn="0" w:noHBand="0" w:noVBand="0"/>
      </w:tblPr>
      <w:tblGrid>
        <w:gridCol w:w="1901"/>
        <w:gridCol w:w="2789"/>
        <w:gridCol w:w="3987"/>
      </w:tblGrid>
      <w:tr w:rsidR="00742EC4" w14:paraId="4881101B" w14:textId="77777777" w:rsidTr="00184718">
        <w:trPr>
          <w:trHeight w:val="871"/>
        </w:trPr>
        <w:tc>
          <w:tcPr>
            <w:tcW w:w="1901" w:type="dxa"/>
            <w:tcBorders>
              <w:top w:val="single" w:sz="6" w:space="0" w:color="auto"/>
              <w:left w:val="single" w:sz="6" w:space="0" w:color="auto"/>
              <w:bottom w:val="single" w:sz="6" w:space="0" w:color="auto"/>
              <w:right w:val="single" w:sz="6" w:space="0" w:color="auto"/>
            </w:tcBorders>
            <w:shd w:val="solid" w:color="CCCCFF" w:fill="auto"/>
          </w:tcPr>
          <w:p w14:paraId="6DFBC47D" w14:textId="77777777" w:rsidR="00742EC4" w:rsidRPr="00184718" w:rsidRDefault="00742EC4">
            <w:pPr>
              <w:autoSpaceDE w:val="0"/>
              <w:autoSpaceDN w:val="0"/>
              <w:adjustRightInd w:val="0"/>
              <w:jc w:val="center"/>
              <w:rPr>
                <w:rFonts w:ascii="Segoe UI" w:hAnsi="Segoe UI" w:cs="Segoe UI"/>
                <w:b/>
                <w:bCs/>
                <w:color w:val="000000"/>
                <w:lang w:val="en-GB" w:eastAsia="en-GB"/>
              </w:rPr>
            </w:pPr>
            <w:r w:rsidRPr="00184718">
              <w:rPr>
                <w:rFonts w:ascii="Segoe UI" w:hAnsi="Segoe UI" w:cs="Segoe UI"/>
                <w:b/>
                <w:bCs/>
                <w:color w:val="000000"/>
                <w:lang w:val="en-GB" w:eastAsia="en-GB"/>
              </w:rPr>
              <w:t xml:space="preserve">Financial Year </w:t>
            </w:r>
          </w:p>
        </w:tc>
        <w:tc>
          <w:tcPr>
            <w:tcW w:w="2789" w:type="dxa"/>
            <w:tcBorders>
              <w:top w:val="single" w:sz="6" w:space="0" w:color="auto"/>
              <w:left w:val="single" w:sz="6" w:space="0" w:color="auto"/>
              <w:bottom w:val="single" w:sz="6" w:space="0" w:color="auto"/>
              <w:right w:val="single" w:sz="6" w:space="0" w:color="auto"/>
            </w:tcBorders>
            <w:shd w:val="solid" w:color="CCCCFF" w:fill="auto"/>
          </w:tcPr>
          <w:p w14:paraId="6EADE618" w14:textId="77777777" w:rsidR="00742EC4" w:rsidRPr="00184718" w:rsidRDefault="00742EC4">
            <w:pPr>
              <w:autoSpaceDE w:val="0"/>
              <w:autoSpaceDN w:val="0"/>
              <w:adjustRightInd w:val="0"/>
              <w:jc w:val="center"/>
              <w:rPr>
                <w:rFonts w:ascii="Segoe UI" w:hAnsi="Segoe UI" w:cs="Segoe UI"/>
                <w:b/>
                <w:bCs/>
                <w:color w:val="000000"/>
                <w:lang w:val="en-GB" w:eastAsia="en-GB"/>
              </w:rPr>
            </w:pPr>
            <w:r w:rsidRPr="00184718">
              <w:rPr>
                <w:rFonts w:ascii="Segoe UI" w:hAnsi="Segoe UI" w:cs="Segoe UI"/>
                <w:b/>
                <w:bCs/>
                <w:color w:val="000000"/>
                <w:lang w:val="en-GB" w:eastAsia="en-GB"/>
              </w:rPr>
              <w:t xml:space="preserve"> Actual NIHR expenditure</w:t>
            </w:r>
          </w:p>
        </w:tc>
        <w:tc>
          <w:tcPr>
            <w:tcW w:w="3987" w:type="dxa"/>
            <w:tcBorders>
              <w:top w:val="single" w:sz="6" w:space="0" w:color="auto"/>
              <w:left w:val="single" w:sz="6" w:space="0" w:color="auto"/>
              <w:bottom w:val="single" w:sz="6" w:space="0" w:color="auto"/>
              <w:right w:val="single" w:sz="6" w:space="0" w:color="auto"/>
            </w:tcBorders>
            <w:shd w:val="solid" w:color="CCCCFF" w:fill="auto"/>
          </w:tcPr>
          <w:p w14:paraId="20611C22" w14:textId="5BB64CCF" w:rsidR="00742EC4" w:rsidRPr="00184718" w:rsidRDefault="00742EC4">
            <w:pPr>
              <w:autoSpaceDE w:val="0"/>
              <w:autoSpaceDN w:val="0"/>
              <w:adjustRightInd w:val="0"/>
              <w:jc w:val="center"/>
              <w:rPr>
                <w:rFonts w:ascii="Segoe UI" w:hAnsi="Segoe UI" w:cs="Segoe UI"/>
                <w:b/>
                <w:bCs/>
                <w:color w:val="000000"/>
                <w:lang w:val="en-GB" w:eastAsia="en-GB"/>
              </w:rPr>
            </w:pPr>
            <w:r w:rsidRPr="00184718">
              <w:rPr>
                <w:rFonts w:ascii="Segoe UI" w:hAnsi="Segoe UI" w:cs="Segoe UI"/>
                <w:b/>
                <w:bCs/>
                <w:color w:val="000000"/>
                <w:lang w:val="en-GB" w:eastAsia="en-GB"/>
              </w:rPr>
              <w:t>Leveraged funding</w:t>
            </w:r>
            <w:r w:rsidR="00FE3A83">
              <w:rPr>
                <w:rFonts w:ascii="Segoe UI" w:hAnsi="Segoe UI" w:cs="Segoe UI"/>
                <w:b/>
                <w:bCs/>
                <w:color w:val="000000"/>
                <w:lang w:val="en-GB" w:eastAsia="en-GB"/>
              </w:rPr>
              <w:t xml:space="preserve"> </w:t>
            </w:r>
            <w:r w:rsidR="000F08F2">
              <w:rPr>
                <w:rFonts w:ascii="Segoe UI" w:hAnsi="Segoe UI" w:cs="Segoe UI"/>
                <w:b/>
                <w:bCs/>
                <w:color w:val="000000"/>
                <w:lang w:val="en-GB" w:eastAsia="en-GB"/>
              </w:rPr>
              <w:t xml:space="preserve">to </w:t>
            </w:r>
            <w:r w:rsidR="00FE3A83">
              <w:rPr>
                <w:rFonts w:ascii="Segoe UI" w:hAnsi="Segoe UI" w:cs="Segoe UI"/>
                <w:b/>
                <w:bCs/>
                <w:color w:val="000000"/>
                <w:lang w:val="en-GB" w:eastAsia="en-GB"/>
              </w:rPr>
              <w:t>conduct specific research projects</w:t>
            </w:r>
            <w:r w:rsidRPr="00184718">
              <w:rPr>
                <w:rFonts w:ascii="Segoe UI" w:hAnsi="Segoe UI" w:cs="Segoe UI"/>
                <w:b/>
                <w:bCs/>
                <w:color w:val="000000"/>
                <w:lang w:val="en-GB" w:eastAsia="en-GB"/>
              </w:rPr>
              <w:t xml:space="preserve"> (</w:t>
            </w:r>
            <w:proofErr w:type="spellStart"/>
            <w:r w:rsidRPr="00184718">
              <w:rPr>
                <w:rFonts w:ascii="Segoe UI" w:hAnsi="Segoe UI" w:cs="Segoe UI"/>
                <w:b/>
                <w:bCs/>
                <w:color w:val="000000"/>
                <w:lang w:val="en-GB" w:eastAsia="en-GB"/>
              </w:rPr>
              <w:t>ie</w:t>
            </w:r>
            <w:proofErr w:type="spellEnd"/>
            <w:r w:rsidRPr="00184718">
              <w:rPr>
                <w:rFonts w:ascii="Segoe UI" w:hAnsi="Segoe UI" w:cs="Segoe UI"/>
                <w:b/>
                <w:bCs/>
                <w:color w:val="000000"/>
                <w:lang w:val="en-GB" w:eastAsia="en-GB"/>
              </w:rPr>
              <w:t xml:space="preserve"> amounts raised through other separate awards)</w:t>
            </w:r>
          </w:p>
        </w:tc>
      </w:tr>
      <w:tr w:rsidR="00742EC4" w14:paraId="5D658254" w14:textId="77777777" w:rsidTr="00184718">
        <w:trPr>
          <w:trHeight w:val="290"/>
        </w:trPr>
        <w:tc>
          <w:tcPr>
            <w:tcW w:w="1901" w:type="dxa"/>
            <w:tcBorders>
              <w:top w:val="single" w:sz="6" w:space="0" w:color="auto"/>
              <w:left w:val="single" w:sz="6" w:space="0" w:color="auto"/>
              <w:bottom w:val="single" w:sz="6" w:space="0" w:color="auto"/>
              <w:right w:val="single" w:sz="6" w:space="0" w:color="auto"/>
            </w:tcBorders>
          </w:tcPr>
          <w:p w14:paraId="1A53A7CA"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 xml:space="preserve">To March 2018 </w:t>
            </w:r>
          </w:p>
        </w:tc>
        <w:tc>
          <w:tcPr>
            <w:tcW w:w="2789" w:type="dxa"/>
            <w:tcBorders>
              <w:top w:val="single" w:sz="6" w:space="0" w:color="auto"/>
              <w:left w:val="single" w:sz="6" w:space="0" w:color="auto"/>
              <w:bottom w:val="single" w:sz="6" w:space="0" w:color="auto"/>
              <w:right w:val="single" w:sz="6" w:space="0" w:color="auto"/>
            </w:tcBorders>
          </w:tcPr>
          <w:p w14:paraId="1658AAE8"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£1,494,986</w:t>
            </w:r>
          </w:p>
        </w:tc>
        <w:tc>
          <w:tcPr>
            <w:tcW w:w="3987" w:type="dxa"/>
            <w:tcBorders>
              <w:top w:val="single" w:sz="6" w:space="0" w:color="auto"/>
              <w:left w:val="single" w:sz="6" w:space="0" w:color="auto"/>
              <w:bottom w:val="single" w:sz="6" w:space="0" w:color="auto"/>
              <w:right w:val="single" w:sz="6" w:space="0" w:color="auto"/>
            </w:tcBorders>
          </w:tcPr>
          <w:p w14:paraId="62A1346F"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£64,860,456</w:t>
            </w:r>
          </w:p>
        </w:tc>
      </w:tr>
      <w:tr w:rsidR="00742EC4" w14:paraId="02885741" w14:textId="77777777" w:rsidTr="00184718">
        <w:trPr>
          <w:trHeight w:val="290"/>
        </w:trPr>
        <w:tc>
          <w:tcPr>
            <w:tcW w:w="1901" w:type="dxa"/>
            <w:tcBorders>
              <w:top w:val="single" w:sz="6" w:space="0" w:color="auto"/>
              <w:left w:val="single" w:sz="6" w:space="0" w:color="auto"/>
              <w:bottom w:val="single" w:sz="6" w:space="0" w:color="auto"/>
              <w:right w:val="single" w:sz="6" w:space="0" w:color="auto"/>
            </w:tcBorders>
          </w:tcPr>
          <w:p w14:paraId="1A45C1F6"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2018/19</w:t>
            </w:r>
          </w:p>
        </w:tc>
        <w:tc>
          <w:tcPr>
            <w:tcW w:w="2789" w:type="dxa"/>
            <w:tcBorders>
              <w:top w:val="single" w:sz="6" w:space="0" w:color="auto"/>
              <w:left w:val="single" w:sz="6" w:space="0" w:color="auto"/>
              <w:bottom w:val="single" w:sz="6" w:space="0" w:color="auto"/>
              <w:right w:val="single" w:sz="6" w:space="0" w:color="auto"/>
            </w:tcBorders>
          </w:tcPr>
          <w:p w14:paraId="012EADFF"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£3,845,967</w:t>
            </w:r>
          </w:p>
        </w:tc>
        <w:tc>
          <w:tcPr>
            <w:tcW w:w="3987" w:type="dxa"/>
            <w:tcBorders>
              <w:top w:val="single" w:sz="6" w:space="0" w:color="auto"/>
              <w:left w:val="single" w:sz="6" w:space="0" w:color="auto"/>
              <w:bottom w:val="single" w:sz="6" w:space="0" w:color="auto"/>
              <w:right w:val="single" w:sz="6" w:space="0" w:color="auto"/>
            </w:tcBorders>
          </w:tcPr>
          <w:p w14:paraId="76D5C8E1"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£82,064,277</w:t>
            </w:r>
          </w:p>
        </w:tc>
      </w:tr>
      <w:tr w:rsidR="00742EC4" w14:paraId="20AA0A60" w14:textId="77777777" w:rsidTr="00184718">
        <w:trPr>
          <w:trHeight w:val="290"/>
        </w:trPr>
        <w:tc>
          <w:tcPr>
            <w:tcW w:w="1901" w:type="dxa"/>
            <w:tcBorders>
              <w:top w:val="single" w:sz="6" w:space="0" w:color="auto"/>
              <w:left w:val="single" w:sz="6" w:space="0" w:color="auto"/>
              <w:bottom w:val="single" w:sz="6" w:space="0" w:color="auto"/>
              <w:right w:val="single" w:sz="6" w:space="0" w:color="auto"/>
            </w:tcBorders>
          </w:tcPr>
          <w:p w14:paraId="43880CD7"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2019/20</w:t>
            </w:r>
          </w:p>
        </w:tc>
        <w:tc>
          <w:tcPr>
            <w:tcW w:w="2789" w:type="dxa"/>
            <w:tcBorders>
              <w:top w:val="single" w:sz="6" w:space="0" w:color="auto"/>
              <w:left w:val="single" w:sz="6" w:space="0" w:color="auto"/>
              <w:bottom w:val="single" w:sz="6" w:space="0" w:color="auto"/>
              <w:right w:val="single" w:sz="6" w:space="0" w:color="auto"/>
            </w:tcBorders>
          </w:tcPr>
          <w:p w14:paraId="55615EBC"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£2,850,279</w:t>
            </w:r>
          </w:p>
        </w:tc>
        <w:tc>
          <w:tcPr>
            <w:tcW w:w="3987" w:type="dxa"/>
            <w:tcBorders>
              <w:top w:val="single" w:sz="6" w:space="0" w:color="auto"/>
              <w:left w:val="single" w:sz="6" w:space="0" w:color="auto"/>
              <w:bottom w:val="single" w:sz="6" w:space="0" w:color="auto"/>
              <w:right w:val="single" w:sz="6" w:space="0" w:color="auto"/>
            </w:tcBorders>
          </w:tcPr>
          <w:p w14:paraId="137C3FD8"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£81,329,758</w:t>
            </w:r>
          </w:p>
        </w:tc>
      </w:tr>
      <w:tr w:rsidR="00742EC4" w14:paraId="5B9341CD" w14:textId="77777777" w:rsidTr="00184718">
        <w:trPr>
          <w:trHeight w:val="290"/>
        </w:trPr>
        <w:tc>
          <w:tcPr>
            <w:tcW w:w="1901" w:type="dxa"/>
            <w:tcBorders>
              <w:top w:val="single" w:sz="6" w:space="0" w:color="auto"/>
              <w:left w:val="single" w:sz="6" w:space="0" w:color="auto"/>
              <w:bottom w:val="single" w:sz="6" w:space="0" w:color="auto"/>
              <w:right w:val="single" w:sz="6" w:space="0" w:color="auto"/>
            </w:tcBorders>
          </w:tcPr>
          <w:p w14:paraId="365CD49A"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2020/21</w:t>
            </w:r>
          </w:p>
        </w:tc>
        <w:tc>
          <w:tcPr>
            <w:tcW w:w="2789" w:type="dxa"/>
            <w:tcBorders>
              <w:top w:val="single" w:sz="6" w:space="0" w:color="auto"/>
              <w:left w:val="single" w:sz="6" w:space="0" w:color="auto"/>
              <w:bottom w:val="single" w:sz="6" w:space="0" w:color="auto"/>
              <w:right w:val="single" w:sz="6" w:space="0" w:color="auto"/>
            </w:tcBorders>
          </w:tcPr>
          <w:p w14:paraId="2254D59D"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£2,816,081</w:t>
            </w:r>
          </w:p>
        </w:tc>
        <w:tc>
          <w:tcPr>
            <w:tcW w:w="3987" w:type="dxa"/>
            <w:tcBorders>
              <w:top w:val="single" w:sz="6" w:space="0" w:color="auto"/>
              <w:left w:val="single" w:sz="6" w:space="0" w:color="auto"/>
              <w:bottom w:val="single" w:sz="6" w:space="0" w:color="auto"/>
              <w:right w:val="single" w:sz="6" w:space="0" w:color="auto"/>
            </w:tcBorders>
          </w:tcPr>
          <w:p w14:paraId="2B93AE52"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£78,690,748</w:t>
            </w:r>
          </w:p>
        </w:tc>
      </w:tr>
      <w:tr w:rsidR="00742EC4" w14:paraId="0D84BACD" w14:textId="77777777" w:rsidTr="00184718">
        <w:trPr>
          <w:trHeight w:val="290"/>
        </w:trPr>
        <w:tc>
          <w:tcPr>
            <w:tcW w:w="1901" w:type="dxa"/>
            <w:tcBorders>
              <w:top w:val="single" w:sz="6" w:space="0" w:color="auto"/>
              <w:left w:val="single" w:sz="6" w:space="0" w:color="auto"/>
              <w:bottom w:val="single" w:sz="6" w:space="0" w:color="auto"/>
              <w:right w:val="single" w:sz="6" w:space="0" w:color="auto"/>
            </w:tcBorders>
          </w:tcPr>
          <w:p w14:paraId="3B503049"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2021/22</w:t>
            </w:r>
          </w:p>
        </w:tc>
        <w:tc>
          <w:tcPr>
            <w:tcW w:w="2789" w:type="dxa"/>
            <w:tcBorders>
              <w:top w:val="single" w:sz="6" w:space="0" w:color="auto"/>
              <w:left w:val="single" w:sz="6" w:space="0" w:color="auto"/>
              <w:bottom w:val="single" w:sz="6" w:space="0" w:color="auto"/>
              <w:right w:val="single" w:sz="6" w:space="0" w:color="auto"/>
            </w:tcBorders>
          </w:tcPr>
          <w:p w14:paraId="0E59400E"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£2,817,587</w:t>
            </w:r>
          </w:p>
        </w:tc>
        <w:tc>
          <w:tcPr>
            <w:tcW w:w="3987" w:type="dxa"/>
            <w:tcBorders>
              <w:top w:val="single" w:sz="6" w:space="0" w:color="auto"/>
              <w:left w:val="single" w:sz="6" w:space="0" w:color="auto"/>
              <w:bottom w:val="single" w:sz="6" w:space="0" w:color="auto"/>
              <w:right w:val="single" w:sz="6" w:space="0" w:color="auto"/>
            </w:tcBorders>
          </w:tcPr>
          <w:p w14:paraId="10FB2345"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£84,600,986</w:t>
            </w:r>
          </w:p>
        </w:tc>
      </w:tr>
      <w:tr w:rsidR="00742EC4" w14:paraId="3DE986F8" w14:textId="77777777" w:rsidTr="00184718">
        <w:trPr>
          <w:trHeight w:val="290"/>
        </w:trPr>
        <w:tc>
          <w:tcPr>
            <w:tcW w:w="1901" w:type="dxa"/>
            <w:tcBorders>
              <w:top w:val="single" w:sz="6" w:space="0" w:color="auto"/>
              <w:left w:val="single" w:sz="6" w:space="0" w:color="auto"/>
              <w:bottom w:val="single" w:sz="6" w:space="0" w:color="auto"/>
              <w:right w:val="single" w:sz="6" w:space="0" w:color="auto"/>
            </w:tcBorders>
          </w:tcPr>
          <w:p w14:paraId="1804F8CE"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 xml:space="preserve">2022/23 </w:t>
            </w:r>
          </w:p>
          <w:p w14:paraId="37FF0ECF" w14:textId="50B056F6"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(8 months)</w:t>
            </w:r>
          </w:p>
        </w:tc>
        <w:tc>
          <w:tcPr>
            <w:tcW w:w="2789" w:type="dxa"/>
            <w:tcBorders>
              <w:top w:val="single" w:sz="6" w:space="0" w:color="auto"/>
              <w:left w:val="single" w:sz="6" w:space="0" w:color="auto"/>
              <w:bottom w:val="single" w:sz="6" w:space="0" w:color="auto"/>
              <w:right w:val="single" w:sz="6" w:space="0" w:color="auto"/>
            </w:tcBorders>
          </w:tcPr>
          <w:p w14:paraId="4EE7E7DA"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£1,888,319</w:t>
            </w:r>
          </w:p>
        </w:tc>
        <w:tc>
          <w:tcPr>
            <w:tcW w:w="3987" w:type="dxa"/>
            <w:tcBorders>
              <w:top w:val="single" w:sz="6" w:space="0" w:color="auto"/>
              <w:left w:val="single" w:sz="6" w:space="0" w:color="auto"/>
              <w:bottom w:val="single" w:sz="6" w:space="0" w:color="auto"/>
              <w:right w:val="single" w:sz="6" w:space="0" w:color="auto"/>
            </w:tcBorders>
          </w:tcPr>
          <w:p w14:paraId="31B66911" w14:textId="77777777" w:rsidR="00742EC4" w:rsidRPr="00184718" w:rsidRDefault="00742EC4">
            <w:pPr>
              <w:autoSpaceDE w:val="0"/>
              <w:autoSpaceDN w:val="0"/>
              <w:adjustRightInd w:val="0"/>
              <w:jc w:val="center"/>
              <w:rPr>
                <w:rFonts w:ascii="Segoe UI" w:hAnsi="Segoe UI" w:cs="Segoe UI"/>
                <w:color w:val="000000"/>
                <w:lang w:val="en-GB" w:eastAsia="en-GB"/>
              </w:rPr>
            </w:pPr>
            <w:r w:rsidRPr="00184718">
              <w:rPr>
                <w:rFonts w:ascii="Segoe UI" w:hAnsi="Segoe UI" w:cs="Segoe UI"/>
                <w:color w:val="000000"/>
                <w:lang w:val="en-GB" w:eastAsia="en-GB"/>
              </w:rPr>
              <w:t>£78,488,281</w:t>
            </w:r>
          </w:p>
        </w:tc>
      </w:tr>
      <w:tr w:rsidR="00742EC4" w14:paraId="7F7FFB09" w14:textId="77777777" w:rsidTr="00184718">
        <w:trPr>
          <w:trHeight w:val="290"/>
        </w:trPr>
        <w:tc>
          <w:tcPr>
            <w:tcW w:w="1901" w:type="dxa"/>
            <w:tcBorders>
              <w:top w:val="single" w:sz="6" w:space="0" w:color="auto"/>
              <w:left w:val="single" w:sz="6" w:space="0" w:color="auto"/>
              <w:bottom w:val="single" w:sz="6" w:space="0" w:color="auto"/>
              <w:right w:val="single" w:sz="6" w:space="0" w:color="auto"/>
            </w:tcBorders>
          </w:tcPr>
          <w:p w14:paraId="42EBB11C" w14:textId="77777777" w:rsidR="00742EC4" w:rsidRPr="00184718" w:rsidRDefault="00742EC4">
            <w:pPr>
              <w:autoSpaceDE w:val="0"/>
              <w:autoSpaceDN w:val="0"/>
              <w:adjustRightInd w:val="0"/>
              <w:jc w:val="center"/>
              <w:rPr>
                <w:rFonts w:ascii="Segoe UI" w:hAnsi="Segoe UI" w:cs="Segoe UI"/>
                <w:color w:val="000000"/>
                <w:lang w:val="en-GB" w:eastAsia="en-GB"/>
              </w:rPr>
            </w:pPr>
          </w:p>
        </w:tc>
        <w:tc>
          <w:tcPr>
            <w:tcW w:w="2789" w:type="dxa"/>
            <w:tcBorders>
              <w:top w:val="single" w:sz="6" w:space="0" w:color="auto"/>
              <w:left w:val="single" w:sz="6" w:space="0" w:color="auto"/>
              <w:bottom w:val="single" w:sz="6" w:space="0" w:color="auto"/>
              <w:right w:val="single" w:sz="6" w:space="0" w:color="auto"/>
            </w:tcBorders>
          </w:tcPr>
          <w:p w14:paraId="66F650EB" w14:textId="77777777" w:rsidR="00742EC4" w:rsidRPr="00184718" w:rsidRDefault="00742EC4">
            <w:pPr>
              <w:autoSpaceDE w:val="0"/>
              <w:autoSpaceDN w:val="0"/>
              <w:adjustRightInd w:val="0"/>
              <w:jc w:val="center"/>
              <w:rPr>
                <w:rFonts w:ascii="Segoe UI" w:hAnsi="Segoe UI" w:cs="Segoe UI"/>
                <w:b/>
                <w:bCs/>
                <w:color w:val="000000"/>
                <w:lang w:val="en-GB" w:eastAsia="en-GB"/>
              </w:rPr>
            </w:pPr>
            <w:r w:rsidRPr="00184718">
              <w:rPr>
                <w:rFonts w:ascii="Segoe UI" w:hAnsi="Segoe UI" w:cs="Segoe UI"/>
                <w:b/>
                <w:bCs/>
                <w:color w:val="000000"/>
                <w:lang w:val="en-GB" w:eastAsia="en-GB"/>
              </w:rPr>
              <w:t>£15,713,219</w:t>
            </w:r>
          </w:p>
        </w:tc>
        <w:tc>
          <w:tcPr>
            <w:tcW w:w="3987" w:type="dxa"/>
            <w:tcBorders>
              <w:top w:val="single" w:sz="6" w:space="0" w:color="auto"/>
              <w:left w:val="single" w:sz="6" w:space="0" w:color="auto"/>
              <w:bottom w:val="single" w:sz="6" w:space="0" w:color="auto"/>
              <w:right w:val="single" w:sz="6" w:space="0" w:color="auto"/>
            </w:tcBorders>
          </w:tcPr>
          <w:p w14:paraId="128B27BB" w14:textId="1586494A" w:rsidR="00742EC4" w:rsidRPr="00184718" w:rsidRDefault="00D703E7">
            <w:pPr>
              <w:autoSpaceDE w:val="0"/>
              <w:autoSpaceDN w:val="0"/>
              <w:adjustRightInd w:val="0"/>
              <w:jc w:val="center"/>
              <w:rPr>
                <w:rFonts w:ascii="Segoe UI" w:hAnsi="Segoe UI" w:cs="Segoe UI"/>
                <w:color w:val="000000"/>
                <w:lang w:val="en-GB" w:eastAsia="en-GB"/>
              </w:rPr>
            </w:pPr>
            <w:r>
              <w:rPr>
                <w:rFonts w:ascii="Segoe UI" w:hAnsi="Segoe UI" w:cs="Segoe UI"/>
                <w:color w:val="000000"/>
                <w:lang w:val="en-GB" w:eastAsia="en-GB"/>
              </w:rPr>
              <w:t xml:space="preserve">N.B. </w:t>
            </w:r>
            <w:r w:rsidR="000F08F2">
              <w:rPr>
                <w:rFonts w:ascii="Segoe UI" w:hAnsi="Segoe UI" w:cs="Segoe UI"/>
                <w:color w:val="000000"/>
                <w:lang w:val="en-GB" w:eastAsia="en-GB"/>
              </w:rPr>
              <w:t>c</w:t>
            </w:r>
            <w:r>
              <w:rPr>
                <w:rFonts w:ascii="Segoe UI" w:hAnsi="Segoe UI" w:cs="Segoe UI"/>
                <w:color w:val="000000"/>
                <w:lang w:val="en-GB" w:eastAsia="en-GB"/>
              </w:rPr>
              <w:t>annot be added together</w:t>
            </w:r>
          </w:p>
        </w:tc>
      </w:tr>
    </w:tbl>
    <w:p w14:paraId="565A5FF8" w14:textId="407E2FE6" w:rsidR="003927AC" w:rsidRPr="00F945DB" w:rsidRDefault="003927AC" w:rsidP="000F08F2">
      <w:pPr>
        <w:jc w:val="both"/>
        <w:rPr>
          <w:rFonts w:ascii="Segoe UI" w:hAnsi="Segoe UI" w:cs="Segoe UI"/>
        </w:rPr>
      </w:pPr>
    </w:p>
    <w:sectPr w:rsidR="003927AC" w:rsidRPr="00F945DB" w:rsidSect="00262F0F">
      <w:footerReference w:type="default" r:id="rId21"/>
      <w:headerReference w:type="first" r:id="rId2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64F0" w14:textId="77777777" w:rsidR="00781566" w:rsidRDefault="00781566" w:rsidP="005B3E3C">
      <w:r>
        <w:separator/>
      </w:r>
    </w:p>
  </w:endnote>
  <w:endnote w:type="continuationSeparator" w:id="0">
    <w:p w14:paraId="0CEBAC8F"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FE03" w14:textId="77777777" w:rsidR="00781566" w:rsidRDefault="00781566" w:rsidP="005B3E3C">
      <w:r>
        <w:separator/>
      </w:r>
    </w:p>
  </w:footnote>
  <w:footnote w:type="continuationSeparator" w:id="0">
    <w:p w14:paraId="464D9DEE"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9B7"/>
    <w:multiLevelType w:val="hybridMultilevel"/>
    <w:tmpl w:val="91422E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7137D"/>
    <w:multiLevelType w:val="hybridMultilevel"/>
    <w:tmpl w:val="98A6C0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4A5062"/>
    <w:multiLevelType w:val="hybridMultilevel"/>
    <w:tmpl w:val="0680C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2178139">
    <w:abstractNumId w:val="8"/>
  </w:num>
  <w:num w:numId="2" w16cid:durableId="741026248">
    <w:abstractNumId w:val="4"/>
  </w:num>
  <w:num w:numId="3" w16cid:durableId="879784786">
    <w:abstractNumId w:val="5"/>
  </w:num>
  <w:num w:numId="4" w16cid:durableId="771626764">
    <w:abstractNumId w:val="1"/>
  </w:num>
  <w:num w:numId="5" w16cid:durableId="1552811418">
    <w:abstractNumId w:val="6"/>
  </w:num>
  <w:num w:numId="6" w16cid:durableId="267205331">
    <w:abstractNumId w:val="3"/>
  </w:num>
  <w:num w:numId="7" w16cid:durableId="1869566601">
    <w:abstractNumId w:val="7"/>
  </w:num>
  <w:num w:numId="8" w16cid:durableId="445931943">
    <w:abstractNumId w:val="9"/>
  </w:num>
  <w:num w:numId="9" w16cid:durableId="2075464903">
    <w:abstractNumId w:val="2"/>
  </w:num>
  <w:num w:numId="10" w16cid:durableId="155153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26A61"/>
    <w:rsid w:val="00030247"/>
    <w:rsid w:val="00047FC8"/>
    <w:rsid w:val="00071842"/>
    <w:rsid w:val="000A3A29"/>
    <w:rsid w:val="000A583B"/>
    <w:rsid w:val="000A5A07"/>
    <w:rsid w:val="000B420F"/>
    <w:rsid w:val="000E317C"/>
    <w:rsid w:val="000F08F2"/>
    <w:rsid w:val="000F438A"/>
    <w:rsid w:val="00101A8F"/>
    <w:rsid w:val="001058A7"/>
    <w:rsid w:val="00126FE7"/>
    <w:rsid w:val="00145747"/>
    <w:rsid w:val="00184718"/>
    <w:rsid w:val="001856E3"/>
    <w:rsid w:val="001B5873"/>
    <w:rsid w:val="001C1A2F"/>
    <w:rsid w:val="001F76ED"/>
    <w:rsid w:val="002250DE"/>
    <w:rsid w:val="00227FCE"/>
    <w:rsid w:val="00241A66"/>
    <w:rsid w:val="002619EF"/>
    <w:rsid w:val="00262F0F"/>
    <w:rsid w:val="002821F8"/>
    <w:rsid w:val="00292613"/>
    <w:rsid w:val="002931FC"/>
    <w:rsid w:val="002A59FB"/>
    <w:rsid w:val="002A73E8"/>
    <w:rsid w:val="002B7785"/>
    <w:rsid w:val="002C2F97"/>
    <w:rsid w:val="002E6FC6"/>
    <w:rsid w:val="002F0D9E"/>
    <w:rsid w:val="00306AF0"/>
    <w:rsid w:val="00316193"/>
    <w:rsid w:val="00337C99"/>
    <w:rsid w:val="00343723"/>
    <w:rsid w:val="003454F0"/>
    <w:rsid w:val="003927AC"/>
    <w:rsid w:val="003971F6"/>
    <w:rsid w:val="003C0265"/>
    <w:rsid w:val="003F2AF4"/>
    <w:rsid w:val="003F7366"/>
    <w:rsid w:val="00413094"/>
    <w:rsid w:val="004326BB"/>
    <w:rsid w:val="0044200C"/>
    <w:rsid w:val="00456DDE"/>
    <w:rsid w:val="004742D0"/>
    <w:rsid w:val="0049399C"/>
    <w:rsid w:val="004B1397"/>
    <w:rsid w:val="004B65CD"/>
    <w:rsid w:val="004B6912"/>
    <w:rsid w:val="004C16A3"/>
    <w:rsid w:val="004D0692"/>
    <w:rsid w:val="004F4BBA"/>
    <w:rsid w:val="00503130"/>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D4BDD"/>
    <w:rsid w:val="006E3C3E"/>
    <w:rsid w:val="006F2F62"/>
    <w:rsid w:val="006F6C4E"/>
    <w:rsid w:val="00700753"/>
    <w:rsid w:val="00712E75"/>
    <w:rsid w:val="00714773"/>
    <w:rsid w:val="00715A66"/>
    <w:rsid w:val="00717BF7"/>
    <w:rsid w:val="0073096A"/>
    <w:rsid w:val="0073522A"/>
    <w:rsid w:val="00742EC4"/>
    <w:rsid w:val="00745B27"/>
    <w:rsid w:val="007769CD"/>
    <w:rsid w:val="0078032B"/>
    <w:rsid w:val="00781566"/>
    <w:rsid w:val="007976E7"/>
    <w:rsid w:val="007A2CF0"/>
    <w:rsid w:val="007B02FB"/>
    <w:rsid w:val="007B6D77"/>
    <w:rsid w:val="007D6E48"/>
    <w:rsid w:val="00802701"/>
    <w:rsid w:val="008038A2"/>
    <w:rsid w:val="00811FE8"/>
    <w:rsid w:val="0084720C"/>
    <w:rsid w:val="008568CD"/>
    <w:rsid w:val="0086436B"/>
    <w:rsid w:val="00876856"/>
    <w:rsid w:val="0088096A"/>
    <w:rsid w:val="008865A9"/>
    <w:rsid w:val="00894B97"/>
    <w:rsid w:val="008A08A6"/>
    <w:rsid w:val="00914771"/>
    <w:rsid w:val="009239CE"/>
    <w:rsid w:val="009443B6"/>
    <w:rsid w:val="00946E6E"/>
    <w:rsid w:val="0097530A"/>
    <w:rsid w:val="009869DE"/>
    <w:rsid w:val="009A3886"/>
    <w:rsid w:val="009A4AA1"/>
    <w:rsid w:val="009B05FE"/>
    <w:rsid w:val="00A016A0"/>
    <w:rsid w:val="00A12789"/>
    <w:rsid w:val="00A15A88"/>
    <w:rsid w:val="00A2080F"/>
    <w:rsid w:val="00A674FB"/>
    <w:rsid w:val="00A85311"/>
    <w:rsid w:val="00A86977"/>
    <w:rsid w:val="00A938F0"/>
    <w:rsid w:val="00AA0C3F"/>
    <w:rsid w:val="00AA33F6"/>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3420E"/>
    <w:rsid w:val="00C45C41"/>
    <w:rsid w:val="00C67635"/>
    <w:rsid w:val="00C71005"/>
    <w:rsid w:val="00C84B11"/>
    <w:rsid w:val="00CF3BF3"/>
    <w:rsid w:val="00D029E8"/>
    <w:rsid w:val="00D07064"/>
    <w:rsid w:val="00D101CB"/>
    <w:rsid w:val="00D26F70"/>
    <w:rsid w:val="00D279FC"/>
    <w:rsid w:val="00D441BF"/>
    <w:rsid w:val="00D557DE"/>
    <w:rsid w:val="00D55ADD"/>
    <w:rsid w:val="00D628E5"/>
    <w:rsid w:val="00D703E7"/>
    <w:rsid w:val="00D8544F"/>
    <w:rsid w:val="00D870AD"/>
    <w:rsid w:val="00DA0FA6"/>
    <w:rsid w:val="00DA6606"/>
    <w:rsid w:val="00DB0979"/>
    <w:rsid w:val="00DB161E"/>
    <w:rsid w:val="00DD33DF"/>
    <w:rsid w:val="00DE1293"/>
    <w:rsid w:val="00DE4919"/>
    <w:rsid w:val="00DF10CC"/>
    <w:rsid w:val="00E17FF5"/>
    <w:rsid w:val="00E827C5"/>
    <w:rsid w:val="00EA2D81"/>
    <w:rsid w:val="00EE261A"/>
    <w:rsid w:val="00F1556E"/>
    <w:rsid w:val="00F24EB2"/>
    <w:rsid w:val="00F50752"/>
    <w:rsid w:val="00F50A07"/>
    <w:rsid w:val="00F57119"/>
    <w:rsid w:val="00F77C13"/>
    <w:rsid w:val="00F92D27"/>
    <w:rsid w:val="00F93420"/>
    <w:rsid w:val="00F945DB"/>
    <w:rsid w:val="00FA3993"/>
    <w:rsid w:val="00FA5118"/>
    <w:rsid w:val="00FB35C1"/>
    <w:rsid w:val="00FC13A1"/>
    <w:rsid w:val="00FD2279"/>
    <w:rsid w:val="00FE113A"/>
    <w:rsid w:val="00FE388A"/>
    <w:rsid w:val="00FE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413094"/>
    <w:rPr>
      <w:sz w:val="24"/>
      <w:szCs w:val="24"/>
      <w:lang w:val="en-US" w:eastAsia="en-US"/>
    </w:rPr>
  </w:style>
  <w:style w:type="paragraph" w:styleId="NormalWeb">
    <w:name w:val="Normal (Web)"/>
    <w:basedOn w:val="Normal"/>
    <w:uiPriority w:val="99"/>
    <w:unhideWhenUsed/>
    <w:rsid w:val="00413094"/>
    <w:pPr>
      <w:spacing w:before="100" w:beforeAutospacing="1" w:after="100" w:afterAutospacing="1"/>
    </w:pPr>
    <w:rPr>
      <w:rFonts w:eastAsia="Arial" w:cs="Arial"/>
      <w:lang w:val="en-GB" w:eastAsia="en-GB"/>
    </w:rPr>
  </w:style>
  <w:style w:type="character" w:customStyle="1" w:styleId="contentpasted0">
    <w:name w:val="contentpasted0"/>
    <w:basedOn w:val="DefaultParagraphFont"/>
    <w:rsid w:val="00413094"/>
  </w:style>
  <w:style w:type="table" w:styleId="TableGrid">
    <w:name w:val="Table Grid"/>
    <w:basedOn w:val="TableNormal"/>
    <w:rsid w:val="007D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epmc.org/article/PMC/PMC6996723" TargetMode="External"/><Relationship Id="rId18" Type="http://schemas.openxmlformats.org/officeDocument/2006/relationships/hyperlink" Target="https://gamechangev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xfordhealth.truecolours.nhs.uk/www/en/" TargetMode="External"/><Relationship Id="rId17" Type="http://schemas.openxmlformats.org/officeDocument/2006/relationships/hyperlink" Target="https://oxfordvr.co/" TargetMode="External"/><Relationship Id="rId2" Type="http://schemas.openxmlformats.org/officeDocument/2006/relationships/customXml" Target="../customXml/item2.xml"/><Relationship Id="rId16" Type="http://schemas.openxmlformats.org/officeDocument/2006/relationships/hyperlink" Target="https://europepmc.org/article/MED/35395204" TargetMode="External"/><Relationship Id="rId20" Type="http://schemas.openxmlformats.org/officeDocument/2006/relationships/hyperlink" Target="https://www.england.nhs.uk/long-term-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amechangevr.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mental-health/adults/iap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epmc.org/article/MED/3322571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3E70DD9CB01644826790A9CAD4F8E5" ma:contentTypeVersion="14" ma:contentTypeDescription="Create a new document." ma:contentTypeScope="" ma:versionID="3f7b56715e0f2a8da624da930ca40fed">
  <xsd:schema xmlns:xsd="http://www.w3.org/2001/XMLSchema" xmlns:xs="http://www.w3.org/2001/XMLSchema" xmlns:p="http://schemas.microsoft.com/office/2006/metadata/properties" xmlns:ns3="12da1371-c0bd-46af-a584-d0ca56511368" xmlns:ns4="cb9691b9-6864-4b4e-9d45-a7fab6b1f025" targetNamespace="http://schemas.microsoft.com/office/2006/metadata/properties" ma:root="true" ma:fieldsID="8aa9324259237ade1fddc1186759a4de" ns3:_="" ns4:_="">
    <xsd:import namespace="12da1371-c0bd-46af-a584-d0ca56511368"/>
    <xsd:import namespace="cb9691b9-6864-4b4e-9d45-a7fab6b1f0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a1371-c0bd-46af-a584-d0ca56511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691b9-6864-4b4e-9d45-a7fab6b1f0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1EEC0-AF80-4CC6-8FC3-2B087830BAE5}">
  <ds:schemaRefs>
    <ds:schemaRef ds:uri="http://schemas.openxmlformats.org/officeDocument/2006/bibliography"/>
  </ds:schemaRefs>
</ds:datastoreItem>
</file>

<file path=customXml/itemProps2.xml><?xml version="1.0" encoding="utf-8"?>
<ds:datastoreItem xmlns:ds="http://schemas.openxmlformats.org/officeDocument/2006/customXml" ds:itemID="{93A0D028-5299-439B-B536-3392C519B201}">
  <ds:schemaRefs>
    <ds:schemaRef ds:uri="http://www.w3.org/XML/1998/namespace"/>
    <ds:schemaRef ds:uri="http://purl.org/dc/dcmitype/"/>
    <ds:schemaRef ds:uri="http://schemas.microsoft.com/office/2006/metadata/properties"/>
    <ds:schemaRef ds:uri="http://schemas.microsoft.com/office/2006/documentManagement/types"/>
    <ds:schemaRef ds:uri="cb9691b9-6864-4b4e-9d45-a7fab6b1f025"/>
    <ds:schemaRef ds:uri="http://schemas.microsoft.com/office/infopath/2007/PartnerControls"/>
    <ds:schemaRef ds:uri="http://purl.org/dc/elements/1.1/"/>
    <ds:schemaRef ds:uri="http://schemas.openxmlformats.org/package/2006/metadata/core-properties"/>
    <ds:schemaRef ds:uri="12da1371-c0bd-46af-a584-d0ca56511368"/>
    <ds:schemaRef ds:uri="http://purl.org/dc/terms/"/>
  </ds:schemaRefs>
</ds:datastoreItem>
</file>

<file path=customXml/itemProps3.xml><?xml version="1.0" encoding="utf-8"?>
<ds:datastoreItem xmlns:ds="http://schemas.openxmlformats.org/officeDocument/2006/customXml" ds:itemID="{5EB9E14C-3AB0-476B-9B8E-FB9E517D7413}">
  <ds:schemaRefs>
    <ds:schemaRef ds:uri="http://schemas.microsoft.com/sharepoint/v3/contenttype/forms"/>
  </ds:schemaRefs>
</ds:datastoreItem>
</file>

<file path=customXml/itemProps4.xml><?xml version="1.0" encoding="utf-8"?>
<ds:datastoreItem xmlns:ds="http://schemas.openxmlformats.org/officeDocument/2006/customXml" ds:itemID="{3A565E37-53AE-4B19-991A-7BA12B51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a1371-c0bd-46af-a584-d0ca56511368"/>
    <ds:schemaRef ds:uri="cb9691b9-6864-4b4e-9d45-a7fab6b1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1974</Words>
  <Characters>12553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2014-03-17T14:55:00Z</cp:lastPrinted>
  <dcterms:created xsi:type="dcterms:W3CDTF">2023-01-17T20:58:00Z</dcterms:created>
  <dcterms:modified xsi:type="dcterms:W3CDTF">2023-01-19T15:20:00Z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0x010100453E70DD9CB01644826790A9CAD4F8E5</vt:lpwstr>
  </property>
</Properties>
</file>