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40D4" w14:textId="77777777" w:rsidR="005D3499" w:rsidRPr="00DC215F" w:rsidRDefault="001058A7" w:rsidP="00E66B69">
      <w:pPr>
        <w:jc w:val="right"/>
        <w:rPr>
          <w:rFonts w:asciiTheme="minorHAnsi" w:hAnsiTheme="minorHAnsi" w:cstheme="minorHAnsi"/>
          <w:lang w:val="en-GB"/>
        </w:rPr>
      </w:pPr>
      <w:r w:rsidRPr="00DC215F"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 wp14:anchorId="6420959E" wp14:editId="5118B726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FDD6EA" w14:textId="77777777" w:rsidR="005E2583" w:rsidRPr="00DC215F" w:rsidRDefault="005D3499">
      <w:pPr>
        <w:pStyle w:val="Heading1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 w:rsidRPr="00DC215F">
        <w:rPr>
          <w:rFonts w:asciiTheme="minorHAnsi" w:hAnsiTheme="minorHAnsi" w:cstheme="minorHAnsi"/>
          <w:sz w:val="24"/>
          <w:szCs w:val="24"/>
          <w:u w:val="none"/>
        </w:rPr>
        <w:t xml:space="preserve">Report to the Meeting </w:t>
      </w:r>
      <w:r w:rsidR="00B50D5E" w:rsidRPr="00DC215F">
        <w:rPr>
          <w:rFonts w:asciiTheme="minorHAnsi" w:hAnsiTheme="minorHAnsi" w:cstheme="minorHAnsi"/>
          <w:sz w:val="24"/>
          <w:szCs w:val="24"/>
          <w:u w:val="none"/>
        </w:rPr>
        <w:t xml:space="preserve">of the </w:t>
      </w:r>
    </w:p>
    <w:p w14:paraId="3A2A96F1" w14:textId="1FA621BA" w:rsidR="002821F8" w:rsidRPr="00DC215F" w:rsidRDefault="00E85FE8">
      <w:pPr>
        <w:pStyle w:val="Heading1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 w:rsidRPr="00DC215F"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370419" wp14:editId="1AAAA5C4">
                <wp:simplePos x="0" y="0"/>
                <wp:positionH relativeFrom="column">
                  <wp:posOffset>4703445</wp:posOffset>
                </wp:positionH>
                <wp:positionV relativeFrom="paragraph">
                  <wp:posOffset>98425</wp:posOffset>
                </wp:positionV>
                <wp:extent cx="1371600" cy="571500"/>
                <wp:effectExtent l="5715" t="5080" r="13335" b="1397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BE13" w14:textId="0F3C1A9E" w:rsidR="00781566" w:rsidRDefault="00FA3993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 xml:space="preserve">BOD </w:t>
                            </w:r>
                            <w:r w:rsidR="00736BAD">
                              <w:rPr>
                                <w:rFonts w:ascii="Segoe UI" w:hAnsi="Segoe UI" w:cs="Segoe UI"/>
                                <w:b/>
                              </w:rPr>
                              <w:t>10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/20</w:t>
                            </w:r>
                            <w:r w:rsidR="0097530A">
                              <w:rPr>
                                <w:rFonts w:ascii="Segoe UI" w:hAnsi="Segoe UI" w:cs="Segoe UI"/>
                                <w:b/>
                              </w:rPr>
                              <w:t>2</w:t>
                            </w:r>
                            <w:r w:rsidR="00736BAD">
                              <w:rPr>
                                <w:rFonts w:ascii="Segoe UI" w:hAnsi="Segoe UI" w:cs="Segoe UI"/>
                                <w:b/>
                              </w:rPr>
                              <w:t>3</w:t>
                            </w:r>
                          </w:p>
                          <w:p w14:paraId="6C95D97C" w14:textId="36A2E072" w:rsidR="00FA3993" w:rsidRPr="00FA3993" w:rsidRDefault="00FA3993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(Agenda item: </w:t>
                            </w:r>
                            <w:r w:rsidR="00736BA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70419" id="Rectangle 10" o:spid="_x0000_s1026" style="position:absolute;left:0;text-align:left;margin-left:370.35pt;margin-top:7.7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">
                <v:textbox inset="0,0,0,0">
                  <w:txbxContent>
                    <w:p w14:paraId="7E71BE13" w14:textId="0F3C1A9E" w:rsidR="00781566" w:rsidRDefault="00FA3993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 xml:space="preserve">BOD </w:t>
                      </w:r>
                      <w:r w:rsidR="00736BAD">
                        <w:rPr>
                          <w:rFonts w:ascii="Segoe UI" w:hAnsi="Segoe UI" w:cs="Segoe UI"/>
                          <w:b/>
                        </w:rPr>
                        <w:t>10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>/20</w:t>
                      </w:r>
                      <w:r w:rsidR="0097530A">
                        <w:rPr>
                          <w:rFonts w:ascii="Segoe UI" w:hAnsi="Segoe UI" w:cs="Segoe UI"/>
                          <w:b/>
                        </w:rPr>
                        <w:t>2</w:t>
                      </w:r>
                      <w:r w:rsidR="00736BAD">
                        <w:rPr>
                          <w:rFonts w:ascii="Segoe UI" w:hAnsi="Segoe UI" w:cs="Segoe UI"/>
                          <w:b/>
                        </w:rPr>
                        <w:t>3</w:t>
                      </w:r>
                    </w:p>
                    <w:p w14:paraId="6C95D97C" w14:textId="36A2E072" w:rsidR="00FA3993" w:rsidRPr="00FA3993" w:rsidRDefault="00FA3993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(Agenda item: </w:t>
                      </w:r>
                      <w:r w:rsidR="00736BA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12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50D5E" w:rsidRPr="00DC215F">
        <w:rPr>
          <w:rFonts w:asciiTheme="minorHAnsi" w:hAnsiTheme="minorHAnsi" w:cstheme="minorHAnsi"/>
          <w:sz w:val="24"/>
          <w:szCs w:val="24"/>
          <w:u w:val="none"/>
        </w:rPr>
        <w:t xml:space="preserve">Oxford Health NHS </w:t>
      </w:r>
      <w:r w:rsidR="002821F8" w:rsidRPr="00DC215F">
        <w:rPr>
          <w:rFonts w:asciiTheme="minorHAnsi" w:hAnsiTheme="minorHAnsi" w:cstheme="minorHAnsi"/>
          <w:sz w:val="24"/>
          <w:szCs w:val="24"/>
          <w:u w:val="none"/>
        </w:rPr>
        <w:t xml:space="preserve">Foundation Trust </w:t>
      </w:r>
    </w:p>
    <w:p w14:paraId="0EED5D6B" w14:textId="77777777" w:rsidR="00FA3993" w:rsidRPr="00DC215F" w:rsidRDefault="00FA3993">
      <w:pPr>
        <w:pStyle w:val="Heading1"/>
        <w:jc w:val="center"/>
        <w:rPr>
          <w:rFonts w:asciiTheme="minorHAnsi" w:hAnsiTheme="minorHAnsi" w:cstheme="minorHAnsi"/>
          <w:sz w:val="24"/>
          <w:szCs w:val="24"/>
          <w:u w:val="none"/>
        </w:rPr>
      </w:pPr>
    </w:p>
    <w:p w14:paraId="43257862" w14:textId="77777777" w:rsidR="005D3499" w:rsidRPr="00DC215F" w:rsidRDefault="005D3499">
      <w:pPr>
        <w:pStyle w:val="Heading1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 w:rsidRPr="00DC215F">
        <w:rPr>
          <w:rFonts w:asciiTheme="minorHAnsi" w:hAnsiTheme="minorHAnsi" w:cstheme="minorHAnsi"/>
          <w:sz w:val="24"/>
          <w:szCs w:val="24"/>
          <w:u w:val="none"/>
        </w:rPr>
        <w:t>Board</w:t>
      </w:r>
      <w:r w:rsidR="002821F8" w:rsidRPr="00DC215F">
        <w:rPr>
          <w:rFonts w:asciiTheme="minorHAnsi" w:hAnsiTheme="minorHAnsi" w:cstheme="minorHAnsi"/>
          <w:sz w:val="24"/>
          <w:szCs w:val="24"/>
          <w:u w:val="none"/>
        </w:rPr>
        <w:t xml:space="preserve"> of Directors</w:t>
      </w:r>
    </w:p>
    <w:p w14:paraId="0F882F61" w14:textId="77777777" w:rsidR="005D3499" w:rsidRPr="00DC215F" w:rsidRDefault="005D3499" w:rsidP="00A85311">
      <w:pPr>
        <w:rPr>
          <w:rFonts w:asciiTheme="minorHAnsi" w:hAnsiTheme="minorHAnsi" w:cstheme="minorHAnsi"/>
          <w:b/>
        </w:rPr>
      </w:pPr>
    </w:p>
    <w:p w14:paraId="768E65AA" w14:textId="66A8F5B1" w:rsidR="005D3499" w:rsidRPr="00DC215F" w:rsidRDefault="00783EC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25</w:t>
      </w:r>
      <w:r w:rsidRPr="00783ECA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January 2023</w:t>
      </w:r>
    </w:p>
    <w:p w14:paraId="5EF2EB58" w14:textId="77777777" w:rsidR="002E5A9A" w:rsidRPr="00DC215F" w:rsidRDefault="002E5A9A" w:rsidP="002E5A9A">
      <w:pPr>
        <w:pStyle w:val="ListParagraph"/>
        <w:ind w:left="1080"/>
        <w:rPr>
          <w:rFonts w:asciiTheme="minorHAnsi" w:hAnsiTheme="minorHAnsi" w:cstheme="minorHAnsi"/>
          <w:b/>
        </w:rPr>
      </w:pPr>
    </w:p>
    <w:p w14:paraId="509B0EA5" w14:textId="3F2BBF53" w:rsidR="006006B8" w:rsidRPr="00445177" w:rsidRDefault="00984700" w:rsidP="00445177">
      <w:pPr>
        <w:pStyle w:val="ListParagraph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445177">
        <w:rPr>
          <w:rFonts w:asciiTheme="minorHAnsi" w:hAnsiTheme="minorHAnsi" w:cstheme="minorHAnsi"/>
          <w:b/>
          <w:u w:val="single"/>
        </w:rPr>
        <w:t xml:space="preserve">Patient Safety Incidents reported </w:t>
      </w:r>
      <w:r w:rsidR="00783ECA">
        <w:rPr>
          <w:rFonts w:asciiTheme="minorHAnsi" w:hAnsiTheme="minorHAnsi" w:cstheme="minorHAnsi"/>
          <w:b/>
          <w:u w:val="single"/>
        </w:rPr>
        <w:t>November and December</w:t>
      </w:r>
      <w:r w:rsidRPr="00445177">
        <w:rPr>
          <w:rFonts w:asciiTheme="minorHAnsi" w:hAnsiTheme="minorHAnsi" w:cstheme="minorHAnsi"/>
          <w:b/>
          <w:u w:val="single"/>
        </w:rPr>
        <w:t xml:space="preserve"> 202</w:t>
      </w:r>
      <w:r w:rsidR="001B5F6F" w:rsidRPr="00445177">
        <w:rPr>
          <w:rFonts w:asciiTheme="minorHAnsi" w:hAnsiTheme="minorHAnsi" w:cstheme="minorHAnsi"/>
          <w:b/>
          <w:u w:val="single"/>
        </w:rPr>
        <w:t>2</w:t>
      </w:r>
    </w:p>
    <w:p w14:paraId="0FC1A224" w14:textId="1275FDDF" w:rsidR="003830F6" w:rsidRPr="00DC215F" w:rsidRDefault="00292613" w:rsidP="003830F6">
      <w:pPr>
        <w:jc w:val="center"/>
        <w:rPr>
          <w:rFonts w:asciiTheme="minorHAnsi" w:hAnsiTheme="minorHAnsi" w:cstheme="minorHAnsi"/>
        </w:rPr>
      </w:pPr>
      <w:r w:rsidRPr="00DC215F">
        <w:rPr>
          <w:rFonts w:asciiTheme="minorHAnsi" w:hAnsiTheme="minorHAnsi" w:cstheme="minorHAnsi"/>
          <w:b/>
          <w:u w:val="single"/>
        </w:rPr>
        <w:t xml:space="preserve">For: </w:t>
      </w:r>
      <w:r w:rsidR="00523450" w:rsidRPr="00DC215F">
        <w:rPr>
          <w:rFonts w:asciiTheme="minorHAnsi" w:hAnsiTheme="minorHAnsi" w:cstheme="minorHAnsi"/>
          <w:b/>
          <w:u w:val="single"/>
        </w:rPr>
        <w:t>Assurance</w:t>
      </w:r>
    </w:p>
    <w:p w14:paraId="22DE7ADB" w14:textId="77777777" w:rsidR="001B5F6F" w:rsidRPr="00DC215F" w:rsidRDefault="001B5F6F" w:rsidP="007A2CF0">
      <w:pPr>
        <w:jc w:val="both"/>
        <w:rPr>
          <w:rFonts w:asciiTheme="minorHAnsi" w:hAnsiTheme="minorHAnsi" w:cstheme="minorHAnsi"/>
          <w:b/>
        </w:rPr>
      </w:pPr>
    </w:p>
    <w:p w14:paraId="5A0D5DCB" w14:textId="171F326F" w:rsidR="007A2CF0" w:rsidRPr="00DC215F" w:rsidRDefault="007A2CF0" w:rsidP="007A2CF0">
      <w:pPr>
        <w:jc w:val="both"/>
        <w:rPr>
          <w:rFonts w:asciiTheme="minorHAnsi" w:hAnsiTheme="minorHAnsi" w:cstheme="minorHAnsi"/>
        </w:rPr>
      </w:pPr>
      <w:r w:rsidRPr="00DC215F">
        <w:rPr>
          <w:rFonts w:asciiTheme="minorHAnsi" w:hAnsiTheme="minorHAnsi" w:cstheme="minorHAnsi"/>
          <w:b/>
        </w:rPr>
        <w:t>Executive Summary</w:t>
      </w:r>
      <w:r w:rsidR="00101A8F" w:rsidRPr="00DC215F">
        <w:rPr>
          <w:rFonts w:asciiTheme="minorHAnsi" w:hAnsiTheme="minorHAnsi" w:cstheme="minorHAnsi"/>
          <w:b/>
        </w:rPr>
        <w:t xml:space="preserve"> </w:t>
      </w:r>
    </w:p>
    <w:p w14:paraId="70DA6647" w14:textId="34F593C9" w:rsidR="008030AA" w:rsidRDefault="008030AA" w:rsidP="008030AA">
      <w:pPr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is crucial that we learn from every incident and near miss that happens to </w:t>
      </w:r>
      <w:r w:rsidR="00316DD2">
        <w:rPr>
          <w:rFonts w:asciiTheme="minorHAnsi" w:hAnsiTheme="minorHAnsi" w:cstheme="minorHAnsi"/>
        </w:rPr>
        <w:t xml:space="preserve">identify and </w:t>
      </w:r>
      <w:r>
        <w:rPr>
          <w:rFonts w:asciiTheme="minorHAnsi" w:hAnsiTheme="minorHAnsi" w:cstheme="minorHAnsi"/>
        </w:rPr>
        <w:t xml:space="preserve">address system issues </w:t>
      </w:r>
      <w:r w:rsidR="00316DD2">
        <w:rPr>
          <w:rFonts w:asciiTheme="minorHAnsi" w:hAnsiTheme="minorHAnsi" w:cstheme="minorHAnsi"/>
        </w:rPr>
        <w:t>to continually improve the safety of care.</w:t>
      </w:r>
      <w:r>
        <w:rPr>
          <w:rFonts w:asciiTheme="minorHAnsi" w:eastAsiaTheme="minorHAnsi" w:hAnsiTheme="minorHAnsi" w:cstheme="minorHAnsi"/>
        </w:rPr>
        <w:t xml:space="preserve">  </w:t>
      </w:r>
    </w:p>
    <w:p w14:paraId="0592A3C4" w14:textId="77777777" w:rsidR="008030AA" w:rsidRDefault="008030AA" w:rsidP="008030AA">
      <w:pPr>
        <w:jc w:val="both"/>
        <w:rPr>
          <w:rFonts w:asciiTheme="minorHAnsi" w:eastAsiaTheme="minorHAnsi" w:hAnsiTheme="minorHAnsi" w:cstheme="minorHAnsi"/>
        </w:rPr>
      </w:pPr>
    </w:p>
    <w:p w14:paraId="76DC7228" w14:textId="3229789B" w:rsidR="008030AA" w:rsidRDefault="008030AA" w:rsidP="008030AA">
      <w:pPr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The report focuses on the period </w:t>
      </w:r>
      <w:r w:rsidR="00E905B8">
        <w:rPr>
          <w:rFonts w:asciiTheme="minorHAnsi" w:eastAsiaTheme="minorHAnsi" w:hAnsiTheme="minorHAnsi" w:cstheme="minorHAnsi"/>
        </w:rPr>
        <w:t>November and December</w:t>
      </w:r>
      <w:r>
        <w:rPr>
          <w:rFonts w:asciiTheme="minorHAnsi" w:eastAsiaTheme="minorHAnsi" w:hAnsiTheme="minorHAnsi" w:cstheme="minorHAnsi"/>
        </w:rPr>
        <w:t xml:space="preserve"> 2022 following on from the last report. </w:t>
      </w:r>
      <w:r w:rsidR="00E905B8">
        <w:rPr>
          <w:rFonts w:asciiTheme="minorHAnsi" w:eastAsiaTheme="minorHAnsi" w:hAnsiTheme="minorHAnsi" w:cstheme="minorHAnsi"/>
        </w:rPr>
        <w:t xml:space="preserve">11 </w:t>
      </w:r>
      <w:r>
        <w:rPr>
          <w:rFonts w:asciiTheme="minorHAnsi" w:eastAsia="Calibri" w:hAnsiTheme="minorHAnsi" w:cstheme="minorHAnsi"/>
          <w:lang w:val="en-GB"/>
        </w:rPr>
        <w:t>Patient Safety Incidents (PSI) have been identified:</w:t>
      </w:r>
    </w:p>
    <w:p w14:paraId="7174D82C" w14:textId="77777777" w:rsidR="00E905B8" w:rsidRDefault="00E905B8" w:rsidP="00E905B8">
      <w:pPr>
        <w:pStyle w:val="Default"/>
        <w:numPr>
          <w:ilvl w:val="0"/>
          <w:numId w:val="49"/>
        </w:numPr>
        <w:jc w:val="both"/>
        <w:rPr>
          <w:rFonts w:asciiTheme="minorHAnsi" w:eastAsia="Calibri" w:hAnsiTheme="minorHAnsi" w:cstheme="minorHAnsi"/>
        </w:rPr>
      </w:pPr>
      <w:r w:rsidRPr="00985A54">
        <w:rPr>
          <w:rFonts w:asciiTheme="minorHAnsi" w:eastAsia="Calibri" w:hAnsiTheme="minorHAnsi" w:cstheme="minorHAnsi"/>
        </w:rPr>
        <w:t xml:space="preserve">4 </w:t>
      </w:r>
      <w:r>
        <w:rPr>
          <w:rFonts w:asciiTheme="minorHAnsi" w:eastAsia="Calibri" w:hAnsiTheme="minorHAnsi" w:cstheme="minorHAnsi"/>
        </w:rPr>
        <w:t>s</w:t>
      </w:r>
      <w:r w:rsidRPr="00985A54">
        <w:rPr>
          <w:rFonts w:asciiTheme="minorHAnsi" w:eastAsia="Calibri" w:hAnsiTheme="minorHAnsi" w:cstheme="minorHAnsi"/>
        </w:rPr>
        <w:t>uspected suicides in the community</w:t>
      </w:r>
    </w:p>
    <w:p w14:paraId="2A95FE95" w14:textId="57FA07DE" w:rsidR="00E905B8" w:rsidRDefault="00E905B8" w:rsidP="00E905B8">
      <w:pPr>
        <w:pStyle w:val="Default"/>
        <w:numPr>
          <w:ilvl w:val="0"/>
          <w:numId w:val="49"/>
        </w:num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1 delay in treatment (GP out of hours service)</w:t>
      </w:r>
    </w:p>
    <w:p w14:paraId="57545180" w14:textId="77777777" w:rsidR="00E905B8" w:rsidRDefault="00E905B8" w:rsidP="00E905B8">
      <w:pPr>
        <w:pStyle w:val="Default"/>
        <w:numPr>
          <w:ilvl w:val="0"/>
          <w:numId w:val="49"/>
        </w:num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2 medication errors</w:t>
      </w:r>
    </w:p>
    <w:p w14:paraId="58C77E41" w14:textId="139606C7" w:rsidR="00E905B8" w:rsidRDefault="00E905B8" w:rsidP="00E905B8">
      <w:pPr>
        <w:pStyle w:val="Default"/>
        <w:numPr>
          <w:ilvl w:val="0"/>
          <w:numId w:val="49"/>
        </w:num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3 pressure ulcers (</w:t>
      </w:r>
      <w:r w:rsidR="006F21F4">
        <w:rPr>
          <w:rFonts w:asciiTheme="minorHAnsi" w:eastAsia="Calibri" w:hAnsiTheme="minorHAnsi" w:cstheme="minorHAnsi"/>
        </w:rPr>
        <w:t xml:space="preserve">all </w:t>
      </w:r>
      <w:r>
        <w:rPr>
          <w:rFonts w:asciiTheme="minorHAnsi" w:eastAsia="Calibri" w:hAnsiTheme="minorHAnsi" w:cstheme="minorHAnsi"/>
        </w:rPr>
        <w:t>on community hospital wards)</w:t>
      </w:r>
    </w:p>
    <w:p w14:paraId="78436CE2" w14:textId="324A1D61" w:rsidR="00E905B8" w:rsidRDefault="00E905B8" w:rsidP="00E905B8">
      <w:pPr>
        <w:pStyle w:val="Default"/>
        <w:numPr>
          <w:ilvl w:val="0"/>
          <w:numId w:val="49"/>
        </w:num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1 child death from Strep A infection (GP out of hours service).</w:t>
      </w:r>
    </w:p>
    <w:p w14:paraId="21E2F08A" w14:textId="77777777" w:rsidR="008030AA" w:rsidRDefault="008030AA" w:rsidP="008030AA">
      <w:pPr>
        <w:jc w:val="both"/>
        <w:rPr>
          <w:rFonts w:asciiTheme="minorHAnsi" w:hAnsiTheme="minorHAnsi" w:cstheme="minorHAnsi"/>
        </w:rPr>
      </w:pPr>
    </w:p>
    <w:p w14:paraId="1A32A637" w14:textId="10AB8D45" w:rsidR="008030AA" w:rsidRDefault="008030AA" w:rsidP="008030A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report </w:t>
      </w:r>
      <w:r w:rsidR="00985A54">
        <w:rPr>
          <w:rFonts w:asciiTheme="minorHAnsi" w:hAnsiTheme="minorHAnsi" w:cstheme="minorHAnsi"/>
          <w:lang w:val="en-GB" w:eastAsia="en-GB"/>
        </w:rPr>
        <w:t>share</w:t>
      </w:r>
      <w:r w:rsidR="006F21F4">
        <w:rPr>
          <w:rFonts w:asciiTheme="minorHAnsi" w:hAnsiTheme="minorHAnsi" w:cstheme="minorHAnsi"/>
          <w:lang w:val="en-GB" w:eastAsia="en-GB"/>
        </w:rPr>
        <w:t>s</w:t>
      </w:r>
      <w:r w:rsidR="00985A54">
        <w:rPr>
          <w:rFonts w:asciiTheme="minorHAnsi" w:hAnsiTheme="minorHAnsi" w:cstheme="minorHAnsi"/>
          <w:lang w:val="en-GB" w:eastAsia="en-GB"/>
        </w:rPr>
        <w:t xml:space="preserve"> the reporting of PSIs </w:t>
      </w:r>
      <w:r w:rsidR="00985A54" w:rsidRPr="00985A54">
        <w:rPr>
          <w:rFonts w:asciiTheme="minorHAnsi" w:hAnsiTheme="minorHAnsi" w:cstheme="minorHAnsi"/>
          <w:lang w:val="en-GB" w:eastAsia="en-GB"/>
        </w:rPr>
        <w:t>over the past 5 years</w:t>
      </w:r>
      <w:r w:rsidR="00985A54">
        <w:rPr>
          <w:rFonts w:asciiTheme="minorHAnsi" w:hAnsiTheme="minorHAnsi" w:cstheme="minorHAnsi"/>
        </w:rPr>
        <w:t xml:space="preserve"> </w:t>
      </w:r>
      <w:r w:rsidR="003E787E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 xml:space="preserve">summaries the recent improvement areas and safety actions </w:t>
      </w:r>
      <w:r w:rsidR="003E787E">
        <w:rPr>
          <w:rFonts w:asciiTheme="minorHAnsi" w:hAnsiTheme="minorHAnsi" w:cstheme="minorHAnsi"/>
        </w:rPr>
        <w:t xml:space="preserve">being </w:t>
      </w:r>
      <w:r>
        <w:rPr>
          <w:rFonts w:asciiTheme="minorHAnsi" w:hAnsiTheme="minorHAnsi" w:cstheme="minorHAnsi"/>
        </w:rPr>
        <w:t>taken.</w:t>
      </w:r>
    </w:p>
    <w:p w14:paraId="235C87BF" w14:textId="77777777" w:rsidR="00A768EC" w:rsidRPr="00DC215F" w:rsidRDefault="00A768EC" w:rsidP="00265850">
      <w:pPr>
        <w:jc w:val="both"/>
        <w:rPr>
          <w:rFonts w:asciiTheme="minorHAnsi" w:hAnsiTheme="minorHAnsi" w:cstheme="minorHAnsi"/>
          <w:i/>
        </w:rPr>
      </w:pPr>
    </w:p>
    <w:p w14:paraId="7264DAC3" w14:textId="77777777" w:rsidR="00FA3993" w:rsidRPr="00DC215F" w:rsidRDefault="00FA3993" w:rsidP="009767D0">
      <w:pPr>
        <w:jc w:val="both"/>
        <w:rPr>
          <w:rFonts w:asciiTheme="minorHAnsi" w:hAnsiTheme="minorHAnsi" w:cstheme="minorHAnsi"/>
          <w:b/>
        </w:rPr>
      </w:pPr>
      <w:r w:rsidRPr="00DC215F">
        <w:rPr>
          <w:rFonts w:asciiTheme="minorHAnsi" w:hAnsiTheme="minorHAnsi" w:cstheme="minorHAnsi"/>
          <w:b/>
        </w:rPr>
        <w:t>Governance Route/</w:t>
      </w:r>
      <w:r w:rsidR="00745B27" w:rsidRPr="00DC215F">
        <w:rPr>
          <w:rFonts w:asciiTheme="minorHAnsi" w:hAnsiTheme="minorHAnsi" w:cstheme="minorHAnsi"/>
          <w:b/>
        </w:rPr>
        <w:t>Escalation</w:t>
      </w:r>
      <w:r w:rsidRPr="00DC215F">
        <w:rPr>
          <w:rFonts w:asciiTheme="minorHAnsi" w:hAnsiTheme="minorHAnsi" w:cstheme="minorHAnsi"/>
          <w:b/>
        </w:rPr>
        <w:t xml:space="preserve"> Process</w:t>
      </w:r>
    </w:p>
    <w:p w14:paraId="35AFD609" w14:textId="158EC5C6" w:rsidR="00406095" w:rsidRDefault="00984700" w:rsidP="009767D0">
      <w:pPr>
        <w:jc w:val="both"/>
        <w:rPr>
          <w:rFonts w:asciiTheme="minorHAnsi" w:hAnsiTheme="minorHAnsi" w:cstheme="minorHAnsi"/>
          <w:iCs/>
        </w:rPr>
      </w:pPr>
      <w:r w:rsidRPr="00DC215F">
        <w:rPr>
          <w:rFonts w:asciiTheme="minorHAnsi" w:hAnsiTheme="minorHAnsi" w:cstheme="minorHAnsi"/>
          <w:iCs/>
        </w:rPr>
        <w:t xml:space="preserve">Every Patient Safety Incident (PSI) is investigated which includes the involvement of patients/ families and those staff involved in the incident. A report is then scrutinised at an internal PSI panel by senior clinicians which is shared with clinical teams for learning and the patient/ family members involved. The report is then presented to the relevant </w:t>
      </w:r>
      <w:r w:rsidR="00685D1A">
        <w:rPr>
          <w:rFonts w:asciiTheme="minorHAnsi" w:hAnsiTheme="minorHAnsi" w:cstheme="minorHAnsi"/>
          <w:iCs/>
        </w:rPr>
        <w:t>commissioner</w:t>
      </w:r>
      <w:r w:rsidRPr="00DC215F">
        <w:rPr>
          <w:rFonts w:asciiTheme="minorHAnsi" w:hAnsiTheme="minorHAnsi" w:cstheme="minorHAnsi"/>
          <w:iCs/>
        </w:rPr>
        <w:t xml:space="preserve"> </w:t>
      </w:r>
      <w:r w:rsidR="002838DD">
        <w:rPr>
          <w:rFonts w:asciiTheme="minorHAnsi" w:hAnsiTheme="minorHAnsi" w:cstheme="minorHAnsi"/>
          <w:iCs/>
        </w:rPr>
        <w:t xml:space="preserve">(now the ICB) </w:t>
      </w:r>
      <w:r w:rsidRPr="00DC215F">
        <w:rPr>
          <w:rFonts w:asciiTheme="minorHAnsi" w:hAnsiTheme="minorHAnsi" w:cstheme="minorHAnsi"/>
          <w:iCs/>
        </w:rPr>
        <w:t xml:space="preserve">for review and closure. </w:t>
      </w:r>
      <w:r w:rsidR="002838DD">
        <w:rPr>
          <w:rFonts w:asciiTheme="minorHAnsi" w:hAnsiTheme="minorHAnsi" w:cstheme="minorHAnsi"/>
          <w:iCs/>
        </w:rPr>
        <w:t>This process has executive director oversight via the CMO and the CNO.</w:t>
      </w:r>
    </w:p>
    <w:p w14:paraId="2C1519A4" w14:textId="77777777" w:rsidR="00406095" w:rsidRPr="00445177" w:rsidRDefault="00406095" w:rsidP="009767D0">
      <w:pPr>
        <w:jc w:val="both"/>
        <w:rPr>
          <w:rFonts w:asciiTheme="minorHAnsi" w:hAnsiTheme="minorHAnsi" w:cstheme="minorHAnsi"/>
          <w:iCs/>
        </w:rPr>
      </w:pPr>
    </w:p>
    <w:p w14:paraId="26AF10AB" w14:textId="5B559C34" w:rsidR="00685D1A" w:rsidRPr="003E787E" w:rsidRDefault="003E787E" w:rsidP="003E787E">
      <w:pPr>
        <w:jc w:val="both"/>
        <w:rPr>
          <w:rFonts w:asciiTheme="minorHAnsi" w:hAnsiTheme="minorHAnsi" w:cstheme="minorHAnsi"/>
          <w:b/>
        </w:rPr>
      </w:pPr>
      <w:r w:rsidRPr="003E787E">
        <w:rPr>
          <w:rFonts w:asciiTheme="minorHAnsi" w:hAnsiTheme="minorHAnsi" w:cstheme="minorHAnsi"/>
          <w:lang w:eastAsia="en-GB"/>
        </w:rPr>
        <w:t>There are a number of w</w:t>
      </w:r>
      <w:r w:rsidRPr="003E787E">
        <w:rPr>
          <w:rFonts w:asciiTheme="minorHAnsi" w:hAnsiTheme="minorHAnsi" w:cstheme="minorHAnsi"/>
          <w:lang w:val="en-GB" w:eastAsia="en-GB"/>
        </w:rPr>
        <w:t xml:space="preserve">eekly and monthly </w:t>
      </w:r>
      <w:r w:rsidRPr="003E787E">
        <w:rPr>
          <w:rFonts w:asciiTheme="minorHAnsi" w:hAnsiTheme="minorHAnsi" w:cstheme="minorHAnsi"/>
          <w:lang w:eastAsia="en-GB"/>
        </w:rPr>
        <w:t>forums and different methods used to share</w:t>
      </w:r>
      <w:r w:rsidRPr="003E787E">
        <w:rPr>
          <w:rFonts w:asciiTheme="minorHAnsi" w:hAnsiTheme="minorHAnsi" w:cstheme="minorHAnsi"/>
          <w:lang w:val="en-GB" w:eastAsia="en-GB"/>
        </w:rPr>
        <w:t xml:space="preserve"> learning across the Trust </w:t>
      </w:r>
      <w:r w:rsidRPr="003E787E">
        <w:rPr>
          <w:rFonts w:asciiTheme="minorHAnsi" w:hAnsiTheme="minorHAnsi" w:cstheme="minorHAnsi"/>
          <w:lang w:eastAsia="en-GB"/>
        </w:rPr>
        <w:t>to focus</w:t>
      </w:r>
      <w:r w:rsidRPr="003E787E">
        <w:rPr>
          <w:rFonts w:asciiTheme="minorHAnsi" w:hAnsiTheme="minorHAnsi" w:cstheme="minorHAnsi"/>
          <w:lang w:val="en-GB" w:eastAsia="en-GB"/>
        </w:rPr>
        <w:t xml:space="preserve"> on our key areas for improvement.</w:t>
      </w:r>
    </w:p>
    <w:p w14:paraId="7FF7CB6E" w14:textId="77777777" w:rsidR="003E787E" w:rsidRDefault="003E787E" w:rsidP="0073522A">
      <w:pPr>
        <w:jc w:val="both"/>
        <w:rPr>
          <w:rFonts w:asciiTheme="minorHAnsi" w:hAnsiTheme="minorHAnsi" w:cstheme="minorHAnsi"/>
          <w:b/>
        </w:rPr>
      </w:pPr>
    </w:p>
    <w:p w14:paraId="32F36C83" w14:textId="38B7D875" w:rsidR="0073522A" w:rsidRPr="00445177" w:rsidRDefault="0073522A" w:rsidP="0073522A">
      <w:pPr>
        <w:jc w:val="both"/>
        <w:rPr>
          <w:rFonts w:asciiTheme="minorHAnsi" w:hAnsiTheme="minorHAnsi" w:cstheme="minorHAnsi"/>
          <w:b/>
        </w:rPr>
      </w:pPr>
      <w:r w:rsidRPr="00445177">
        <w:rPr>
          <w:rFonts w:asciiTheme="minorHAnsi" w:hAnsiTheme="minorHAnsi" w:cstheme="minorHAnsi"/>
          <w:b/>
        </w:rPr>
        <w:t>Recommendation</w:t>
      </w:r>
    </w:p>
    <w:p w14:paraId="27CB3E9A" w14:textId="30771F04" w:rsidR="00984700" w:rsidRPr="00445177" w:rsidRDefault="00984700" w:rsidP="00445177">
      <w:pPr>
        <w:jc w:val="both"/>
        <w:rPr>
          <w:rFonts w:asciiTheme="minorHAnsi" w:hAnsiTheme="minorHAnsi" w:cstheme="minorHAnsi"/>
        </w:rPr>
      </w:pPr>
      <w:r w:rsidRPr="00445177">
        <w:rPr>
          <w:rFonts w:asciiTheme="minorHAnsi" w:hAnsiTheme="minorHAnsi" w:cstheme="minorHAnsi"/>
        </w:rPr>
        <w:t>For</w:t>
      </w:r>
      <w:r w:rsidR="002838DD">
        <w:rPr>
          <w:rFonts w:asciiTheme="minorHAnsi" w:hAnsiTheme="minorHAnsi" w:cstheme="minorHAnsi"/>
        </w:rPr>
        <w:t xml:space="preserve"> the Board to be</w:t>
      </w:r>
      <w:r w:rsidRPr="00445177">
        <w:rPr>
          <w:rFonts w:asciiTheme="minorHAnsi" w:hAnsiTheme="minorHAnsi" w:cstheme="minorHAnsi"/>
        </w:rPr>
        <w:t xml:space="preserve"> assur</w:t>
      </w:r>
      <w:r w:rsidR="002838DD">
        <w:rPr>
          <w:rFonts w:asciiTheme="minorHAnsi" w:hAnsiTheme="minorHAnsi" w:cstheme="minorHAnsi"/>
        </w:rPr>
        <w:t>ed</w:t>
      </w:r>
      <w:r w:rsidR="00445177" w:rsidRPr="00445177">
        <w:rPr>
          <w:rFonts w:asciiTheme="minorHAnsi" w:hAnsiTheme="minorHAnsi" w:cstheme="minorHAnsi"/>
        </w:rPr>
        <w:t xml:space="preserve"> r</w:t>
      </w:r>
      <w:r w:rsidRPr="00445177">
        <w:rPr>
          <w:rFonts w:asciiTheme="minorHAnsi" w:hAnsiTheme="minorHAnsi" w:cstheme="minorHAnsi"/>
        </w:rPr>
        <w:t xml:space="preserve">egarding </w:t>
      </w:r>
      <w:r w:rsidR="00445177" w:rsidRPr="00445177">
        <w:rPr>
          <w:rFonts w:asciiTheme="minorHAnsi" w:hAnsiTheme="minorHAnsi" w:cstheme="minorHAnsi"/>
        </w:rPr>
        <w:t xml:space="preserve">the </w:t>
      </w:r>
      <w:r w:rsidRPr="00445177">
        <w:rPr>
          <w:rFonts w:asciiTheme="minorHAnsi" w:hAnsiTheme="minorHAnsi" w:cstheme="minorHAnsi"/>
        </w:rPr>
        <w:t xml:space="preserve">current management </w:t>
      </w:r>
      <w:r w:rsidR="00445177" w:rsidRPr="00445177">
        <w:rPr>
          <w:rFonts w:asciiTheme="minorHAnsi" w:hAnsiTheme="minorHAnsi" w:cstheme="minorHAnsi"/>
        </w:rPr>
        <w:t xml:space="preserve">and learning from </w:t>
      </w:r>
      <w:r w:rsidRPr="00445177">
        <w:rPr>
          <w:rFonts w:asciiTheme="minorHAnsi" w:hAnsiTheme="minorHAnsi" w:cstheme="minorHAnsi"/>
        </w:rPr>
        <w:t>PSI’s</w:t>
      </w:r>
      <w:r w:rsidR="00445177" w:rsidRPr="00445177">
        <w:rPr>
          <w:rFonts w:asciiTheme="minorHAnsi" w:hAnsiTheme="minorHAnsi" w:cstheme="minorHAnsi"/>
        </w:rPr>
        <w:t>.</w:t>
      </w:r>
    </w:p>
    <w:p w14:paraId="4F5E32FA" w14:textId="77777777" w:rsidR="005D3499" w:rsidRPr="00445177" w:rsidRDefault="005D3499">
      <w:pPr>
        <w:jc w:val="both"/>
        <w:rPr>
          <w:rFonts w:asciiTheme="minorHAnsi" w:hAnsiTheme="minorHAnsi" w:cstheme="minorHAnsi"/>
          <w:b/>
        </w:rPr>
      </w:pPr>
    </w:p>
    <w:p w14:paraId="6B157380" w14:textId="415FD2D5" w:rsidR="00984700" w:rsidRPr="00445177" w:rsidRDefault="002619EF" w:rsidP="006E658A">
      <w:pPr>
        <w:ind w:left="1440" w:hanging="1440"/>
        <w:jc w:val="both"/>
        <w:rPr>
          <w:rFonts w:asciiTheme="minorHAnsi" w:hAnsiTheme="minorHAnsi" w:cstheme="minorHAnsi"/>
          <w:b/>
        </w:rPr>
      </w:pPr>
      <w:r w:rsidRPr="00445177">
        <w:rPr>
          <w:rFonts w:asciiTheme="minorHAnsi" w:hAnsiTheme="minorHAnsi" w:cstheme="minorHAnsi"/>
          <w:b/>
        </w:rPr>
        <w:t>Author and T</w:t>
      </w:r>
      <w:r w:rsidR="0073522A" w:rsidRPr="00445177">
        <w:rPr>
          <w:rFonts w:asciiTheme="minorHAnsi" w:hAnsiTheme="minorHAnsi" w:cstheme="minorHAnsi"/>
          <w:b/>
        </w:rPr>
        <w:t>itle:</w:t>
      </w:r>
      <w:r w:rsidR="007B02FB" w:rsidRPr="00445177">
        <w:rPr>
          <w:rFonts w:asciiTheme="minorHAnsi" w:hAnsiTheme="minorHAnsi" w:cstheme="minorHAnsi"/>
          <w:b/>
        </w:rPr>
        <w:t xml:space="preserve"> </w:t>
      </w:r>
      <w:r w:rsidR="0073522A" w:rsidRPr="00445177">
        <w:rPr>
          <w:rFonts w:asciiTheme="minorHAnsi" w:hAnsiTheme="minorHAnsi" w:cstheme="minorHAnsi"/>
        </w:rPr>
        <w:t xml:space="preserve"> </w:t>
      </w:r>
      <w:r w:rsidR="00984700" w:rsidRPr="00445177">
        <w:rPr>
          <w:rFonts w:asciiTheme="minorHAnsi" w:hAnsiTheme="minorHAnsi" w:cstheme="minorHAnsi"/>
        </w:rPr>
        <w:tab/>
      </w:r>
      <w:r w:rsidR="006E658A" w:rsidRPr="00445177">
        <w:rPr>
          <w:rFonts w:asciiTheme="minorHAnsi" w:hAnsiTheme="minorHAnsi" w:cstheme="minorHAnsi"/>
        </w:rPr>
        <w:tab/>
      </w:r>
      <w:r w:rsidR="00984700" w:rsidRPr="00445177">
        <w:rPr>
          <w:rFonts w:asciiTheme="minorHAnsi" w:hAnsiTheme="minorHAnsi" w:cstheme="minorHAnsi"/>
          <w:b/>
        </w:rPr>
        <w:t>Victoria Harte, Patient Safety Service Manager</w:t>
      </w:r>
    </w:p>
    <w:p w14:paraId="142811FE" w14:textId="6DDE9D82" w:rsidR="006E658A" w:rsidRPr="00445177" w:rsidRDefault="006E658A" w:rsidP="006E658A">
      <w:pPr>
        <w:ind w:left="1440" w:hanging="1440"/>
        <w:jc w:val="both"/>
        <w:rPr>
          <w:rFonts w:asciiTheme="minorHAnsi" w:hAnsiTheme="minorHAnsi" w:cstheme="minorHAnsi"/>
        </w:rPr>
      </w:pPr>
      <w:r w:rsidRPr="00445177">
        <w:rPr>
          <w:rFonts w:asciiTheme="minorHAnsi" w:hAnsiTheme="minorHAnsi" w:cstheme="minorHAnsi"/>
          <w:b/>
        </w:rPr>
        <w:tab/>
      </w:r>
      <w:r w:rsidRPr="00445177">
        <w:rPr>
          <w:rFonts w:asciiTheme="minorHAnsi" w:hAnsiTheme="minorHAnsi" w:cstheme="minorHAnsi"/>
          <w:b/>
        </w:rPr>
        <w:tab/>
      </w:r>
      <w:r w:rsidRPr="00445177">
        <w:rPr>
          <w:rFonts w:asciiTheme="minorHAnsi" w:hAnsiTheme="minorHAnsi" w:cstheme="minorHAnsi"/>
          <w:b/>
        </w:rPr>
        <w:tab/>
        <w:t>Jane Kershaw, Head of Quality Governance</w:t>
      </w:r>
    </w:p>
    <w:p w14:paraId="6BD6928F" w14:textId="570891B9" w:rsidR="003F7366" w:rsidRPr="00445177" w:rsidRDefault="00984700" w:rsidP="006E658A">
      <w:pPr>
        <w:ind w:left="1440" w:hanging="1440"/>
        <w:jc w:val="both"/>
        <w:rPr>
          <w:rFonts w:asciiTheme="minorHAnsi" w:hAnsiTheme="minorHAnsi" w:cstheme="minorHAnsi"/>
          <w:b/>
        </w:rPr>
      </w:pPr>
      <w:r w:rsidRPr="00445177">
        <w:rPr>
          <w:rFonts w:asciiTheme="minorHAnsi" w:hAnsiTheme="minorHAnsi" w:cstheme="minorHAnsi"/>
          <w:b/>
        </w:rPr>
        <w:tab/>
      </w:r>
      <w:r w:rsidRPr="00445177">
        <w:rPr>
          <w:rFonts w:asciiTheme="minorHAnsi" w:hAnsiTheme="minorHAnsi" w:cstheme="minorHAnsi"/>
          <w:b/>
        </w:rPr>
        <w:tab/>
      </w:r>
    </w:p>
    <w:p w14:paraId="21C16DD0" w14:textId="7ECB3BC6" w:rsidR="00FA3993" w:rsidRPr="00445177" w:rsidRDefault="0073522A" w:rsidP="00FA3993">
      <w:pPr>
        <w:jc w:val="both"/>
        <w:rPr>
          <w:rFonts w:asciiTheme="minorHAnsi" w:hAnsiTheme="minorHAnsi" w:cstheme="minorHAnsi"/>
          <w:b/>
        </w:rPr>
      </w:pPr>
      <w:r w:rsidRPr="00445177">
        <w:rPr>
          <w:rFonts w:asciiTheme="minorHAnsi" w:hAnsiTheme="minorHAnsi" w:cstheme="minorHAnsi"/>
          <w:b/>
        </w:rPr>
        <w:t>Lead Executive Director:</w:t>
      </w:r>
      <w:r w:rsidR="007B02FB" w:rsidRPr="00445177">
        <w:rPr>
          <w:rFonts w:asciiTheme="minorHAnsi" w:hAnsiTheme="minorHAnsi" w:cstheme="minorHAnsi"/>
          <w:b/>
        </w:rPr>
        <w:t xml:space="preserve"> </w:t>
      </w:r>
      <w:r w:rsidR="006E658A" w:rsidRPr="00445177">
        <w:rPr>
          <w:rFonts w:asciiTheme="minorHAnsi" w:hAnsiTheme="minorHAnsi" w:cstheme="minorHAnsi"/>
          <w:b/>
        </w:rPr>
        <w:tab/>
      </w:r>
      <w:r w:rsidR="00984700" w:rsidRPr="00445177">
        <w:rPr>
          <w:rFonts w:asciiTheme="minorHAnsi" w:hAnsiTheme="minorHAnsi" w:cstheme="minorHAnsi"/>
          <w:b/>
        </w:rPr>
        <w:t xml:space="preserve">Marie Crofts, Chief Nurse </w:t>
      </w:r>
    </w:p>
    <w:p w14:paraId="7DF1B2E9" w14:textId="77777777" w:rsidR="00984700" w:rsidRPr="00316DD2" w:rsidRDefault="00984700" w:rsidP="00984700">
      <w:pPr>
        <w:numPr>
          <w:ilvl w:val="0"/>
          <w:numId w:val="4"/>
        </w:numPr>
        <w:jc w:val="both"/>
        <w:rPr>
          <w:rFonts w:asciiTheme="minorHAnsi" w:hAnsiTheme="minorHAnsi" w:cstheme="minorHAnsi"/>
          <w:i/>
          <w:sz w:val="12"/>
          <w:szCs w:val="12"/>
        </w:rPr>
      </w:pPr>
      <w:r w:rsidRPr="00316DD2">
        <w:rPr>
          <w:rFonts w:asciiTheme="minorHAnsi" w:hAnsiTheme="minorHAnsi" w:cstheme="minorHAnsi"/>
          <w:i/>
          <w:sz w:val="12"/>
          <w:szCs w:val="12"/>
        </w:rPr>
        <w:t xml:space="preserve">A risk assessment has been undertaken around the legal issues that this report presents and [there are no issues that need to be referred to the Trust Solicitors] </w:t>
      </w:r>
    </w:p>
    <w:p w14:paraId="3C698CE8" w14:textId="77777777" w:rsidR="00984700" w:rsidRPr="00316DD2" w:rsidRDefault="00984700" w:rsidP="00984700">
      <w:pPr>
        <w:numPr>
          <w:ilvl w:val="0"/>
          <w:numId w:val="4"/>
        </w:numPr>
        <w:jc w:val="both"/>
        <w:rPr>
          <w:rFonts w:asciiTheme="minorHAnsi" w:hAnsiTheme="minorHAnsi" w:cstheme="minorHAnsi"/>
          <w:i/>
          <w:sz w:val="12"/>
          <w:szCs w:val="12"/>
        </w:rPr>
      </w:pPr>
      <w:r w:rsidRPr="00316DD2">
        <w:rPr>
          <w:rFonts w:asciiTheme="minorHAnsi" w:hAnsiTheme="minorHAnsi" w:cstheme="minorHAnsi"/>
          <w:bCs/>
          <w:i/>
          <w:sz w:val="12"/>
          <w:szCs w:val="12"/>
        </w:rPr>
        <w:t>Strategic Objectives/Priorities</w:t>
      </w:r>
      <w:r w:rsidRPr="00316DD2">
        <w:rPr>
          <w:rFonts w:asciiTheme="minorHAnsi" w:hAnsiTheme="minorHAnsi" w:cstheme="minorHAnsi"/>
          <w:i/>
          <w:sz w:val="12"/>
          <w:szCs w:val="12"/>
        </w:rPr>
        <w:t xml:space="preserve"> – this report relates to or provides assurance and evidence against the following Strategic Objective(s)/Priority(ies) of the Trust):</w:t>
      </w:r>
    </w:p>
    <w:p w14:paraId="652C9022" w14:textId="6BA820EE" w:rsidR="00E048CF" w:rsidRPr="003E787E" w:rsidRDefault="00984700" w:rsidP="003E787E">
      <w:pPr>
        <w:ind w:left="720"/>
        <w:jc w:val="both"/>
        <w:rPr>
          <w:rFonts w:asciiTheme="minorHAnsi" w:hAnsiTheme="minorHAnsi" w:cstheme="minorHAnsi"/>
          <w:b/>
          <w:iCs/>
        </w:rPr>
      </w:pPr>
      <w:r w:rsidRPr="00316DD2">
        <w:rPr>
          <w:rFonts w:asciiTheme="minorHAnsi" w:hAnsiTheme="minorHAnsi" w:cstheme="minorHAnsi"/>
          <w:i/>
          <w:sz w:val="12"/>
          <w:szCs w:val="12"/>
        </w:rPr>
        <w:t>1) Quality - Deliver the best possible clinical care and health outcomes</w:t>
      </w:r>
      <w:r w:rsidR="00DC215F">
        <w:rPr>
          <w:rFonts w:asciiTheme="minorHAnsi" w:hAnsiTheme="minorHAnsi" w:cstheme="minorHAnsi"/>
          <w:b/>
          <w:iCs/>
        </w:rPr>
        <w:br w:type="page"/>
      </w:r>
    </w:p>
    <w:p w14:paraId="0EBC0145" w14:textId="77777777" w:rsidR="003E787E" w:rsidRDefault="003E787E" w:rsidP="00691E61">
      <w:pPr>
        <w:pStyle w:val="ListParagraph"/>
        <w:numPr>
          <w:ilvl w:val="0"/>
          <w:numId w:val="48"/>
        </w:numPr>
        <w:jc w:val="both"/>
        <w:rPr>
          <w:rFonts w:asciiTheme="minorHAnsi" w:eastAsia="Calibri" w:hAnsiTheme="minorHAnsi" w:cstheme="minorHAnsi"/>
          <w:b/>
          <w:bCs/>
          <w:lang w:val="en-GB"/>
        </w:rPr>
        <w:sectPr w:rsidR="003E787E" w:rsidSect="001A31A1">
          <w:footerReference w:type="default" r:id="rId12"/>
          <w:headerReference w:type="first" r:id="rId13"/>
          <w:pgSz w:w="12240" w:h="15840" w:code="1"/>
          <w:pgMar w:top="709" w:right="1041" w:bottom="709" w:left="1134" w:header="284" w:footer="263" w:gutter="0"/>
          <w:cols w:space="708"/>
          <w:titlePg/>
          <w:docGrid w:linePitch="360"/>
        </w:sectPr>
      </w:pPr>
    </w:p>
    <w:p w14:paraId="2B5501E4" w14:textId="181EDA45" w:rsidR="00786B0D" w:rsidRPr="00691E61" w:rsidRDefault="00786B0D" w:rsidP="00691E61">
      <w:pPr>
        <w:pStyle w:val="ListParagraph"/>
        <w:numPr>
          <w:ilvl w:val="0"/>
          <w:numId w:val="48"/>
        </w:numPr>
        <w:jc w:val="both"/>
        <w:rPr>
          <w:rFonts w:asciiTheme="minorHAnsi" w:eastAsia="Calibri" w:hAnsiTheme="minorHAnsi" w:cstheme="minorHAnsi"/>
          <w:b/>
          <w:bCs/>
          <w:lang w:val="en-GB"/>
        </w:rPr>
      </w:pPr>
      <w:r w:rsidRPr="00691E61">
        <w:rPr>
          <w:rFonts w:asciiTheme="minorHAnsi" w:eastAsia="Calibri" w:hAnsiTheme="minorHAnsi" w:cstheme="minorHAnsi"/>
          <w:b/>
          <w:bCs/>
          <w:lang w:val="en-GB"/>
        </w:rPr>
        <w:lastRenderedPageBreak/>
        <w:t>Patient Safety Incidents reported</w:t>
      </w:r>
    </w:p>
    <w:p w14:paraId="24770859" w14:textId="53143912" w:rsidR="00EE3E49" w:rsidRDefault="002E65F6" w:rsidP="00985A54">
      <w:pPr>
        <w:pStyle w:val="Default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Following the last report in November t</w:t>
      </w:r>
      <w:r w:rsidR="00786B0D" w:rsidRPr="00985A54">
        <w:rPr>
          <w:rFonts w:asciiTheme="minorHAnsi" w:eastAsia="Calibri" w:hAnsiTheme="minorHAnsi" w:cstheme="minorHAnsi"/>
        </w:rPr>
        <w:t xml:space="preserve">here were </w:t>
      </w:r>
      <w:r w:rsidR="00BE04F8">
        <w:rPr>
          <w:rFonts w:asciiTheme="minorHAnsi" w:eastAsia="Calibri" w:hAnsiTheme="minorHAnsi" w:cstheme="minorHAnsi"/>
        </w:rPr>
        <w:t>11</w:t>
      </w:r>
      <w:r w:rsidR="00786B0D" w:rsidRPr="00985A54">
        <w:rPr>
          <w:rFonts w:asciiTheme="minorHAnsi" w:eastAsia="Calibri" w:hAnsiTheme="minorHAnsi" w:cstheme="minorHAnsi"/>
        </w:rPr>
        <w:t xml:space="preserve"> </w:t>
      </w:r>
      <w:r w:rsidR="00FF703E" w:rsidRPr="00985A54">
        <w:rPr>
          <w:rFonts w:asciiTheme="minorHAnsi" w:eastAsia="Calibri" w:hAnsiTheme="minorHAnsi" w:cstheme="minorHAnsi"/>
        </w:rPr>
        <w:t>PSI</w:t>
      </w:r>
      <w:r w:rsidR="00786B0D" w:rsidRPr="00985A54">
        <w:rPr>
          <w:rFonts w:asciiTheme="minorHAnsi" w:eastAsia="Calibri" w:hAnsiTheme="minorHAnsi" w:cstheme="minorHAnsi"/>
        </w:rPr>
        <w:t xml:space="preserve"> </w:t>
      </w:r>
      <w:r w:rsidR="00BE04F8">
        <w:rPr>
          <w:rFonts w:asciiTheme="minorHAnsi" w:eastAsia="Calibri" w:hAnsiTheme="minorHAnsi" w:cstheme="minorHAnsi"/>
        </w:rPr>
        <w:t xml:space="preserve">investigations </w:t>
      </w:r>
      <w:r w:rsidR="00786B0D" w:rsidRPr="00985A54">
        <w:rPr>
          <w:rFonts w:asciiTheme="minorHAnsi" w:eastAsia="Calibri" w:hAnsiTheme="minorHAnsi" w:cstheme="minorHAnsi"/>
        </w:rPr>
        <w:t xml:space="preserve">reported </w:t>
      </w:r>
      <w:r w:rsidR="005E5834" w:rsidRPr="00985A54">
        <w:rPr>
          <w:rFonts w:asciiTheme="minorHAnsi" w:eastAsia="Calibri" w:hAnsiTheme="minorHAnsi" w:cstheme="minorHAnsi"/>
        </w:rPr>
        <w:t>to S</w:t>
      </w:r>
      <w:r w:rsidR="003E787E">
        <w:rPr>
          <w:rFonts w:asciiTheme="minorHAnsi" w:eastAsia="Calibri" w:hAnsiTheme="minorHAnsi" w:cstheme="minorHAnsi"/>
        </w:rPr>
        <w:t>TEIS</w:t>
      </w:r>
      <w:r w:rsidR="005E5834" w:rsidRPr="00985A54">
        <w:rPr>
          <w:rFonts w:asciiTheme="minorHAnsi" w:eastAsia="Calibri" w:hAnsiTheme="minorHAnsi" w:cstheme="minorHAnsi"/>
        </w:rPr>
        <w:t xml:space="preserve"> (national </w:t>
      </w:r>
      <w:r w:rsidR="000F22E3">
        <w:rPr>
          <w:rFonts w:asciiTheme="minorHAnsi" w:eastAsia="Calibri" w:hAnsiTheme="minorHAnsi" w:cstheme="minorHAnsi"/>
        </w:rPr>
        <w:t>system</w:t>
      </w:r>
      <w:r w:rsidR="005E5834" w:rsidRPr="00985A54">
        <w:rPr>
          <w:rFonts w:asciiTheme="minorHAnsi" w:eastAsia="Calibri" w:hAnsiTheme="minorHAnsi" w:cstheme="minorHAnsi"/>
        </w:rPr>
        <w:t xml:space="preserve">) </w:t>
      </w:r>
      <w:r w:rsidR="00786B0D" w:rsidRPr="00985A54">
        <w:rPr>
          <w:rFonts w:asciiTheme="minorHAnsi" w:eastAsia="Calibri" w:hAnsiTheme="minorHAnsi" w:cstheme="minorHAnsi"/>
        </w:rPr>
        <w:t xml:space="preserve">in </w:t>
      </w:r>
      <w:r w:rsidR="004879D4">
        <w:rPr>
          <w:rFonts w:asciiTheme="minorHAnsi" w:eastAsia="Calibri" w:hAnsiTheme="minorHAnsi" w:cstheme="minorHAnsi"/>
        </w:rPr>
        <w:t>November and December</w:t>
      </w:r>
      <w:r w:rsidR="00786B0D" w:rsidRPr="00985A54">
        <w:rPr>
          <w:rFonts w:asciiTheme="minorHAnsi" w:eastAsia="Calibri" w:hAnsiTheme="minorHAnsi" w:cstheme="minorHAnsi"/>
        </w:rPr>
        <w:t xml:space="preserve"> 2022</w:t>
      </w:r>
      <w:r w:rsidR="006C2E5E">
        <w:rPr>
          <w:rFonts w:asciiTheme="minorHAnsi" w:eastAsia="Calibri" w:hAnsiTheme="minorHAnsi" w:cstheme="minorHAnsi"/>
        </w:rPr>
        <w:t>:</w:t>
      </w:r>
      <w:r w:rsidR="00691E61" w:rsidRPr="00985A54">
        <w:rPr>
          <w:rFonts w:asciiTheme="minorHAnsi" w:eastAsia="Calibri" w:hAnsiTheme="minorHAnsi" w:cstheme="minorHAnsi"/>
        </w:rPr>
        <w:t xml:space="preserve"> </w:t>
      </w:r>
    </w:p>
    <w:p w14:paraId="5B53E4B1" w14:textId="77777777" w:rsidR="00EE3E49" w:rsidRDefault="00691E61" w:rsidP="00EE3E49">
      <w:pPr>
        <w:pStyle w:val="Default"/>
        <w:numPr>
          <w:ilvl w:val="0"/>
          <w:numId w:val="49"/>
        </w:numPr>
        <w:jc w:val="both"/>
        <w:rPr>
          <w:rFonts w:asciiTheme="minorHAnsi" w:eastAsia="Calibri" w:hAnsiTheme="minorHAnsi" w:cstheme="minorHAnsi"/>
        </w:rPr>
      </w:pPr>
      <w:r w:rsidRPr="00985A54">
        <w:rPr>
          <w:rFonts w:asciiTheme="minorHAnsi" w:eastAsia="Calibri" w:hAnsiTheme="minorHAnsi" w:cstheme="minorHAnsi"/>
        </w:rPr>
        <w:t>4</w:t>
      </w:r>
      <w:r w:rsidR="00751EFE" w:rsidRPr="00985A54">
        <w:rPr>
          <w:rFonts w:asciiTheme="minorHAnsi" w:eastAsia="Calibri" w:hAnsiTheme="minorHAnsi" w:cstheme="minorHAnsi"/>
        </w:rPr>
        <w:t xml:space="preserve"> </w:t>
      </w:r>
      <w:r w:rsidR="00985A54">
        <w:rPr>
          <w:rFonts w:asciiTheme="minorHAnsi" w:eastAsia="Calibri" w:hAnsiTheme="minorHAnsi" w:cstheme="minorHAnsi"/>
        </w:rPr>
        <w:t>s</w:t>
      </w:r>
      <w:r w:rsidR="001A16D1" w:rsidRPr="00985A54">
        <w:rPr>
          <w:rFonts w:asciiTheme="minorHAnsi" w:eastAsia="Calibri" w:hAnsiTheme="minorHAnsi" w:cstheme="minorHAnsi"/>
        </w:rPr>
        <w:t>uspected suicide</w:t>
      </w:r>
      <w:r w:rsidR="00751EFE" w:rsidRPr="00985A54">
        <w:rPr>
          <w:rFonts w:asciiTheme="minorHAnsi" w:eastAsia="Calibri" w:hAnsiTheme="minorHAnsi" w:cstheme="minorHAnsi"/>
        </w:rPr>
        <w:t>s in the community</w:t>
      </w:r>
    </w:p>
    <w:p w14:paraId="7472B094" w14:textId="66963E1B" w:rsidR="00EE3E49" w:rsidRDefault="003438EA" w:rsidP="00EE3E49">
      <w:pPr>
        <w:pStyle w:val="Default"/>
        <w:numPr>
          <w:ilvl w:val="0"/>
          <w:numId w:val="49"/>
        </w:num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1 delay in treatment (</w:t>
      </w:r>
      <w:r w:rsidR="006F21F4">
        <w:rPr>
          <w:rFonts w:asciiTheme="minorHAnsi" w:eastAsia="Calibri" w:hAnsiTheme="minorHAnsi" w:cstheme="minorHAnsi"/>
        </w:rPr>
        <w:t>GP out of hours service</w:t>
      </w:r>
      <w:r>
        <w:rPr>
          <w:rFonts w:asciiTheme="minorHAnsi" w:eastAsia="Calibri" w:hAnsiTheme="minorHAnsi" w:cstheme="minorHAnsi"/>
        </w:rPr>
        <w:t>)</w:t>
      </w:r>
    </w:p>
    <w:p w14:paraId="70F74AF2" w14:textId="77777777" w:rsidR="00EE3E49" w:rsidRDefault="003438EA" w:rsidP="00EE3E49">
      <w:pPr>
        <w:pStyle w:val="Default"/>
        <w:numPr>
          <w:ilvl w:val="0"/>
          <w:numId w:val="49"/>
        </w:num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2 medication </w:t>
      </w:r>
      <w:r w:rsidR="0018357E">
        <w:rPr>
          <w:rFonts w:asciiTheme="minorHAnsi" w:eastAsia="Calibri" w:hAnsiTheme="minorHAnsi" w:cstheme="minorHAnsi"/>
        </w:rPr>
        <w:t>errors</w:t>
      </w:r>
    </w:p>
    <w:p w14:paraId="15793347" w14:textId="3314A766" w:rsidR="00EE3E49" w:rsidRDefault="0018357E" w:rsidP="00EE3E49">
      <w:pPr>
        <w:pStyle w:val="Default"/>
        <w:numPr>
          <w:ilvl w:val="0"/>
          <w:numId w:val="49"/>
        </w:num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3 pressure ulcers</w:t>
      </w:r>
      <w:r w:rsidR="0099523C">
        <w:rPr>
          <w:rFonts w:asciiTheme="minorHAnsi" w:eastAsia="Calibri" w:hAnsiTheme="minorHAnsi" w:cstheme="minorHAnsi"/>
        </w:rPr>
        <w:t xml:space="preserve"> (</w:t>
      </w:r>
      <w:r w:rsidR="006F21F4">
        <w:rPr>
          <w:rFonts w:asciiTheme="minorHAnsi" w:eastAsia="Calibri" w:hAnsiTheme="minorHAnsi" w:cstheme="minorHAnsi"/>
        </w:rPr>
        <w:t xml:space="preserve">all </w:t>
      </w:r>
      <w:r w:rsidR="0099523C">
        <w:rPr>
          <w:rFonts w:asciiTheme="minorHAnsi" w:eastAsia="Calibri" w:hAnsiTheme="minorHAnsi" w:cstheme="minorHAnsi"/>
        </w:rPr>
        <w:t>on community hospital wards)</w:t>
      </w:r>
    </w:p>
    <w:p w14:paraId="34D1C14E" w14:textId="3116D686" w:rsidR="0018357E" w:rsidRDefault="0018357E" w:rsidP="00EE3E49">
      <w:pPr>
        <w:pStyle w:val="Default"/>
        <w:numPr>
          <w:ilvl w:val="0"/>
          <w:numId w:val="49"/>
        </w:num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1 </w:t>
      </w:r>
      <w:r w:rsidR="00A11581">
        <w:rPr>
          <w:rFonts w:asciiTheme="minorHAnsi" w:eastAsia="Calibri" w:hAnsiTheme="minorHAnsi" w:cstheme="minorHAnsi"/>
        </w:rPr>
        <w:t>child death from S</w:t>
      </w:r>
      <w:r w:rsidR="00AC43E6">
        <w:rPr>
          <w:rFonts w:asciiTheme="minorHAnsi" w:eastAsia="Calibri" w:hAnsiTheme="minorHAnsi" w:cstheme="minorHAnsi"/>
        </w:rPr>
        <w:t>trep</w:t>
      </w:r>
      <w:r w:rsidR="00A11581">
        <w:rPr>
          <w:rFonts w:asciiTheme="minorHAnsi" w:eastAsia="Calibri" w:hAnsiTheme="minorHAnsi" w:cstheme="minorHAnsi"/>
        </w:rPr>
        <w:t xml:space="preserve"> A</w:t>
      </w:r>
      <w:r w:rsidR="00EE3E49">
        <w:rPr>
          <w:rFonts w:asciiTheme="minorHAnsi" w:eastAsia="Calibri" w:hAnsiTheme="minorHAnsi" w:cstheme="minorHAnsi"/>
        </w:rPr>
        <w:t xml:space="preserve"> </w:t>
      </w:r>
      <w:r w:rsidR="00AC43E6">
        <w:rPr>
          <w:rFonts w:asciiTheme="minorHAnsi" w:eastAsia="Calibri" w:hAnsiTheme="minorHAnsi" w:cstheme="minorHAnsi"/>
        </w:rPr>
        <w:t xml:space="preserve">infection </w:t>
      </w:r>
      <w:r w:rsidR="00EE3E49">
        <w:rPr>
          <w:rFonts w:asciiTheme="minorHAnsi" w:eastAsia="Calibri" w:hAnsiTheme="minorHAnsi" w:cstheme="minorHAnsi"/>
        </w:rPr>
        <w:t>(</w:t>
      </w:r>
      <w:r w:rsidR="006F21F4">
        <w:rPr>
          <w:rFonts w:asciiTheme="minorHAnsi" w:eastAsia="Calibri" w:hAnsiTheme="minorHAnsi" w:cstheme="minorHAnsi"/>
        </w:rPr>
        <w:t>GP out of hours service</w:t>
      </w:r>
      <w:r w:rsidR="00EE3E49">
        <w:rPr>
          <w:rFonts w:asciiTheme="minorHAnsi" w:eastAsia="Calibri" w:hAnsiTheme="minorHAnsi" w:cstheme="minorHAnsi"/>
        </w:rPr>
        <w:t>).</w:t>
      </w:r>
    </w:p>
    <w:p w14:paraId="6817D881" w14:textId="77777777" w:rsidR="0018357E" w:rsidRDefault="0018357E" w:rsidP="00985A54">
      <w:pPr>
        <w:pStyle w:val="Default"/>
        <w:jc w:val="both"/>
        <w:rPr>
          <w:rFonts w:asciiTheme="minorHAnsi" w:eastAsia="Calibri" w:hAnsiTheme="minorHAnsi" w:cstheme="minorHAnsi"/>
        </w:rPr>
      </w:pPr>
    </w:p>
    <w:p w14:paraId="07737960" w14:textId="77777777" w:rsidR="00EA4931" w:rsidRDefault="00691E61" w:rsidP="00985A54">
      <w:pPr>
        <w:pStyle w:val="Default"/>
        <w:jc w:val="both"/>
        <w:rPr>
          <w:rFonts w:asciiTheme="minorHAnsi" w:hAnsiTheme="minorHAnsi" w:cstheme="minorHAnsi"/>
          <w:lang w:eastAsia="en-GB"/>
        </w:rPr>
      </w:pPr>
      <w:r w:rsidRPr="00985A54">
        <w:rPr>
          <w:rFonts w:asciiTheme="minorHAnsi" w:hAnsiTheme="minorHAnsi" w:cstheme="minorHAnsi"/>
          <w:lang w:eastAsia="en-GB"/>
        </w:rPr>
        <w:t xml:space="preserve">The graphs below represent PSI reporting over the past 5 years. </w:t>
      </w:r>
      <w:r w:rsidR="00A04AE0" w:rsidRPr="00985A54">
        <w:rPr>
          <w:rFonts w:asciiTheme="minorHAnsi" w:hAnsiTheme="minorHAnsi" w:cstheme="minorHAnsi"/>
          <w:lang w:eastAsia="en-GB"/>
        </w:rPr>
        <w:t xml:space="preserve">The higher than usual figures in 2020/21 and 2021/22 relate to COVID-19 inpatient </w:t>
      </w:r>
      <w:r w:rsidR="00F42370">
        <w:rPr>
          <w:rFonts w:asciiTheme="minorHAnsi" w:hAnsiTheme="minorHAnsi" w:cstheme="minorHAnsi"/>
          <w:lang w:eastAsia="en-GB"/>
        </w:rPr>
        <w:t xml:space="preserve">infection </w:t>
      </w:r>
      <w:r w:rsidR="00A04AE0" w:rsidRPr="00985A54">
        <w:rPr>
          <w:rFonts w:asciiTheme="minorHAnsi" w:hAnsiTheme="minorHAnsi" w:cstheme="minorHAnsi"/>
          <w:lang w:eastAsia="en-GB"/>
        </w:rPr>
        <w:t xml:space="preserve">outbreaks. </w:t>
      </w:r>
      <w:r w:rsidR="006E6B30">
        <w:rPr>
          <w:rFonts w:asciiTheme="minorHAnsi" w:hAnsiTheme="minorHAnsi" w:cstheme="minorHAnsi"/>
          <w:lang w:eastAsia="en-GB"/>
        </w:rPr>
        <w:t xml:space="preserve">The </w:t>
      </w:r>
      <w:r w:rsidR="00ED0D2F">
        <w:rPr>
          <w:rFonts w:asciiTheme="minorHAnsi" w:hAnsiTheme="minorHAnsi" w:cstheme="minorHAnsi"/>
          <w:lang w:eastAsia="en-GB"/>
        </w:rPr>
        <w:t>amount of</w:t>
      </w:r>
      <w:r w:rsidR="006E6B30">
        <w:rPr>
          <w:rFonts w:asciiTheme="minorHAnsi" w:hAnsiTheme="minorHAnsi" w:cstheme="minorHAnsi"/>
          <w:lang w:eastAsia="en-GB"/>
        </w:rPr>
        <w:t xml:space="preserve"> </w:t>
      </w:r>
      <w:r w:rsidR="00F42370">
        <w:rPr>
          <w:rFonts w:asciiTheme="minorHAnsi" w:hAnsiTheme="minorHAnsi" w:cstheme="minorHAnsi"/>
          <w:lang w:eastAsia="en-GB"/>
        </w:rPr>
        <w:t xml:space="preserve">serious </w:t>
      </w:r>
      <w:r w:rsidR="00985A54">
        <w:rPr>
          <w:rFonts w:asciiTheme="minorHAnsi" w:hAnsiTheme="minorHAnsi" w:cstheme="minorHAnsi"/>
          <w:lang w:eastAsia="en-GB"/>
        </w:rPr>
        <w:t xml:space="preserve">pressure ulcer </w:t>
      </w:r>
      <w:r w:rsidR="00F42370">
        <w:rPr>
          <w:rFonts w:asciiTheme="minorHAnsi" w:hAnsiTheme="minorHAnsi" w:cstheme="minorHAnsi"/>
          <w:lang w:eastAsia="en-GB"/>
        </w:rPr>
        <w:t xml:space="preserve">damage </w:t>
      </w:r>
      <w:r w:rsidR="00F17D1A">
        <w:rPr>
          <w:rFonts w:asciiTheme="minorHAnsi" w:hAnsiTheme="minorHAnsi" w:cstheme="minorHAnsi"/>
          <w:lang w:eastAsia="en-GB"/>
        </w:rPr>
        <w:t xml:space="preserve">with learning identified </w:t>
      </w:r>
      <w:r w:rsidR="00985A54">
        <w:rPr>
          <w:rFonts w:asciiTheme="minorHAnsi" w:hAnsiTheme="minorHAnsi" w:cstheme="minorHAnsi"/>
          <w:lang w:eastAsia="en-GB"/>
        </w:rPr>
        <w:t>in 2022/23</w:t>
      </w:r>
      <w:r w:rsidR="006E6B30">
        <w:rPr>
          <w:rFonts w:asciiTheme="minorHAnsi" w:hAnsiTheme="minorHAnsi" w:cstheme="minorHAnsi"/>
          <w:lang w:eastAsia="en-GB"/>
        </w:rPr>
        <w:t xml:space="preserve"> has slightly reduced</w:t>
      </w:r>
      <w:r w:rsidR="00526629">
        <w:rPr>
          <w:rFonts w:asciiTheme="minorHAnsi" w:hAnsiTheme="minorHAnsi" w:cstheme="minorHAnsi"/>
          <w:lang w:eastAsia="en-GB"/>
        </w:rPr>
        <w:t xml:space="preserve">, </w:t>
      </w:r>
      <w:r w:rsidR="006E6B30">
        <w:rPr>
          <w:rFonts w:asciiTheme="minorHAnsi" w:hAnsiTheme="minorHAnsi" w:cstheme="minorHAnsi"/>
          <w:lang w:eastAsia="en-GB"/>
        </w:rPr>
        <w:t xml:space="preserve">so </w:t>
      </w:r>
      <w:r w:rsidR="00F17D1A">
        <w:rPr>
          <w:rFonts w:asciiTheme="minorHAnsi" w:hAnsiTheme="minorHAnsi" w:cstheme="minorHAnsi"/>
          <w:lang w:eastAsia="en-GB"/>
        </w:rPr>
        <w:t>all</w:t>
      </w:r>
      <w:r w:rsidR="0030411D">
        <w:rPr>
          <w:rFonts w:asciiTheme="minorHAnsi" w:hAnsiTheme="minorHAnsi" w:cstheme="minorHAnsi"/>
          <w:lang w:eastAsia="en-GB"/>
        </w:rPr>
        <w:t xml:space="preserve"> incidents with</w:t>
      </w:r>
      <w:r w:rsidR="00F17D1A">
        <w:rPr>
          <w:rFonts w:asciiTheme="minorHAnsi" w:hAnsiTheme="minorHAnsi" w:cstheme="minorHAnsi"/>
          <w:lang w:eastAsia="en-GB"/>
        </w:rPr>
        <w:t xml:space="preserve"> </w:t>
      </w:r>
      <w:r w:rsidR="0030411D">
        <w:rPr>
          <w:rFonts w:asciiTheme="minorHAnsi" w:hAnsiTheme="minorHAnsi" w:cstheme="minorHAnsi"/>
          <w:lang w:eastAsia="en-GB"/>
        </w:rPr>
        <w:t xml:space="preserve">category 3 and 4 ulcer damage </w:t>
      </w:r>
      <w:r w:rsidR="00ED0D2F">
        <w:rPr>
          <w:rFonts w:asciiTheme="minorHAnsi" w:hAnsiTheme="minorHAnsi" w:cstheme="minorHAnsi"/>
          <w:lang w:eastAsia="en-GB"/>
        </w:rPr>
        <w:t>have been</w:t>
      </w:r>
      <w:r w:rsidR="0030411D">
        <w:rPr>
          <w:rFonts w:asciiTheme="minorHAnsi" w:hAnsiTheme="minorHAnsi" w:cstheme="minorHAnsi"/>
          <w:lang w:eastAsia="en-GB"/>
        </w:rPr>
        <w:t xml:space="preserve"> reviewed</w:t>
      </w:r>
      <w:r w:rsidR="00526629">
        <w:rPr>
          <w:rFonts w:asciiTheme="minorHAnsi" w:hAnsiTheme="minorHAnsi" w:cstheme="minorHAnsi"/>
          <w:lang w:eastAsia="en-GB"/>
        </w:rPr>
        <w:t xml:space="preserve"> </w:t>
      </w:r>
      <w:r w:rsidR="00ED0D2F">
        <w:rPr>
          <w:rFonts w:asciiTheme="minorHAnsi" w:hAnsiTheme="minorHAnsi" w:cstheme="minorHAnsi"/>
          <w:lang w:eastAsia="en-GB"/>
        </w:rPr>
        <w:t xml:space="preserve">by the Head of Nursing. </w:t>
      </w:r>
    </w:p>
    <w:p w14:paraId="5C8A3277" w14:textId="77777777" w:rsidR="00EA4931" w:rsidRDefault="00EA4931" w:rsidP="00985A54">
      <w:pPr>
        <w:pStyle w:val="Default"/>
        <w:jc w:val="both"/>
        <w:rPr>
          <w:rFonts w:asciiTheme="minorHAnsi" w:hAnsiTheme="minorHAnsi" w:cstheme="minorHAnsi"/>
          <w:lang w:eastAsia="en-GB"/>
        </w:rPr>
      </w:pPr>
    </w:p>
    <w:p w14:paraId="3D42F4E7" w14:textId="7BBA10C0" w:rsidR="004B12CF" w:rsidRPr="00ED0D2F" w:rsidRDefault="00985A54" w:rsidP="00985A54">
      <w:pPr>
        <w:pStyle w:val="Default"/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There are a number of w</w:t>
      </w:r>
      <w:r w:rsidR="00691E61" w:rsidRPr="00985A54">
        <w:rPr>
          <w:rFonts w:asciiTheme="minorHAnsi" w:hAnsiTheme="minorHAnsi" w:cstheme="minorHAnsi"/>
          <w:lang w:eastAsia="en-GB"/>
        </w:rPr>
        <w:t xml:space="preserve">eekly and monthly </w:t>
      </w:r>
      <w:r>
        <w:rPr>
          <w:rFonts w:asciiTheme="minorHAnsi" w:hAnsiTheme="minorHAnsi" w:cstheme="minorHAnsi"/>
          <w:lang w:eastAsia="en-GB"/>
        </w:rPr>
        <w:t>forums and different methods used to share</w:t>
      </w:r>
      <w:r w:rsidR="00691E61" w:rsidRPr="00985A54">
        <w:rPr>
          <w:rFonts w:asciiTheme="minorHAnsi" w:hAnsiTheme="minorHAnsi" w:cstheme="minorHAnsi"/>
          <w:lang w:eastAsia="en-GB"/>
        </w:rPr>
        <w:t xml:space="preserve"> learning across the Trust </w:t>
      </w:r>
      <w:r>
        <w:rPr>
          <w:rFonts w:asciiTheme="minorHAnsi" w:hAnsiTheme="minorHAnsi" w:cstheme="minorHAnsi"/>
          <w:lang w:eastAsia="en-GB"/>
        </w:rPr>
        <w:t>to focus</w:t>
      </w:r>
      <w:r w:rsidR="00691E61" w:rsidRPr="00985A54">
        <w:rPr>
          <w:rFonts w:asciiTheme="minorHAnsi" w:hAnsiTheme="minorHAnsi" w:cstheme="minorHAnsi"/>
          <w:lang w:eastAsia="en-GB"/>
        </w:rPr>
        <w:t xml:space="preserve"> on our key areas for improvement.</w:t>
      </w:r>
      <w:r w:rsidR="008B7255" w:rsidRPr="008B7255">
        <w:rPr>
          <w:rFonts w:asciiTheme="minorHAnsi" w:eastAsia="Calibri" w:hAnsiTheme="minorHAnsi" w:cstheme="minorHAnsi"/>
        </w:rPr>
        <w:t xml:space="preserve"> </w:t>
      </w:r>
      <w:r w:rsidR="008B7255" w:rsidRPr="00985A54">
        <w:rPr>
          <w:rFonts w:asciiTheme="minorHAnsi" w:eastAsia="Calibri" w:hAnsiTheme="minorHAnsi" w:cstheme="minorHAnsi"/>
        </w:rPr>
        <w:t xml:space="preserve">We </w:t>
      </w:r>
      <w:r w:rsidR="003F2699">
        <w:rPr>
          <w:rFonts w:asciiTheme="minorHAnsi" w:eastAsia="Calibri" w:hAnsiTheme="minorHAnsi" w:cstheme="minorHAnsi"/>
        </w:rPr>
        <w:t xml:space="preserve">also </w:t>
      </w:r>
      <w:r w:rsidR="008B7255" w:rsidRPr="00985A54">
        <w:rPr>
          <w:rFonts w:asciiTheme="minorHAnsi" w:eastAsia="Calibri" w:hAnsiTheme="minorHAnsi" w:cstheme="minorHAnsi"/>
        </w:rPr>
        <w:t xml:space="preserve">continue </w:t>
      </w:r>
      <w:r w:rsidR="008B7255" w:rsidRPr="00985A54">
        <w:rPr>
          <w:rFonts w:asciiTheme="minorHAnsi" w:hAnsiTheme="minorHAnsi" w:cstheme="minorHAnsi"/>
          <w:lang w:eastAsia="en-GB"/>
        </w:rPr>
        <w:t>to monitor regional and national trends in terms of suicide rates and work towards reducing suicides.</w:t>
      </w:r>
    </w:p>
    <w:p w14:paraId="56534BBB" w14:textId="292E443A" w:rsidR="004B12CF" w:rsidRPr="00985A54" w:rsidRDefault="004B12CF" w:rsidP="00691E61">
      <w:pPr>
        <w:jc w:val="both"/>
        <w:rPr>
          <w:rFonts w:asciiTheme="minorHAnsi" w:eastAsia="Calibri" w:hAnsiTheme="minorHAnsi" w:cstheme="minorHAnsi"/>
          <w:lang w:val="en-GB"/>
        </w:rPr>
      </w:pPr>
    </w:p>
    <w:p w14:paraId="6EFC346B" w14:textId="71FBE05E" w:rsidR="00691E61" w:rsidRDefault="00985A54" w:rsidP="00691E61">
      <w:pPr>
        <w:jc w:val="both"/>
        <w:rPr>
          <w:rFonts w:asciiTheme="minorHAnsi" w:eastAsia="Calibri" w:hAnsiTheme="minorHAnsi" w:cstheme="minorHAnsi"/>
          <w:lang w:val="en-GB"/>
        </w:rPr>
      </w:pPr>
      <w:r>
        <w:rPr>
          <w:rFonts w:asciiTheme="minorHAnsi" w:eastAsia="Calibri" w:hAnsiTheme="minorHAnsi" w:cstheme="minorHAnsi"/>
          <w:lang w:val="en-GB"/>
        </w:rPr>
        <w:t xml:space="preserve">  </w:t>
      </w:r>
      <w:r w:rsidR="002E65F6">
        <w:rPr>
          <w:rFonts w:asciiTheme="minorHAnsi" w:eastAsia="Calibri" w:hAnsiTheme="minorHAnsi" w:cstheme="minorHAnsi"/>
          <w:noProof/>
          <w:lang w:val="en-GB"/>
        </w:rPr>
        <w:drawing>
          <wp:inline distT="0" distB="0" distL="0" distR="0" wp14:anchorId="267F67B0" wp14:editId="67ED5B8E">
            <wp:extent cx="4191000" cy="244886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919" cy="2458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65F6">
        <w:rPr>
          <w:rFonts w:asciiTheme="minorHAnsi" w:eastAsia="Calibri" w:hAnsiTheme="minorHAnsi" w:cstheme="minorHAnsi"/>
          <w:lang w:val="en-GB"/>
        </w:rPr>
        <w:t xml:space="preserve"> </w:t>
      </w:r>
      <w:r w:rsidR="002E65F6">
        <w:rPr>
          <w:rFonts w:asciiTheme="minorHAnsi" w:eastAsia="Calibri" w:hAnsiTheme="minorHAnsi" w:cstheme="minorHAnsi"/>
          <w:noProof/>
          <w:lang w:val="en-GB"/>
        </w:rPr>
        <w:drawing>
          <wp:inline distT="0" distB="0" distL="0" distR="0" wp14:anchorId="7D9DAFE1" wp14:editId="16B8B9AD">
            <wp:extent cx="4218754" cy="24568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807" cy="2458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A90E45" w14:textId="77777777" w:rsidR="00691E61" w:rsidRPr="00691E61" w:rsidRDefault="00691E61" w:rsidP="00691E61">
      <w:pPr>
        <w:jc w:val="both"/>
        <w:rPr>
          <w:rFonts w:asciiTheme="minorHAnsi" w:eastAsia="Calibri" w:hAnsiTheme="minorHAnsi" w:cstheme="minorHAnsi"/>
          <w:lang w:val="en-GB"/>
        </w:rPr>
      </w:pPr>
    </w:p>
    <w:p w14:paraId="49A6CCB2" w14:textId="393353DC" w:rsidR="00786B0D" w:rsidRPr="00DE4C5D" w:rsidRDefault="00B32BFA" w:rsidP="000C4F16">
      <w:pPr>
        <w:jc w:val="both"/>
        <w:rPr>
          <w:rFonts w:asciiTheme="minorHAnsi" w:eastAsia="Calibri" w:hAnsiTheme="minorHAnsi" w:cstheme="minorHAnsi"/>
          <w:b/>
          <w:bCs/>
          <w:lang w:val="en-GB"/>
        </w:rPr>
      </w:pPr>
      <w:r w:rsidRPr="00DE4C5D">
        <w:rPr>
          <w:rFonts w:asciiTheme="minorHAnsi" w:eastAsia="Calibri" w:hAnsiTheme="minorHAnsi" w:cstheme="minorHAnsi"/>
          <w:b/>
          <w:bCs/>
          <w:lang w:val="en-GB"/>
        </w:rPr>
        <w:t xml:space="preserve">2.0 </w:t>
      </w:r>
      <w:r w:rsidR="0006192F" w:rsidRPr="00DE4C5D">
        <w:rPr>
          <w:rFonts w:asciiTheme="minorHAnsi" w:eastAsia="Calibri" w:hAnsiTheme="minorHAnsi" w:cstheme="minorHAnsi"/>
          <w:b/>
          <w:bCs/>
          <w:lang w:val="en-GB"/>
        </w:rPr>
        <w:t>Completed Investigations and</w:t>
      </w:r>
      <w:r w:rsidR="00FF703E" w:rsidRPr="00DE4C5D">
        <w:rPr>
          <w:rFonts w:asciiTheme="minorHAnsi" w:eastAsia="Calibri" w:hAnsiTheme="minorHAnsi" w:cstheme="minorHAnsi"/>
          <w:b/>
          <w:bCs/>
          <w:lang w:val="en-GB"/>
        </w:rPr>
        <w:t xml:space="preserve"> </w:t>
      </w:r>
      <w:r w:rsidR="00786B0D" w:rsidRPr="00DE4C5D">
        <w:rPr>
          <w:rFonts w:asciiTheme="minorHAnsi" w:eastAsia="Calibri" w:hAnsiTheme="minorHAnsi" w:cstheme="minorHAnsi"/>
          <w:b/>
          <w:bCs/>
          <w:lang w:val="en-GB"/>
        </w:rPr>
        <w:t>Learning</w:t>
      </w:r>
    </w:p>
    <w:p w14:paraId="53D7A71C" w14:textId="3D4C4469" w:rsidR="00C314FB" w:rsidRPr="00DE4C5D" w:rsidRDefault="00316DD2" w:rsidP="000C4F16">
      <w:pPr>
        <w:contextualSpacing/>
        <w:jc w:val="both"/>
        <w:rPr>
          <w:rFonts w:asciiTheme="minorHAnsi" w:hAnsiTheme="minorHAnsi" w:cstheme="minorHAnsi"/>
        </w:rPr>
      </w:pPr>
      <w:bookmarkStart w:id="0" w:name="_Hlk107937638"/>
      <w:r w:rsidRPr="00DE4C5D">
        <w:rPr>
          <w:rFonts w:asciiTheme="minorHAnsi" w:hAnsiTheme="minorHAnsi" w:cstheme="minorHAnsi"/>
        </w:rPr>
        <w:t xml:space="preserve">We use a </w:t>
      </w:r>
      <w:r w:rsidR="00985A54" w:rsidRPr="00DE4C5D">
        <w:rPr>
          <w:rFonts w:asciiTheme="minorHAnsi" w:hAnsiTheme="minorHAnsi" w:cstheme="minorHAnsi"/>
        </w:rPr>
        <w:t xml:space="preserve">systems-based investigation </w:t>
      </w:r>
      <w:r w:rsidRPr="00DE4C5D">
        <w:rPr>
          <w:rFonts w:asciiTheme="minorHAnsi" w:hAnsiTheme="minorHAnsi" w:cstheme="minorHAnsi"/>
        </w:rPr>
        <w:t>approach to identify and act on learning. The actions from</w:t>
      </w:r>
      <w:r w:rsidR="00724B23" w:rsidRPr="00DE4C5D">
        <w:rPr>
          <w:rFonts w:asciiTheme="minorHAnsi" w:hAnsiTheme="minorHAnsi" w:cstheme="minorHAnsi"/>
        </w:rPr>
        <w:t xml:space="preserve"> </w:t>
      </w:r>
      <w:r w:rsidRPr="00DE4C5D">
        <w:rPr>
          <w:rFonts w:asciiTheme="minorHAnsi" w:hAnsiTheme="minorHAnsi" w:cstheme="minorHAnsi"/>
        </w:rPr>
        <w:t xml:space="preserve">the </w:t>
      </w:r>
      <w:r w:rsidR="00724B23" w:rsidRPr="00DE4C5D">
        <w:rPr>
          <w:rFonts w:asciiTheme="minorHAnsi" w:hAnsiTheme="minorHAnsi" w:cstheme="minorHAnsi"/>
        </w:rPr>
        <w:t xml:space="preserve">PSI investigations completed in </w:t>
      </w:r>
      <w:r w:rsidR="00097C21" w:rsidRPr="00DE4C5D">
        <w:rPr>
          <w:rFonts w:asciiTheme="minorHAnsi" w:hAnsiTheme="minorHAnsi" w:cstheme="minorHAnsi"/>
        </w:rPr>
        <w:t xml:space="preserve">November and December </w:t>
      </w:r>
      <w:r w:rsidR="00632326" w:rsidRPr="00DE4C5D">
        <w:rPr>
          <w:rFonts w:asciiTheme="minorHAnsi" w:hAnsiTheme="minorHAnsi" w:cstheme="minorHAnsi"/>
        </w:rPr>
        <w:t xml:space="preserve">are shared </w:t>
      </w:r>
      <w:r w:rsidR="006C2E5E" w:rsidRPr="00DE4C5D">
        <w:rPr>
          <w:rFonts w:asciiTheme="minorHAnsi" w:hAnsiTheme="minorHAnsi" w:cstheme="minorHAnsi"/>
        </w:rPr>
        <w:t>below</w:t>
      </w:r>
      <w:r w:rsidR="006C2E5E">
        <w:rPr>
          <w:rFonts w:asciiTheme="minorHAnsi" w:hAnsiTheme="minorHAnsi" w:cstheme="minorHAnsi"/>
        </w:rPr>
        <w:t>:</w:t>
      </w:r>
    </w:p>
    <w:p w14:paraId="720CED07" w14:textId="29CEE3AB" w:rsidR="003E787E" w:rsidRPr="00DE4C5D" w:rsidRDefault="003E787E" w:rsidP="000C4F16">
      <w:pPr>
        <w:contextualSpacing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leGrid5"/>
        <w:tblW w:w="5077" w:type="pct"/>
        <w:tblInd w:w="-147" w:type="dxa"/>
        <w:tblLayout w:type="fixed"/>
        <w:tblLook w:val="01E0" w:firstRow="1" w:lastRow="1" w:firstColumn="1" w:lastColumn="1" w:noHBand="0" w:noVBand="0"/>
      </w:tblPr>
      <w:tblGrid>
        <w:gridCol w:w="3848"/>
        <w:gridCol w:w="9816"/>
      </w:tblGrid>
      <w:tr w:rsidR="00D77202" w:rsidRPr="00DE4C5D" w14:paraId="3F80F1E5" w14:textId="77777777" w:rsidTr="005B51BD">
        <w:trPr>
          <w:tblHeader/>
        </w:trPr>
        <w:tc>
          <w:tcPr>
            <w:tcW w:w="1408" w:type="pct"/>
            <w:shd w:val="clear" w:color="auto" w:fill="D9D9D9" w:themeFill="background1" w:themeFillShade="D9"/>
          </w:tcPr>
          <w:p w14:paraId="26646B67" w14:textId="02112585" w:rsidR="00D77202" w:rsidRPr="00DE4C5D" w:rsidRDefault="00D77202" w:rsidP="005B51BD">
            <w:pPr>
              <w:jc w:val="both"/>
              <w:rPr>
                <w:rFonts w:cstheme="minorHAnsi"/>
              </w:rPr>
            </w:pPr>
            <w:bookmarkStart w:id="1" w:name="_Hlk105501028"/>
            <w:r w:rsidRPr="00DE4C5D">
              <w:rPr>
                <w:rFonts w:cstheme="minorHAnsi"/>
              </w:rPr>
              <w:t>Improvement Area</w:t>
            </w:r>
          </w:p>
        </w:tc>
        <w:tc>
          <w:tcPr>
            <w:tcW w:w="3592" w:type="pct"/>
            <w:shd w:val="clear" w:color="auto" w:fill="D9D9D9" w:themeFill="background1" w:themeFillShade="D9"/>
          </w:tcPr>
          <w:p w14:paraId="757909FC" w14:textId="0CACEAA9" w:rsidR="00D77202" w:rsidRPr="00DE4C5D" w:rsidRDefault="00D77202" w:rsidP="005B51BD">
            <w:pPr>
              <w:jc w:val="both"/>
              <w:rPr>
                <w:rFonts w:cstheme="minorHAnsi"/>
              </w:rPr>
            </w:pPr>
            <w:r w:rsidRPr="00DE4C5D">
              <w:rPr>
                <w:rFonts w:cstheme="minorHAnsi"/>
              </w:rPr>
              <w:t>Action</w:t>
            </w:r>
          </w:p>
        </w:tc>
      </w:tr>
      <w:bookmarkEnd w:id="1"/>
      <w:tr w:rsidR="00D77202" w:rsidRPr="00DE4C5D" w14:paraId="0769AD4B" w14:textId="77777777" w:rsidTr="005B51BD">
        <w:tc>
          <w:tcPr>
            <w:tcW w:w="1408" w:type="pct"/>
          </w:tcPr>
          <w:p w14:paraId="50CCC704" w14:textId="47A5691D" w:rsidR="00D77202" w:rsidRPr="00DE4C5D" w:rsidRDefault="00D77202" w:rsidP="005B51BD">
            <w:pPr>
              <w:jc w:val="both"/>
              <w:rPr>
                <w:rFonts w:cstheme="minorHAnsi"/>
              </w:rPr>
            </w:pPr>
            <w:r w:rsidRPr="00DE4C5D">
              <w:rPr>
                <w:rFonts w:cstheme="minorHAnsi"/>
              </w:rPr>
              <w:t>Joint working with police where risks are known</w:t>
            </w:r>
            <w:r w:rsidR="00832171" w:rsidRPr="00DE4C5D">
              <w:rPr>
                <w:rFonts w:cstheme="minorHAnsi"/>
              </w:rPr>
              <w:t>,</w:t>
            </w:r>
            <w:r w:rsidRPr="00DE4C5D">
              <w:rPr>
                <w:rFonts w:cstheme="minorHAnsi"/>
              </w:rPr>
              <w:t xml:space="preserve"> such as weapons.</w:t>
            </w:r>
          </w:p>
        </w:tc>
        <w:tc>
          <w:tcPr>
            <w:tcW w:w="3592" w:type="pct"/>
          </w:tcPr>
          <w:p w14:paraId="5AFBC2B6" w14:textId="7E47B8A4" w:rsidR="00D77202" w:rsidRPr="00DE4C5D" w:rsidRDefault="00D77202" w:rsidP="005B51BD">
            <w:pPr>
              <w:autoSpaceDN w:val="0"/>
              <w:jc w:val="both"/>
              <w:rPr>
                <w:rFonts w:cstheme="minorHAnsi"/>
                <w:bCs/>
              </w:rPr>
            </w:pPr>
            <w:r w:rsidRPr="00DE4C5D">
              <w:rPr>
                <w:rFonts w:cstheme="minorHAnsi"/>
                <w:bCs/>
              </w:rPr>
              <w:t>For risk situations especially where weapons are involved mental health teams are to consider requesting support to undertake a joint visit with the local Police by calling 101. Additionally raise awareness</w:t>
            </w:r>
            <w:r w:rsidR="00E14B49" w:rsidRPr="00DE4C5D">
              <w:rPr>
                <w:rFonts w:cstheme="minorHAnsi"/>
                <w:bCs/>
              </w:rPr>
              <w:t xml:space="preserve"> </w:t>
            </w:r>
            <w:r w:rsidR="00B24D47" w:rsidRPr="00DE4C5D">
              <w:rPr>
                <w:rFonts w:cstheme="minorHAnsi"/>
                <w:bCs/>
              </w:rPr>
              <w:t>across</w:t>
            </w:r>
            <w:r w:rsidR="00E14B49" w:rsidRPr="00DE4C5D">
              <w:rPr>
                <w:rFonts w:cstheme="minorHAnsi"/>
                <w:bCs/>
              </w:rPr>
              <w:t xml:space="preserve"> clinical teams</w:t>
            </w:r>
            <w:r w:rsidRPr="00DE4C5D">
              <w:rPr>
                <w:rFonts w:cstheme="minorHAnsi"/>
                <w:bCs/>
              </w:rPr>
              <w:t xml:space="preserve"> of the </w:t>
            </w:r>
            <w:r w:rsidR="00832171" w:rsidRPr="00DE4C5D">
              <w:rPr>
                <w:rFonts w:cstheme="minorHAnsi"/>
                <w:bCs/>
              </w:rPr>
              <w:t xml:space="preserve">internal panels </w:t>
            </w:r>
            <w:r w:rsidRPr="00DE4C5D">
              <w:rPr>
                <w:rFonts w:cstheme="minorHAnsi"/>
                <w:bCs/>
              </w:rPr>
              <w:t xml:space="preserve">available </w:t>
            </w:r>
            <w:r w:rsidR="00832171" w:rsidRPr="00DE4C5D">
              <w:rPr>
                <w:rFonts w:cstheme="minorHAnsi"/>
                <w:bCs/>
              </w:rPr>
              <w:t>to discuss/review</w:t>
            </w:r>
            <w:r w:rsidRPr="00DE4C5D">
              <w:rPr>
                <w:rFonts w:cstheme="minorHAnsi"/>
                <w:bCs/>
              </w:rPr>
              <w:t xml:space="preserve"> high risk and complex case</w:t>
            </w:r>
            <w:r w:rsidR="00832171" w:rsidRPr="00DE4C5D">
              <w:rPr>
                <w:rFonts w:cstheme="minorHAnsi"/>
                <w:bCs/>
              </w:rPr>
              <w:t>s</w:t>
            </w:r>
            <w:r w:rsidRPr="00DE4C5D">
              <w:rPr>
                <w:rFonts w:cstheme="minorHAnsi"/>
                <w:bCs/>
              </w:rPr>
              <w:t xml:space="preserve"> both within Oxford Health and led by the local Police</w:t>
            </w:r>
            <w:r w:rsidR="00832171" w:rsidRPr="00DE4C5D">
              <w:rPr>
                <w:rFonts w:cstheme="minorHAnsi"/>
                <w:bCs/>
              </w:rPr>
              <w:t>.</w:t>
            </w:r>
          </w:p>
        </w:tc>
      </w:tr>
      <w:tr w:rsidR="00D77202" w:rsidRPr="00DE4C5D" w14:paraId="2F5C79C6" w14:textId="77777777" w:rsidTr="005B51BD">
        <w:tc>
          <w:tcPr>
            <w:tcW w:w="1408" w:type="pct"/>
          </w:tcPr>
          <w:p w14:paraId="7C29BC4E" w14:textId="50F3153B" w:rsidR="00D77202" w:rsidRPr="00DE4C5D" w:rsidRDefault="00E14B49" w:rsidP="005B51BD">
            <w:pPr>
              <w:jc w:val="both"/>
              <w:rPr>
                <w:rFonts w:cstheme="minorHAnsi"/>
              </w:rPr>
            </w:pPr>
            <w:r w:rsidRPr="00DE4C5D">
              <w:rPr>
                <w:rFonts w:cstheme="minorHAnsi"/>
              </w:rPr>
              <w:t>Clear d</w:t>
            </w:r>
            <w:r w:rsidR="00D77202" w:rsidRPr="00DE4C5D">
              <w:rPr>
                <w:rFonts w:cstheme="minorHAnsi"/>
              </w:rPr>
              <w:t>ocumentation of clinical discussion and decisions in patient record.</w:t>
            </w:r>
          </w:p>
        </w:tc>
        <w:tc>
          <w:tcPr>
            <w:tcW w:w="3592" w:type="pct"/>
          </w:tcPr>
          <w:p w14:paraId="682A0707" w14:textId="61822BC9" w:rsidR="00D77202" w:rsidRPr="00DE4C5D" w:rsidRDefault="00F75755" w:rsidP="005B51BD">
            <w:pPr>
              <w:autoSpaceDN w:val="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Share example and learning across Directorate via </w:t>
            </w:r>
            <w:r w:rsidR="00D77202" w:rsidRPr="00DE4C5D">
              <w:rPr>
                <w:rFonts w:cstheme="minorHAnsi"/>
                <w:bCs/>
              </w:rPr>
              <w:t>local leadership meeting, and Ops and Governance meeting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D77202" w:rsidRPr="00DE4C5D" w14:paraId="78B91939" w14:textId="77777777" w:rsidTr="005B51BD">
        <w:tc>
          <w:tcPr>
            <w:tcW w:w="1408" w:type="pct"/>
          </w:tcPr>
          <w:p w14:paraId="09B87FCB" w14:textId="77777777" w:rsidR="00D77202" w:rsidRPr="00DE4C5D" w:rsidRDefault="00D77202" w:rsidP="005B51BD">
            <w:pPr>
              <w:jc w:val="both"/>
              <w:rPr>
                <w:rFonts w:cstheme="minorHAnsi"/>
              </w:rPr>
            </w:pPr>
            <w:r w:rsidRPr="00DE4C5D">
              <w:rPr>
                <w:rFonts w:cstheme="minorHAnsi"/>
              </w:rPr>
              <w:t>How to escalate when out of areas placements are declined, and pharmacy guidance of how to obtain and transfer medication out of hours for duty managers.</w:t>
            </w:r>
          </w:p>
        </w:tc>
        <w:tc>
          <w:tcPr>
            <w:tcW w:w="3592" w:type="pct"/>
          </w:tcPr>
          <w:p w14:paraId="060B4094" w14:textId="67C16A1F" w:rsidR="00D77202" w:rsidRPr="00DE4C5D" w:rsidRDefault="00D77202" w:rsidP="005B51BD">
            <w:pPr>
              <w:autoSpaceDN w:val="0"/>
              <w:jc w:val="both"/>
              <w:rPr>
                <w:rFonts w:cstheme="minorHAnsi"/>
                <w:bCs/>
              </w:rPr>
            </w:pPr>
            <w:r w:rsidRPr="00DE4C5D">
              <w:rPr>
                <w:rFonts w:cstheme="minorHAnsi"/>
                <w:bCs/>
              </w:rPr>
              <w:t xml:space="preserve">Duty managers guidance </w:t>
            </w:r>
            <w:r w:rsidR="00F75755">
              <w:rPr>
                <w:rFonts w:cstheme="minorHAnsi"/>
                <w:bCs/>
              </w:rPr>
              <w:t xml:space="preserve">for both mental health Directorates </w:t>
            </w:r>
            <w:r w:rsidRPr="00DE4C5D">
              <w:rPr>
                <w:rFonts w:cstheme="minorHAnsi"/>
                <w:bCs/>
              </w:rPr>
              <w:t>to be updated to include escalation process and pharmacy advice. Then disseminate to all duty managers</w:t>
            </w:r>
            <w:r w:rsidR="00F75755">
              <w:rPr>
                <w:rFonts w:cstheme="minorHAnsi"/>
                <w:bCs/>
              </w:rPr>
              <w:t xml:space="preserve"> </w:t>
            </w:r>
            <w:r w:rsidRPr="00DE4C5D">
              <w:rPr>
                <w:rFonts w:cstheme="minorHAnsi"/>
                <w:bCs/>
              </w:rPr>
              <w:t xml:space="preserve">and discuss at </w:t>
            </w:r>
            <w:r w:rsidR="00F75755">
              <w:rPr>
                <w:rFonts w:cstheme="minorHAnsi"/>
                <w:bCs/>
              </w:rPr>
              <w:t xml:space="preserve">next </w:t>
            </w:r>
            <w:r w:rsidRPr="00DE4C5D">
              <w:rPr>
                <w:rFonts w:cstheme="minorHAnsi"/>
                <w:bCs/>
              </w:rPr>
              <w:t>duty managers meeting.</w:t>
            </w:r>
          </w:p>
        </w:tc>
      </w:tr>
    </w:tbl>
    <w:p w14:paraId="70098708" w14:textId="77777777" w:rsidR="00D77202" w:rsidRPr="00DE4C5D" w:rsidRDefault="00D77202" w:rsidP="00D77202">
      <w:pPr>
        <w:contextualSpacing/>
        <w:jc w:val="both"/>
        <w:rPr>
          <w:rFonts w:asciiTheme="minorHAnsi" w:hAnsiTheme="minorHAnsi" w:cstheme="minorHAnsi"/>
        </w:rPr>
      </w:pPr>
    </w:p>
    <w:p w14:paraId="388E2A54" w14:textId="0C8747FF" w:rsidR="00D77202" w:rsidRPr="00DE4C5D" w:rsidRDefault="00D77202" w:rsidP="00D77202">
      <w:pPr>
        <w:contextualSpacing/>
        <w:jc w:val="both"/>
        <w:rPr>
          <w:rFonts w:asciiTheme="minorHAnsi" w:hAnsiTheme="minorHAnsi" w:cstheme="minorHAnsi"/>
        </w:rPr>
      </w:pPr>
      <w:r w:rsidRPr="00DE4C5D">
        <w:rPr>
          <w:rFonts w:asciiTheme="minorHAnsi" w:hAnsiTheme="minorHAnsi" w:cstheme="minorHAnsi"/>
        </w:rPr>
        <w:t xml:space="preserve">The themes identified from previous investigations continue to be progressed through QI </w:t>
      </w:r>
      <w:r w:rsidR="008D31D0">
        <w:rPr>
          <w:rFonts w:asciiTheme="minorHAnsi" w:hAnsiTheme="minorHAnsi" w:cstheme="minorHAnsi"/>
        </w:rPr>
        <w:t>work</w:t>
      </w:r>
      <w:r w:rsidRPr="00DE4C5D">
        <w:rPr>
          <w:rFonts w:asciiTheme="minorHAnsi" w:hAnsiTheme="minorHAnsi" w:cstheme="minorHAnsi"/>
        </w:rPr>
        <w:t xml:space="preserve"> – the two main areas being</w:t>
      </w:r>
      <w:r w:rsidR="006C2E5E">
        <w:rPr>
          <w:rFonts w:asciiTheme="minorHAnsi" w:hAnsiTheme="minorHAnsi" w:cstheme="minorHAnsi"/>
        </w:rPr>
        <w:t>:</w:t>
      </w:r>
    </w:p>
    <w:p w14:paraId="40FAAC10" w14:textId="77777777" w:rsidR="00D77202" w:rsidRPr="00DE4C5D" w:rsidRDefault="00D77202" w:rsidP="00D77202">
      <w:pPr>
        <w:numPr>
          <w:ilvl w:val="0"/>
          <w:numId w:val="50"/>
        </w:numPr>
        <w:contextualSpacing/>
        <w:jc w:val="both"/>
        <w:rPr>
          <w:rFonts w:asciiTheme="minorHAnsi" w:hAnsiTheme="minorHAnsi" w:cstheme="minorHAnsi"/>
        </w:rPr>
      </w:pPr>
      <w:r w:rsidRPr="00DE4C5D">
        <w:rPr>
          <w:rFonts w:asciiTheme="minorHAnsi" w:hAnsiTheme="minorHAnsi" w:cstheme="minorHAnsi"/>
        </w:rPr>
        <w:t>Communication and involvement of family members during care (mental health)</w:t>
      </w:r>
    </w:p>
    <w:p w14:paraId="656D4363" w14:textId="4E8E2AFF" w:rsidR="001A31A1" w:rsidRPr="00DE4C5D" w:rsidRDefault="00D77202" w:rsidP="000C4F16">
      <w:pPr>
        <w:numPr>
          <w:ilvl w:val="0"/>
          <w:numId w:val="50"/>
        </w:numPr>
        <w:contextualSpacing/>
        <w:jc w:val="both"/>
        <w:rPr>
          <w:rFonts w:asciiTheme="minorHAnsi" w:hAnsiTheme="minorHAnsi" w:cstheme="minorHAnsi"/>
        </w:rPr>
      </w:pPr>
      <w:r w:rsidRPr="00DE4C5D">
        <w:rPr>
          <w:rFonts w:asciiTheme="minorHAnsi" w:hAnsiTheme="minorHAnsi" w:cstheme="minorHAnsi"/>
        </w:rPr>
        <w:t>Risk assessment and formulation including documentation (mental health)</w:t>
      </w:r>
    </w:p>
    <w:bookmarkEnd w:id="0"/>
    <w:p w14:paraId="31A8680A" w14:textId="77777777" w:rsidR="00955CDD" w:rsidRPr="001A31A1" w:rsidRDefault="00955CDD" w:rsidP="00A658A0">
      <w:pPr>
        <w:jc w:val="both"/>
        <w:rPr>
          <w:rFonts w:ascii="Calibri" w:hAnsi="Calibri" w:cs="Calibri"/>
          <w:color w:val="000000"/>
          <w:lang w:val="en-GB" w:eastAsia="en-GB"/>
        </w:rPr>
      </w:pPr>
    </w:p>
    <w:sectPr w:rsidR="00955CDD" w:rsidRPr="001A31A1" w:rsidSect="00D77202">
      <w:pgSz w:w="15840" w:h="12240" w:orient="landscape" w:code="1"/>
      <w:pgMar w:top="709" w:right="1239" w:bottom="1043" w:left="1134" w:header="284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AC22" w14:textId="77777777" w:rsidR="003F0EBC" w:rsidRDefault="003F0EBC" w:rsidP="005B3E3C">
      <w:r>
        <w:separator/>
      </w:r>
    </w:p>
  </w:endnote>
  <w:endnote w:type="continuationSeparator" w:id="0">
    <w:p w14:paraId="6F361849" w14:textId="77777777" w:rsidR="003F0EBC" w:rsidRDefault="003F0EBC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255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946313" w14:textId="77777777" w:rsidR="000A583B" w:rsidRDefault="000A58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AA9D14D" w14:textId="77777777" w:rsidR="000A583B" w:rsidRDefault="000A5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106FE" w14:textId="77777777" w:rsidR="003F0EBC" w:rsidRDefault="003F0EBC" w:rsidP="005B3E3C">
      <w:r>
        <w:separator/>
      </w:r>
    </w:p>
  </w:footnote>
  <w:footnote w:type="continuationSeparator" w:id="0">
    <w:p w14:paraId="7C3DD1DB" w14:textId="77777777" w:rsidR="003F0EBC" w:rsidRDefault="003F0EBC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C812" w14:textId="1E857BDF" w:rsidR="00262F0F" w:rsidRPr="00FA3993" w:rsidRDefault="00262F0F" w:rsidP="00A65404">
    <w:pPr>
      <w:pStyle w:val="Header"/>
      <w:jc w:val="center"/>
      <w:rPr>
        <w:rFonts w:ascii="Segoe UI" w:hAnsi="Segoe UI" w:cs="Segoe UI"/>
      </w:rPr>
    </w:pPr>
    <w:r w:rsidRPr="00FA3993">
      <w:rPr>
        <w:rFonts w:ascii="Segoe UI" w:hAnsi="Segoe UI" w:cs="Segoe UI"/>
        <w:b/>
        <w:i/>
      </w:rPr>
      <w:t>PUBLIC</w:t>
    </w:r>
  </w:p>
  <w:p w14:paraId="41D867A1" w14:textId="77777777" w:rsidR="00262F0F" w:rsidRDefault="00262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756"/>
    <w:multiLevelType w:val="hybridMultilevel"/>
    <w:tmpl w:val="08C6D204"/>
    <w:lvl w:ilvl="0" w:tplc="F6F826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0857"/>
    <w:multiLevelType w:val="hybridMultilevel"/>
    <w:tmpl w:val="2BDC0DF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C1158"/>
    <w:multiLevelType w:val="hybridMultilevel"/>
    <w:tmpl w:val="04A23E3C"/>
    <w:lvl w:ilvl="0" w:tplc="6C3C987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B2472"/>
    <w:multiLevelType w:val="hybridMultilevel"/>
    <w:tmpl w:val="4B2C3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F4504"/>
    <w:multiLevelType w:val="hybridMultilevel"/>
    <w:tmpl w:val="1ADA91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90033"/>
    <w:multiLevelType w:val="hybridMultilevel"/>
    <w:tmpl w:val="C2082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B3A6E"/>
    <w:multiLevelType w:val="hybridMultilevel"/>
    <w:tmpl w:val="53FA062A"/>
    <w:lvl w:ilvl="0" w:tplc="81368C6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52F98"/>
    <w:multiLevelType w:val="multilevel"/>
    <w:tmpl w:val="47561D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8437AC9"/>
    <w:multiLevelType w:val="hybridMultilevel"/>
    <w:tmpl w:val="A13888B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C0EEE"/>
    <w:multiLevelType w:val="hybridMultilevel"/>
    <w:tmpl w:val="341C811C"/>
    <w:lvl w:ilvl="0" w:tplc="C45A69B2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22390"/>
    <w:multiLevelType w:val="hybridMultilevel"/>
    <w:tmpl w:val="F70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88251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12166"/>
    <w:multiLevelType w:val="hybridMultilevel"/>
    <w:tmpl w:val="9C7A7D80"/>
    <w:lvl w:ilvl="0" w:tplc="9AE4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B681B"/>
    <w:multiLevelType w:val="hybridMultilevel"/>
    <w:tmpl w:val="6840EEF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FB60BC"/>
    <w:multiLevelType w:val="hybridMultilevel"/>
    <w:tmpl w:val="C4963FA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25ED2022"/>
    <w:multiLevelType w:val="hybridMultilevel"/>
    <w:tmpl w:val="A2C006FA"/>
    <w:lvl w:ilvl="0" w:tplc="2D56B5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E3B59"/>
    <w:multiLevelType w:val="hybridMultilevel"/>
    <w:tmpl w:val="CA5232C2"/>
    <w:lvl w:ilvl="0" w:tplc="19B0B4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73F1F"/>
    <w:multiLevelType w:val="multilevel"/>
    <w:tmpl w:val="8B9EC3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977729C"/>
    <w:multiLevelType w:val="hybridMultilevel"/>
    <w:tmpl w:val="5B3C97B2"/>
    <w:lvl w:ilvl="0" w:tplc="FD24E72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D2A83"/>
    <w:multiLevelType w:val="hybridMultilevel"/>
    <w:tmpl w:val="C8888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10827"/>
    <w:multiLevelType w:val="hybridMultilevel"/>
    <w:tmpl w:val="429E1D5A"/>
    <w:lvl w:ilvl="0" w:tplc="4F46A60A">
      <w:start w:val="3"/>
      <w:numFmt w:val="bullet"/>
      <w:lvlText w:val="-"/>
      <w:lvlJc w:val="left"/>
      <w:pPr>
        <w:ind w:left="420" w:hanging="360"/>
      </w:pPr>
      <w:rPr>
        <w:rFonts w:ascii="Calibri-Bold" w:eastAsia="Times New Roman" w:hAnsi="Calibri-Bold" w:cs="Calibri-Bold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34C473AD"/>
    <w:multiLevelType w:val="hybridMultilevel"/>
    <w:tmpl w:val="071AD49C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AD6E72"/>
    <w:multiLevelType w:val="hybridMultilevel"/>
    <w:tmpl w:val="EFC63940"/>
    <w:lvl w:ilvl="0" w:tplc="FF68FB2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96C5B"/>
    <w:multiLevelType w:val="hybridMultilevel"/>
    <w:tmpl w:val="70D61E4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E1216"/>
    <w:multiLevelType w:val="hybridMultilevel"/>
    <w:tmpl w:val="245ADB70"/>
    <w:lvl w:ilvl="0" w:tplc="E4901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62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A4AF8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745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2E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86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87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AE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27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1D66F39"/>
    <w:multiLevelType w:val="hybridMultilevel"/>
    <w:tmpl w:val="635E94EA"/>
    <w:lvl w:ilvl="0" w:tplc="E4901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62A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09">
      <w:start w:val="1"/>
      <w:numFmt w:val="bullet"/>
      <w:lvlText w:val="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3" w:tplc="51745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2E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86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87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AE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27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3752C11"/>
    <w:multiLevelType w:val="hybridMultilevel"/>
    <w:tmpl w:val="860C1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1250B"/>
    <w:multiLevelType w:val="hybridMultilevel"/>
    <w:tmpl w:val="8CBEC3DC"/>
    <w:lvl w:ilvl="0" w:tplc="3F46EE50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32B51"/>
    <w:multiLevelType w:val="hybridMultilevel"/>
    <w:tmpl w:val="7CF2D812"/>
    <w:lvl w:ilvl="0" w:tplc="5CFCA0FC">
      <w:start w:val="7"/>
      <w:numFmt w:val="decimal"/>
      <w:lvlText w:val="%1"/>
      <w:lvlJc w:val="left"/>
      <w:pPr>
        <w:ind w:left="0" w:firstLine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87FB8"/>
    <w:multiLevelType w:val="hybridMultilevel"/>
    <w:tmpl w:val="9034B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B05B15"/>
    <w:multiLevelType w:val="hybridMultilevel"/>
    <w:tmpl w:val="C282B132"/>
    <w:lvl w:ilvl="0" w:tplc="36723C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9D39D0"/>
    <w:multiLevelType w:val="hybridMultilevel"/>
    <w:tmpl w:val="6602F31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845814"/>
    <w:multiLevelType w:val="hybridMultilevel"/>
    <w:tmpl w:val="DFD2F4FA"/>
    <w:lvl w:ilvl="0" w:tplc="6C043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B130D6"/>
    <w:multiLevelType w:val="hybridMultilevel"/>
    <w:tmpl w:val="802443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B50A77"/>
    <w:multiLevelType w:val="hybridMultilevel"/>
    <w:tmpl w:val="D7AC9E36"/>
    <w:lvl w:ilvl="0" w:tplc="6C4AB1D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124982"/>
    <w:multiLevelType w:val="hybridMultilevel"/>
    <w:tmpl w:val="F90E4C9E"/>
    <w:lvl w:ilvl="0" w:tplc="BE96FA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86852C0"/>
    <w:multiLevelType w:val="hybridMultilevel"/>
    <w:tmpl w:val="BF14085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8" w15:restartNumberingAfterBreak="0">
    <w:nsid w:val="586F6AE9"/>
    <w:multiLevelType w:val="hybridMultilevel"/>
    <w:tmpl w:val="8EBC43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4F5845"/>
    <w:multiLevelType w:val="hybridMultilevel"/>
    <w:tmpl w:val="89C48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0D53B4"/>
    <w:multiLevelType w:val="hybridMultilevel"/>
    <w:tmpl w:val="6630AE32"/>
    <w:lvl w:ilvl="0" w:tplc="92763F2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33572"/>
    <w:multiLevelType w:val="hybridMultilevel"/>
    <w:tmpl w:val="323A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F97EF0"/>
    <w:multiLevelType w:val="hybridMultilevel"/>
    <w:tmpl w:val="071C3F0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BA5A51"/>
    <w:multiLevelType w:val="hybridMultilevel"/>
    <w:tmpl w:val="CEE82CC2"/>
    <w:lvl w:ilvl="0" w:tplc="A1C6B83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B5EB5"/>
    <w:multiLevelType w:val="hybridMultilevel"/>
    <w:tmpl w:val="353E02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987DFF"/>
    <w:multiLevelType w:val="hybridMultilevel"/>
    <w:tmpl w:val="77547088"/>
    <w:lvl w:ilvl="0" w:tplc="34B2EF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7503E3"/>
    <w:multiLevelType w:val="hybridMultilevel"/>
    <w:tmpl w:val="B0B82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241EF2"/>
    <w:multiLevelType w:val="hybridMultilevel"/>
    <w:tmpl w:val="D27ED09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587500663">
    <w:abstractNumId w:val="43"/>
  </w:num>
  <w:num w:numId="2" w16cid:durableId="1390301729">
    <w:abstractNumId w:val="29"/>
  </w:num>
  <w:num w:numId="3" w16cid:durableId="1852794099">
    <w:abstractNumId w:val="36"/>
  </w:num>
  <w:num w:numId="4" w16cid:durableId="2014913833">
    <w:abstractNumId w:val="10"/>
  </w:num>
  <w:num w:numId="5" w16cid:durableId="403721218">
    <w:abstractNumId w:val="37"/>
  </w:num>
  <w:num w:numId="6" w16cid:durableId="934481947">
    <w:abstractNumId w:val="13"/>
  </w:num>
  <w:num w:numId="7" w16cid:durableId="214975117">
    <w:abstractNumId w:val="41"/>
  </w:num>
  <w:num w:numId="8" w16cid:durableId="319238263">
    <w:abstractNumId w:val="26"/>
  </w:num>
  <w:num w:numId="9" w16cid:durableId="1679580391">
    <w:abstractNumId w:val="46"/>
  </w:num>
  <w:num w:numId="10" w16cid:durableId="589697190">
    <w:abstractNumId w:val="4"/>
  </w:num>
  <w:num w:numId="11" w16cid:durableId="757867605">
    <w:abstractNumId w:val="25"/>
  </w:num>
  <w:num w:numId="12" w16cid:durableId="1513375477">
    <w:abstractNumId w:val="6"/>
  </w:num>
  <w:num w:numId="13" w16cid:durableId="1496846768">
    <w:abstractNumId w:val="9"/>
  </w:num>
  <w:num w:numId="14" w16cid:durableId="1700741269">
    <w:abstractNumId w:val="16"/>
  </w:num>
  <w:num w:numId="15" w16cid:durableId="1714232666">
    <w:abstractNumId w:val="39"/>
  </w:num>
  <w:num w:numId="16" w16cid:durableId="1401169206">
    <w:abstractNumId w:val="28"/>
  </w:num>
  <w:num w:numId="17" w16cid:durableId="380714898">
    <w:abstractNumId w:val="3"/>
  </w:num>
  <w:num w:numId="18" w16cid:durableId="83428448">
    <w:abstractNumId w:val="47"/>
  </w:num>
  <w:num w:numId="19" w16cid:durableId="96680586">
    <w:abstractNumId w:val="11"/>
  </w:num>
  <w:num w:numId="20" w16cid:durableId="1453331081">
    <w:abstractNumId w:val="15"/>
  </w:num>
  <w:num w:numId="21" w16cid:durableId="167840387">
    <w:abstractNumId w:val="14"/>
  </w:num>
  <w:num w:numId="22" w16cid:durableId="1042242955">
    <w:abstractNumId w:val="32"/>
  </w:num>
  <w:num w:numId="23" w16cid:durableId="505217083">
    <w:abstractNumId w:val="35"/>
  </w:num>
  <w:num w:numId="24" w16cid:durableId="1986278862">
    <w:abstractNumId w:val="0"/>
  </w:num>
  <w:num w:numId="25" w16cid:durableId="498345946">
    <w:abstractNumId w:val="30"/>
  </w:num>
  <w:num w:numId="26" w16cid:durableId="1947496204">
    <w:abstractNumId w:val="40"/>
  </w:num>
  <w:num w:numId="27" w16cid:durableId="2064987738">
    <w:abstractNumId w:val="34"/>
  </w:num>
  <w:num w:numId="28" w16cid:durableId="879172296">
    <w:abstractNumId w:val="27"/>
  </w:num>
  <w:num w:numId="29" w16cid:durableId="741949282">
    <w:abstractNumId w:val="2"/>
  </w:num>
  <w:num w:numId="30" w16cid:durableId="1457718539">
    <w:abstractNumId w:val="33"/>
  </w:num>
  <w:num w:numId="31" w16cid:durableId="1514220919">
    <w:abstractNumId w:val="21"/>
  </w:num>
  <w:num w:numId="32" w16cid:durableId="610278919">
    <w:abstractNumId w:val="19"/>
  </w:num>
  <w:num w:numId="33" w16cid:durableId="2007395110">
    <w:abstractNumId w:val="23"/>
  </w:num>
  <w:num w:numId="34" w16cid:durableId="234703408">
    <w:abstractNumId w:val="8"/>
  </w:num>
  <w:num w:numId="35" w16cid:durableId="65884601">
    <w:abstractNumId w:val="38"/>
  </w:num>
  <w:num w:numId="36" w16cid:durableId="1055933102">
    <w:abstractNumId w:val="24"/>
  </w:num>
  <w:num w:numId="37" w16cid:durableId="306010111">
    <w:abstractNumId w:val="45"/>
  </w:num>
  <w:num w:numId="38" w16cid:durableId="959872894">
    <w:abstractNumId w:val="48"/>
  </w:num>
  <w:num w:numId="39" w16cid:durableId="1132331507">
    <w:abstractNumId w:val="31"/>
  </w:num>
  <w:num w:numId="40" w16cid:durableId="753823972">
    <w:abstractNumId w:val="12"/>
  </w:num>
  <w:num w:numId="41" w16cid:durableId="1866283333">
    <w:abstractNumId w:val="22"/>
  </w:num>
  <w:num w:numId="42" w16cid:durableId="1087994587">
    <w:abstractNumId w:val="42"/>
  </w:num>
  <w:num w:numId="43" w16cid:durableId="1118522864">
    <w:abstractNumId w:val="20"/>
  </w:num>
  <w:num w:numId="44" w16cid:durableId="1228759823">
    <w:abstractNumId w:val="5"/>
  </w:num>
  <w:num w:numId="45" w16cid:durableId="1780946987">
    <w:abstractNumId w:val="44"/>
  </w:num>
  <w:num w:numId="46" w16cid:durableId="1562326126">
    <w:abstractNumId w:val="17"/>
  </w:num>
  <w:num w:numId="47" w16cid:durableId="1004894511">
    <w:abstractNumId w:val="46"/>
  </w:num>
  <w:num w:numId="48" w16cid:durableId="1603227253">
    <w:abstractNumId w:val="7"/>
  </w:num>
  <w:num w:numId="49" w16cid:durableId="1457942301">
    <w:abstractNumId w:val="1"/>
  </w:num>
  <w:num w:numId="50" w16cid:durableId="9290420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E8"/>
    <w:rsid w:val="00015767"/>
    <w:rsid w:val="00024AD0"/>
    <w:rsid w:val="0002698F"/>
    <w:rsid w:val="00030247"/>
    <w:rsid w:val="00031E6C"/>
    <w:rsid w:val="000454EB"/>
    <w:rsid w:val="00047FC8"/>
    <w:rsid w:val="00051BFD"/>
    <w:rsid w:val="00053A86"/>
    <w:rsid w:val="0006192F"/>
    <w:rsid w:val="00063240"/>
    <w:rsid w:val="00071842"/>
    <w:rsid w:val="00085A7D"/>
    <w:rsid w:val="00097C21"/>
    <w:rsid w:val="000A3A29"/>
    <w:rsid w:val="000A583B"/>
    <w:rsid w:val="000A5A07"/>
    <w:rsid w:val="000B2D34"/>
    <w:rsid w:val="000B420F"/>
    <w:rsid w:val="000C4F16"/>
    <w:rsid w:val="000E317C"/>
    <w:rsid w:val="000E5A66"/>
    <w:rsid w:val="000F22E3"/>
    <w:rsid w:val="00101A8F"/>
    <w:rsid w:val="001058A7"/>
    <w:rsid w:val="00116F19"/>
    <w:rsid w:val="00117EE1"/>
    <w:rsid w:val="00125E1D"/>
    <w:rsid w:val="00127696"/>
    <w:rsid w:val="00145747"/>
    <w:rsid w:val="00163BCA"/>
    <w:rsid w:val="0018357E"/>
    <w:rsid w:val="00192FEE"/>
    <w:rsid w:val="001A1229"/>
    <w:rsid w:val="001A16D1"/>
    <w:rsid w:val="001A31A1"/>
    <w:rsid w:val="001A456B"/>
    <w:rsid w:val="001B5873"/>
    <w:rsid w:val="001B5F6F"/>
    <w:rsid w:val="001D641C"/>
    <w:rsid w:val="001E1A46"/>
    <w:rsid w:val="001F2625"/>
    <w:rsid w:val="001F76ED"/>
    <w:rsid w:val="00201F1D"/>
    <w:rsid w:val="002147DB"/>
    <w:rsid w:val="002169C2"/>
    <w:rsid w:val="002250DE"/>
    <w:rsid w:val="00226217"/>
    <w:rsid w:val="00227FCE"/>
    <w:rsid w:val="00241A66"/>
    <w:rsid w:val="00245DC5"/>
    <w:rsid w:val="00251853"/>
    <w:rsid w:val="002619EF"/>
    <w:rsid w:val="00262F0F"/>
    <w:rsid w:val="00264344"/>
    <w:rsid w:val="00265850"/>
    <w:rsid w:val="00274C10"/>
    <w:rsid w:val="00275A3E"/>
    <w:rsid w:val="002821F8"/>
    <w:rsid w:val="002838DD"/>
    <w:rsid w:val="0029046A"/>
    <w:rsid w:val="00292613"/>
    <w:rsid w:val="00297E6C"/>
    <w:rsid w:val="002A59FB"/>
    <w:rsid w:val="002A73E8"/>
    <w:rsid w:val="002B1FA5"/>
    <w:rsid w:val="002B7785"/>
    <w:rsid w:val="002C0E08"/>
    <w:rsid w:val="002C1E8F"/>
    <w:rsid w:val="002C2F97"/>
    <w:rsid w:val="002C2FD9"/>
    <w:rsid w:val="002D3EA2"/>
    <w:rsid w:val="002E5A9A"/>
    <w:rsid w:val="002E65F6"/>
    <w:rsid w:val="002E6FC6"/>
    <w:rsid w:val="002F0D9E"/>
    <w:rsid w:val="0030411D"/>
    <w:rsid w:val="00306AF0"/>
    <w:rsid w:val="003070AD"/>
    <w:rsid w:val="003118A4"/>
    <w:rsid w:val="00316193"/>
    <w:rsid w:val="00316DD2"/>
    <w:rsid w:val="003257B0"/>
    <w:rsid w:val="00335877"/>
    <w:rsid w:val="003438EA"/>
    <w:rsid w:val="003830F6"/>
    <w:rsid w:val="003856FC"/>
    <w:rsid w:val="00392188"/>
    <w:rsid w:val="003927AC"/>
    <w:rsid w:val="003971F6"/>
    <w:rsid w:val="003A3209"/>
    <w:rsid w:val="003B3CE7"/>
    <w:rsid w:val="003C2D0D"/>
    <w:rsid w:val="003C722D"/>
    <w:rsid w:val="003E787E"/>
    <w:rsid w:val="003F0EBC"/>
    <w:rsid w:val="003F2699"/>
    <w:rsid w:val="003F2AF4"/>
    <w:rsid w:val="003F493F"/>
    <w:rsid w:val="003F7366"/>
    <w:rsid w:val="00406095"/>
    <w:rsid w:val="004326BB"/>
    <w:rsid w:val="00442643"/>
    <w:rsid w:val="00445177"/>
    <w:rsid w:val="004454AB"/>
    <w:rsid w:val="00445E6B"/>
    <w:rsid w:val="00456B5D"/>
    <w:rsid w:val="00456DDE"/>
    <w:rsid w:val="004742D0"/>
    <w:rsid w:val="00475044"/>
    <w:rsid w:val="00481B0D"/>
    <w:rsid w:val="00482F46"/>
    <w:rsid w:val="004879D4"/>
    <w:rsid w:val="0049399C"/>
    <w:rsid w:val="004B12CF"/>
    <w:rsid w:val="004B1397"/>
    <w:rsid w:val="004B2C2E"/>
    <w:rsid w:val="004C16A3"/>
    <w:rsid w:val="004D0692"/>
    <w:rsid w:val="004D57ED"/>
    <w:rsid w:val="004E6473"/>
    <w:rsid w:val="004F02CE"/>
    <w:rsid w:val="004F14B4"/>
    <w:rsid w:val="004F2A47"/>
    <w:rsid w:val="004F4BBA"/>
    <w:rsid w:val="0050405A"/>
    <w:rsid w:val="00517D09"/>
    <w:rsid w:val="00520FF4"/>
    <w:rsid w:val="005233AA"/>
    <w:rsid w:val="00523450"/>
    <w:rsid w:val="00526629"/>
    <w:rsid w:val="00551AD9"/>
    <w:rsid w:val="00551B0F"/>
    <w:rsid w:val="005659FB"/>
    <w:rsid w:val="00567577"/>
    <w:rsid w:val="00573625"/>
    <w:rsid w:val="005933D9"/>
    <w:rsid w:val="005A04A4"/>
    <w:rsid w:val="005A23E0"/>
    <w:rsid w:val="005A44D3"/>
    <w:rsid w:val="005B3025"/>
    <w:rsid w:val="005B3E3C"/>
    <w:rsid w:val="005C3FC1"/>
    <w:rsid w:val="005D0430"/>
    <w:rsid w:val="005D3499"/>
    <w:rsid w:val="005E2583"/>
    <w:rsid w:val="005E2C56"/>
    <w:rsid w:val="005E4C38"/>
    <w:rsid w:val="005E5834"/>
    <w:rsid w:val="005E6CEE"/>
    <w:rsid w:val="005F2FB4"/>
    <w:rsid w:val="006006B8"/>
    <w:rsid w:val="0061684E"/>
    <w:rsid w:val="00621EDC"/>
    <w:rsid w:val="00625C32"/>
    <w:rsid w:val="00632326"/>
    <w:rsid w:val="0063463D"/>
    <w:rsid w:val="0063552E"/>
    <w:rsid w:val="00636FB2"/>
    <w:rsid w:val="00655261"/>
    <w:rsid w:val="00683031"/>
    <w:rsid w:val="00685D1A"/>
    <w:rsid w:val="00686EE4"/>
    <w:rsid w:val="00691E61"/>
    <w:rsid w:val="006A6A3E"/>
    <w:rsid w:val="006B14EF"/>
    <w:rsid w:val="006C1E4C"/>
    <w:rsid w:val="006C2E5E"/>
    <w:rsid w:val="006C3147"/>
    <w:rsid w:val="006D4BDD"/>
    <w:rsid w:val="006E3C3E"/>
    <w:rsid w:val="006E658A"/>
    <w:rsid w:val="006E69CB"/>
    <w:rsid w:val="006E6B30"/>
    <w:rsid w:val="006F21F4"/>
    <w:rsid w:val="006F2F62"/>
    <w:rsid w:val="006F61E6"/>
    <w:rsid w:val="006F6C4E"/>
    <w:rsid w:val="00700753"/>
    <w:rsid w:val="00706FD6"/>
    <w:rsid w:val="007219CB"/>
    <w:rsid w:val="00724B23"/>
    <w:rsid w:val="00727C31"/>
    <w:rsid w:val="0073096A"/>
    <w:rsid w:val="00733716"/>
    <w:rsid w:val="0073522A"/>
    <w:rsid w:val="00736BAD"/>
    <w:rsid w:val="00745B27"/>
    <w:rsid w:val="00751EFE"/>
    <w:rsid w:val="007520B4"/>
    <w:rsid w:val="00752A16"/>
    <w:rsid w:val="007769CD"/>
    <w:rsid w:val="0078032B"/>
    <w:rsid w:val="00781566"/>
    <w:rsid w:val="00783ECA"/>
    <w:rsid w:val="00786B0D"/>
    <w:rsid w:val="00791813"/>
    <w:rsid w:val="007976E7"/>
    <w:rsid w:val="007A12A4"/>
    <w:rsid w:val="007A2CF0"/>
    <w:rsid w:val="007A530E"/>
    <w:rsid w:val="007B02FB"/>
    <w:rsid w:val="007B6D77"/>
    <w:rsid w:val="007D09A1"/>
    <w:rsid w:val="007E0635"/>
    <w:rsid w:val="00802701"/>
    <w:rsid w:val="008030AA"/>
    <w:rsid w:val="008038A2"/>
    <w:rsid w:val="00811FE8"/>
    <w:rsid w:val="00832171"/>
    <w:rsid w:val="00840F54"/>
    <w:rsid w:val="0084720C"/>
    <w:rsid w:val="0085069B"/>
    <w:rsid w:val="00862E9B"/>
    <w:rsid w:val="0086436B"/>
    <w:rsid w:val="00876856"/>
    <w:rsid w:val="0087742D"/>
    <w:rsid w:val="0088096A"/>
    <w:rsid w:val="0088462F"/>
    <w:rsid w:val="008865A9"/>
    <w:rsid w:val="00894B97"/>
    <w:rsid w:val="008B51D0"/>
    <w:rsid w:val="008B7255"/>
    <w:rsid w:val="008C5070"/>
    <w:rsid w:val="008D31D0"/>
    <w:rsid w:val="008D35AE"/>
    <w:rsid w:val="008F3926"/>
    <w:rsid w:val="00903B1D"/>
    <w:rsid w:val="00914771"/>
    <w:rsid w:val="00924D0A"/>
    <w:rsid w:val="0094285B"/>
    <w:rsid w:val="00943878"/>
    <w:rsid w:val="00946E6E"/>
    <w:rsid w:val="00955CDD"/>
    <w:rsid w:val="00963D8D"/>
    <w:rsid w:val="0097530A"/>
    <w:rsid w:val="009767D0"/>
    <w:rsid w:val="00984700"/>
    <w:rsid w:val="00985A54"/>
    <w:rsid w:val="009869DE"/>
    <w:rsid w:val="0099523C"/>
    <w:rsid w:val="009A0C1A"/>
    <w:rsid w:val="009A3886"/>
    <w:rsid w:val="009C7D3A"/>
    <w:rsid w:val="009D6630"/>
    <w:rsid w:val="009F6549"/>
    <w:rsid w:val="00A016A0"/>
    <w:rsid w:val="00A04AE0"/>
    <w:rsid w:val="00A11581"/>
    <w:rsid w:val="00A12789"/>
    <w:rsid w:val="00A15A88"/>
    <w:rsid w:val="00A2080F"/>
    <w:rsid w:val="00A470FC"/>
    <w:rsid w:val="00A65404"/>
    <w:rsid w:val="00A658A0"/>
    <w:rsid w:val="00A674FB"/>
    <w:rsid w:val="00A768EC"/>
    <w:rsid w:val="00A85311"/>
    <w:rsid w:val="00A86977"/>
    <w:rsid w:val="00A97E1B"/>
    <w:rsid w:val="00AA0C3F"/>
    <w:rsid w:val="00AB52E0"/>
    <w:rsid w:val="00AC041B"/>
    <w:rsid w:val="00AC3814"/>
    <w:rsid w:val="00AC43E6"/>
    <w:rsid w:val="00AF0562"/>
    <w:rsid w:val="00B10FB2"/>
    <w:rsid w:val="00B20264"/>
    <w:rsid w:val="00B24D47"/>
    <w:rsid w:val="00B26E1A"/>
    <w:rsid w:val="00B26F2C"/>
    <w:rsid w:val="00B3153A"/>
    <w:rsid w:val="00B32BFA"/>
    <w:rsid w:val="00B50D5E"/>
    <w:rsid w:val="00B54F98"/>
    <w:rsid w:val="00B67E49"/>
    <w:rsid w:val="00BA2AD6"/>
    <w:rsid w:val="00BA3B3E"/>
    <w:rsid w:val="00BB510B"/>
    <w:rsid w:val="00BC152C"/>
    <w:rsid w:val="00BD3970"/>
    <w:rsid w:val="00BD40A1"/>
    <w:rsid w:val="00BD6723"/>
    <w:rsid w:val="00BE04F8"/>
    <w:rsid w:val="00BF3538"/>
    <w:rsid w:val="00BF5367"/>
    <w:rsid w:val="00C07817"/>
    <w:rsid w:val="00C11AA2"/>
    <w:rsid w:val="00C21148"/>
    <w:rsid w:val="00C24739"/>
    <w:rsid w:val="00C314FB"/>
    <w:rsid w:val="00C4197E"/>
    <w:rsid w:val="00C67635"/>
    <w:rsid w:val="00C71005"/>
    <w:rsid w:val="00C84B11"/>
    <w:rsid w:val="00CA2D6A"/>
    <w:rsid w:val="00CB2581"/>
    <w:rsid w:val="00CC14F7"/>
    <w:rsid w:val="00CD5845"/>
    <w:rsid w:val="00CE0510"/>
    <w:rsid w:val="00CE3CE2"/>
    <w:rsid w:val="00CF5923"/>
    <w:rsid w:val="00CF736E"/>
    <w:rsid w:val="00D029E8"/>
    <w:rsid w:val="00D04E9A"/>
    <w:rsid w:val="00D07064"/>
    <w:rsid w:val="00D101CB"/>
    <w:rsid w:val="00D10BED"/>
    <w:rsid w:val="00D26F70"/>
    <w:rsid w:val="00D279FC"/>
    <w:rsid w:val="00D362F5"/>
    <w:rsid w:val="00D41A51"/>
    <w:rsid w:val="00D43214"/>
    <w:rsid w:val="00D475F2"/>
    <w:rsid w:val="00D557DE"/>
    <w:rsid w:val="00D55ADD"/>
    <w:rsid w:val="00D628E5"/>
    <w:rsid w:val="00D76B06"/>
    <w:rsid w:val="00D77202"/>
    <w:rsid w:val="00D839D8"/>
    <w:rsid w:val="00D8544F"/>
    <w:rsid w:val="00D858E6"/>
    <w:rsid w:val="00D86B2C"/>
    <w:rsid w:val="00D86EC8"/>
    <w:rsid w:val="00D870AD"/>
    <w:rsid w:val="00D900A0"/>
    <w:rsid w:val="00D93375"/>
    <w:rsid w:val="00D95D16"/>
    <w:rsid w:val="00DA0FA6"/>
    <w:rsid w:val="00DA6606"/>
    <w:rsid w:val="00DB0979"/>
    <w:rsid w:val="00DB161E"/>
    <w:rsid w:val="00DB6D98"/>
    <w:rsid w:val="00DC215F"/>
    <w:rsid w:val="00DD33DF"/>
    <w:rsid w:val="00DE1293"/>
    <w:rsid w:val="00DE4919"/>
    <w:rsid w:val="00DE4C5D"/>
    <w:rsid w:val="00DF10CC"/>
    <w:rsid w:val="00E00880"/>
    <w:rsid w:val="00E048CF"/>
    <w:rsid w:val="00E14B49"/>
    <w:rsid w:val="00E14E77"/>
    <w:rsid w:val="00E52E80"/>
    <w:rsid w:val="00E53AD4"/>
    <w:rsid w:val="00E66B69"/>
    <w:rsid w:val="00E66F92"/>
    <w:rsid w:val="00E71813"/>
    <w:rsid w:val="00E806D0"/>
    <w:rsid w:val="00E827C5"/>
    <w:rsid w:val="00E83DC5"/>
    <w:rsid w:val="00E85FE8"/>
    <w:rsid w:val="00E905B8"/>
    <w:rsid w:val="00EA2D81"/>
    <w:rsid w:val="00EA4931"/>
    <w:rsid w:val="00EA7C5C"/>
    <w:rsid w:val="00EC4716"/>
    <w:rsid w:val="00EC6B49"/>
    <w:rsid w:val="00ED0D2F"/>
    <w:rsid w:val="00ED7490"/>
    <w:rsid w:val="00EE261A"/>
    <w:rsid w:val="00EE3E49"/>
    <w:rsid w:val="00F05984"/>
    <w:rsid w:val="00F151F3"/>
    <w:rsid w:val="00F17D1A"/>
    <w:rsid w:val="00F24EB2"/>
    <w:rsid w:val="00F3643D"/>
    <w:rsid w:val="00F42370"/>
    <w:rsid w:val="00F50A07"/>
    <w:rsid w:val="00F57119"/>
    <w:rsid w:val="00F6617A"/>
    <w:rsid w:val="00F75755"/>
    <w:rsid w:val="00F77966"/>
    <w:rsid w:val="00F77C13"/>
    <w:rsid w:val="00F93420"/>
    <w:rsid w:val="00F945DB"/>
    <w:rsid w:val="00FA3993"/>
    <w:rsid w:val="00FA5118"/>
    <w:rsid w:val="00FB23E2"/>
    <w:rsid w:val="00FB35C1"/>
    <w:rsid w:val="00FC13A1"/>
    <w:rsid w:val="00FC45F3"/>
    <w:rsid w:val="00FD2279"/>
    <w:rsid w:val="00FE113A"/>
    <w:rsid w:val="00FF2275"/>
    <w:rsid w:val="00FF5275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7AA1F6"/>
  <w15:docId w15:val="{DB072BD7-9810-4E5F-BEFD-7B5CEB14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E3C"/>
    <w:rPr>
      <w:sz w:val="24"/>
      <w:szCs w:val="24"/>
      <w:lang w:val="en-US" w:eastAsia="en-US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676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029E8"/>
    <w:rPr>
      <w:color w:val="800080" w:themeColor="followedHyperlink"/>
      <w:u w:val="single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984700"/>
    <w:rPr>
      <w:sz w:val="24"/>
      <w:szCs w:val="24"/>
      <w:lang w:val="en-US" w:eastAsia="en-US"/>
    </w:rPr>
  </w:style>
  <w:style w:type="paragraph" w:customStyle="1" w:styleId="Default">
    <w:name w:val="Default"/>
    <w:rsid w:val="0098470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D58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63552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355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552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5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552E"/>
    <w:rPr>
      <w:b/>
      <w:bCs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786B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85A7D"/>
    <w:pPr>
      <w:pBdr>
        <w:top w:val="nil"/>
        <w:left w:val="nil"/>
        <w:bottom w:val="nil"/>
        <w:right w:val="nil"/>
        <w:between w:val="nil"/>
        <w:bar w:val="nil"/>
      </w:pBdr>
      <w:spacing w:after="200"/>
      <w:jc w:val="both"/>
    </w:pPr>
    <w:rPr>
      <w:rFonts w:ascii="Segoe UI" w:eastAsia="Calibri" w:hAnsi="Segoe UI" w:cs="Calibri"/>
      <w:color w:val="000000"/>
      <w:sz w:val="24"/>
      <w:szCs w:val="22"/>
      <w:u w:color="000000"/>
      <w:bdr w:val="nil"/>
    </w:rPr>
  </w:style>
  <w:style w:type="paragraph" w:styleId="Revision">
    <w:name w:val="Revision"/>
    <w:hidden/>
    <w:uiPriority w:val="99"/>
    <w:semiHidden/>
    <w:rsid w:val="00245DC5"/>
    <w:rPr>
      <w:sz w:val="24"/>
      <w:szCs w:val="24"/>
      <w:lang w:val="en-US" w:eastAsia="en-US"/>
    </w:rPr>
  </w:style>
  <w:style w:type="table" w:customStyle="1" w:styleId="TableGrid5">
    <w:name w:val="Table Grid5"/>
    <w:basedOn w:val="TableNormal"/>
    <w:next w:val="TableGrid"/>
    <w:uiPriority w:val="59"/>
    <w:rsid w:val="00D772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493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09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254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464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645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288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554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790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151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6D0913BD66D4FAFBC8EB8249BAD62" ma:contentTypeVersion="11" ma:contentTypeDescription="Create a new document." ma:contentTypeScope="" ma:versionID="c08fa51a90dab3336fca5bc21cbd9f83">
  <xsd:schema xmlns:xsd="http://www.w3.org/2001/XMLSchema" xmlns:xs="http://www.w3.org/2001/XMLSchema" xmlns:p="http://schemas.microsoft.com/office/2006/metadata/properties" xmlns:ns2="b6f6d6c5-42a0-4a44-9e1b-722d1d8cb75b" xmlns:ns3="67ae9aa3-0c3c-46cb-a890-3f9ceb45d877" targetNamespace="http://schemas.microsoft.com/office/2006/metadata/properties" ma:root="true" ma:fieldsID="3ff6d82e93848c836ad416d4664300ba" ns2:_="" ns3:_="">
    <xsd:import namespace="b6f6d6c5-42a0-4a44-9e1b-722d1d8cb75b"/>
    <xsd:import namespace="67ae9aa3-0c3c-46cb-a890-3f9ceb45d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6d6c5-42a0-4a44-9e1b-722d1d8cb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4a7f632-737e-4a6a-9614-2616474817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e9aa3-0c3c-46cb-a890-3f9ceb45d87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ebcc630-700e-45ca-9e89-2d3f408f6c9d}" ma:internalName="TaxCatchAll" ma:showField="CatchAllData" ma:web="67ae9aa3-0c3c-46cb-a890-3f9ceb45d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ae9aa3-0c3c-46cb-a890-3f9ceb45d877" xsi:nil="true"/>
    <lcf76f155ced4ddcb4097134ff3c332f xmlns="b6f6d6c5-42a0-4a44-9e1b-722d1d8cb75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5E31D5-7F33-41EB-B2A6-25398067E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6d6c5-42a0-4a44-9e1b-722d1d8cb75b"/>
    <ds:schemaRef ds:uri="67ae9aa3-0c3c-46cb-a890-3f9ceb45d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55BBC6-C31F-46E9-BE78-EF6B8E274B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BC22DD-8F00-4B16-A41B-2EA9724AB65B}">
  <ds:schemaRefs>
    <ds:schemaRef ds:uri="http://schemas.microsoft.com/office/2006/metadata/properties"/>
    <ds:schemaRef ds:uri="http://schemas.microsoft.com/office/infopath/2007/PartnerControls"/>
    <ds:schemaRef ds:uri="67ae9aa3-0c3c-46cb-a890-3f9ceb45d877"/>
    <ds:schemaRef ds:uri="b6f6d6c5-42a0-4a44-9e1b-722d1d8cb75b"/>
  </ds:schemaRefs>
</ds:datastoreItem>
</file>

<file path=customXml/itemProps4.xml><?xml version="1.0" encoding="utf-8"?>
<ds:datastoreItem xmlns:ds="http://schemas.openxmlformats.org/officeDocument/2006/customXml" ds:itemID="{43152F30-7EE6-4827-AB2D-18D5807761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743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Gill Nicola (RNU) Oxford Health</cp:lastModifiedBy>
  <cp:revision>3</cp:revision>
  <cp:lastPrinted>2014-03-17T14:55:00Z</cp:lastPrinted>
  <dcterms:created xsi:type="dcterms:W3CDTF">2023-01-20T10:51:00Z</dcterms:created>
  <dcterms:modified xsi:type="dcterms:W3CDTF">2023-01-20T11:32:00Z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0x0101006A46D0913BD66D4FAFBC8EB8249BAD62</vt:lpwstr>
  </property>
</Properties>
</file>