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C64654">
      <w:pPr>
        <w:ind w:right="-900"/>
        <w:rPr>
          <w:rFonts w:ascii="Segoe UI" w:hAnsi="Segoe UI" w:cs="Segoe UI"/>
          <w:lang w:val="en-GB"/>
        </w:rPr>
      </w:pPr>
      <w:r w:rsidRPr="00913639">
        <w:rPr>
          <w:noProof/>
          <w:color w:val="2B579A"/>
          <w:shd w:val="clear" w:color="auto" w:fill="E6E6E6"/>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0451A5AC" w14:textId="77777777" w:rsidR="00A80A9A" w:rsidRDefault="00A80A9A">
      <w:pPr>
        <w:pStyle w:val="Heading1"/>
        <w:jc w:val="center"/>
        <w:rPr>
          <w:rFonts w:ascii="Segoe UI" w:hAnsi="Segoe UI" w:cs="Segoe UI"/>
          <w:sz w:val="28"/>
          <w:u w:val="none"/>
        </w:rPr>
      </w:pPr>
    </w:p>
    <w:p w14:paraId="19FDD6EA" w14:textId="55D916EF"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149DEF20" w:rsidR="002821F8" w:rsidRPr="00FA3993" w:rsidRDefault="00EF171A">
      <w:pPr>
        <w:pStyle w:val="Heading1"/>
        <w:jc w:val="center"/>
        <w:rPr>
          <w:rFonts w:ascii="Segoe UI" w:hAnsi="Segoe UI" w:cs="Segoe UI"/>
          <w:sz w:val="28"/>
          <w:u w:val="none"/>
        </w:rPr>
      </w:pPr>
      <w:r>
        <w:rPr>
          <w:rFonts w:ascii="Segoe UI" w:hAnsi="Segoe UI" w:cs="Segoe UI"/>
          <w:noProof/>
          <w:color w:val="2B579A"/>
          <w:shd w:val="clear" w:color="auto" w:fill="E6E6E6"/>
          <w:lang w:val="en-US"/>
        </w:rPr>
        <mc:AlternateContent>
          <mc:Choice Requires="wps">
            <w:drawing>
              <wp:anchor distT="0" distB="0" distL="114300" distR="114300" simplePos="0" relativeHeight="251658240" behindDoc="0" locked="0" layoutInCell="1" allowOverlap="1" wp14:anchorId="3C370419" wp14:editId="12AC34C4">
                <wp:simplePos x="0" y="0"/>
                <wp:positionH relativeFrom="margin">
                  <wp:align>right</wp:align>
                </wp:positionH>
                <wp:positionV relativeFrom="paragraph">
                  <wp:posOffset>203200</wp:posOffset>
                </wp:positionV>
                <wp:extent cx="13716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56A22438" w:rsidR="00781566" w:rsidRDefault="00FA3993">
                            <w:pPr>
                              <w:jc w:val="center"/>
                              <w:rPr>
                                <w:rFonts w:ascii="Segoe UI" w:hAnsi="Segoe UI" w:cs="Segoe UI"/>
                              </w:rPr>
                            </w:pPr>
                            <w:r>
                              <w:rPr>
                                <w:rFonts w:ascii="Segoe UI" w:hAnsi="Segoe UI" w:cs="Segoe UI"/>
                                <w:b/>
                              </w:rPr>
                              <w:t xml:space="preserve">BOD </w:t>
                            </w:r>
                            <w:r w:rsidR="00CB03CB">
                              <w:rPr>
                                <w:rFonts w:ascii="Segoe UI" w:hAnsi="Segoe UI" w:cs="Segoe UI"/>
                                <w:b/>
                              </w:rPr>
                              <w:t>3</w:t>
                            </w:r>
                            <w:r w:rsidR="00C90021">
                              <w:rPr>
                                <w:rFonts w:ascii="Segoe UI" w:hAnsi="Segoe UI" w:cs="Segoe UI"/>
                                <w:b/>
                              </w:rPr>
                              <w:t>2</w:t>
                            </w:r>
                            <w:r>
                              <w:rPr>
                                <w:rFonts w:ascii="Segoe UI" w:hAnsi="Segoe UI" w:cs="Segoe UI"/>
                                <w:b/>
                              </w:rPr>
                              <w:t>/20</w:t>
                            </w:r>
                            <w:r w:rsidR="0097530A">
                              <w:rPr>
                                <w:rFonts w:ascii="Segoe UI" w:hAnsi="Segoe UI" w:cs="Segoe UI"/>
                                <w:b/>
                              </w:rPr>
                              <w:t>2</w:t>
                            </w:r>
                            <w:r w:rsidR="00350D96">
                              <w:rPr>
                                <w:rFonts w:ascii="Segoe UI" w:hAnsi="Segoe UI" w:cs="Segoe UI"/>
                                <w:b/>
                              </w:rPr>
                              <w:t>3</w:t>
                            </w:r>
                          </w:p>
                          <w:p w14:paraId="6C95D97C" w14:textId="7AA0A1C1"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E2DC9">
                              <w:rPr>
                                <w:rFonts w:ascii="Segoe UI" w:hAnsi="Segoe UI" w:cs="Segoe UI"/>
                                <w:sz w:val="22"/>
                                <w:szCs w:val="22"/>
                              </w:rPr>
                              <w:t>11(a)</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 o:spid="_x0000_s1026" style="position:absolute;left:0;text-align:left;margin-left:56.8pt;margin-top:16pt;width:108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">
                <v:textbox inset="0,0,0,0">
                  <w:txbxContent>
                    <w:p w14:paraId="7E71BE13" w14:textId="56A22438" w:rsidR="00781566" w:rsidRDefault="00FA3993">
                      <w:pPr>
                        <w:jc w:val="center"/>
                        <w:rPr>
                          <w:rFonts w:ascii="Segoe UI" w:hAnsi="Segoe UI" w:cs="Segoe UI"/>
                        </w:rPr>
                      </w:pPr>
                      <w:r>
                        <w:rPr>
                          <w:rFonts w:ascii="Segoe UI" w:hAnsi="Segoe UI" w:cs="Segoe UI"/>
                          <w:b/>
                        </w:rPr>
                        <w:t xml:space="preserve">BOD </w:t>
                      </w:r>
                      <w:r w:rsidR="00CB03CB">
                        <w:rPr>
                          <w:rFonts w:ascii="Segoe UI" w:hAnsi="Segoe UI" w:cs="Segoe UI"/>
                          <w:b/>
                        </w:rPr>
                        <w:t>3</w:t>
                      </w:r>
                      <w:r w:rsidR="00C90021">
                        <w:rPr>
                          <w:rFonts w:ascii="Segoe UI" w:hAnsi="Segoe UI" w:cs="Segoe UI"/>
                          <w:b/>
                        </w:rPr>
                        <w:t>2</w:t>
                      </w:r>
                      <w:r>
                        <w:rPr>
                          <w:rFonts w:ascii="Segoe UI" w:hAnsi="Segoe UI" w:cs="Segoe UI"/>
                          <w:b/>
                        </w:rPr>
                        <w:t>/20</w:t>
                      </w:r>
                      <w:r w:rsidR="0097530A">
                        <w:rPr>
                          <w:rFonts w:ascii="Segoe UI" w:hAnsi="Segoe UI" w:cs="Segoe UI"/>
                          <w:b/>
                        </w:rPr>
                        <w:t>2</w:t>
                      </w:r>
                      <w:r w:rsidR="00350D96">
                        <w:rPr>
                          <w:rFonts w:ascii="Segoe UI" w:hAnsi="Segoe UI" w:cs="Segoe UI"/>
                          <w:b/>
                        </w:rPr>
                        <w:t>3</w:t>
                      </w:r>
                    </w:p>
                    <w:p w14:paraId="6C95D97C" w14:textId="7AA0A1C1"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E2DC9">
                        <w:rPr>
                          <w:rFonts w:ascii="Segoe UI" w:hAnsi="Segoe UI" w:cs="Segoe UI"/>
                          <w:sz w:val="22"/>
                          <w:szCs w:val="22"/>
                        </w:rPr>
                        <w:t>11(a)</w:t>
                      </w:r>
                      <w:r>
                        <w:rPr>
                          <w:rFonts w:ascii="Segoe UI" w:hAnsi="Segoe UI" w:cs="Segoe UI"/>
                          <w:sz w:val="22"/>
                          <w:szCs w:val="22"/>
                        </w:rPr>
                        <w:t>)</w:t>
                      </w:r>
                    </w:p>
                  </w:txbxContent>
                </v:textbox>
                <w10:wrap anchorx="margin"/>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1D20A07C" w:rsidR="005D3499" w:rsidRPr="00FA3993" w:rsidRDefault="00350D96">
      <w:pPr>
        <w:jc w:val="center"/>
        <w:rPr>
          <w:rFonts w:ascii="Segoe UI" w:hAnsi="Segoe UI" w:cs="Segoe UI"/>
          <w:b/>
        </w:rPr>
      </w:pPr>
      <w:r>
        <w:rPr>
          <w:rFonts w:ascii="Segoe UI" w:hAnsi="Segoe UI" w:cs="Segoe UI"/>
          <w:b/>
        </w:rPr>
        <w:t xml:space="preserve">24 </w:t>
      </w:r>
      <w:r w:rsidR="00BB7E5D">
        <w:rPr>
          <w:rFonts w:ascii="Segoe UI" w:hAnsi="Segoe UI" w:cs="Segoe UI"/>
          <w:b/>
        </w:rPr>
        <w:t>May 2023</w:t>
      </w:r>
    </w:p>
    <w:p w14:paraId="4FDF2B42" w14:textId="77777777" w:rsidR="005D3499" w:rsidRPr="00FA3993" w:rsidRDefault="005D3499">
      <w:pPr>
        <w:jc w:val="center"/>
        <w:rPr>
          <w:rFonts w:ascii="Segoe UI" w:hAnsi="Segoe UI" w:cs="Segoe UI"/>
          <w:b/>
        </w:rPr>
      </w:pPr>
    </w:p>
    <w:p w14:paraId="3F8B7099" w14:textId="6729CDAA" w:rsidR="005D3499" w:rsidRPr="00FA3993" w:rsidRDefault="00D90129" w:rsidP="00FD2279">
      <w:pPr>
        <w:jc w:val="center"/>
        <w:rPr>
          <w:rFonts w:ascii="Segoe UI" w:hAnsi="Segoe UI" w:cs="Segoe UI"/>
          <w:b/>
        </w:rPr>
      </w:pPr>
      <w:r>
        <w:rPr>
          <w:rFonts w:ascii="Segoe UI" w:hAnsi="Segoe UI" w:cs="Segoe UI"/>
          <w:b/>
        </w:rPr>
        <w:t>Integrated Performance Report (IPR)</w:t>
      </w:r>
      <w:r w:rsidR="001A47DC">
        <w:rPr>
          <w:rFonts w:ascii="Segoe UI" w:hAnsi="Segoe UI" w:cs="Segoe UI"/>
          <w:b/>
        </w:rPr>
        <w:t xml:space="preserve"> </w:t>
      </w:r>
    </w:p>
    <w:p w14:paraId="2B52ED1C" w14:textId="04F91391" w:rsidR="00241A66" w:rsidRDefault="00292613" w:rsidP="00241A66">
      <w:pPr>
        <w:jc w:val="center"/>
        <w:rPr>
          <w:rFonts w:ascii="Segoe UI" w:hAnsi="Segoe UI" w:cs="Segoe UI"/>
        </w:rPr>
      </w:pPr>
      <w:r w:rsidRPr="00FA3993">
        <w:rPr>
          <w:rFonts w:ascii="Segoe UI" w:hAnsi="Segoe UI" w:cs="Segoe UI"/>
          <w:b/>
          <w:u w:val="single"/>
        </w:rPr>
        <w:t xml:space="preserve">For: </w:t>
      </w:r>
      <w:r w:rsidR="00D90129">
        <w:rPr>
          <w:rFonts w:ascii="Segoe UI" w:hAnsi="Segoe UI" w:cs="Segoe UI"/>
          <w:b/>
          <w:u w:val="single"/>
        </w:rPr>
        <w:t>Information &amp; Assurance</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0EA2FDC5" w14:textId="78F0EEE9" w:rsidR="00D90129" w:rsidRDefault="00D90129" w:rsidP="00D90129">
      <w:pPr>
        <w:jc w:val="both"/>
        <w:rPr>
          <w:rFonts w:ascii="Segoe UI" w:hAnsi="Segoe UI" w:cs="Segoe UI"/>
          <w:iCs/>
        </w:rPr>
      </w:pPr>
    </w:p>
    <w:p w14:paraId="0C09A630" w14:textId="612FD757" w:rsidR="0015530E" w:rsidRDefault="0015530E" w:rsidP="00D90129">
      <w:pPr>
        <w:rPr>
          <w:rFonts w:ascii="Arial" w:hAnsi="Arial" w:cs="Arial"/>
        </w:rPr>
      </w:pPr>
      <w:r>
        <w:rPr>
          <w:rFonts w:ascii="Arial" w:hAnsi="Arial" w:cs="Arial"/>
        </w:rPr>
        <w:t xml:space="preserve">The Integrated Performance Report (IPR) </w:t>
      </w:r>
      <w:r w:rsidR="001A47DC">
        <w:rPr>
          <w:rFonts w:ascii="Arial" w:hAnsi="Arial" w:cs="Arial"/>
        </w:rPr>
        <w:t xml:space="preserve">report </w:t>
      </w:r>
      <w:r w:rsidR="00B10BF3">
        <w:rPr>
          <w:rFonts w:ascii="Arial" w:hAnsi="Arial" w:cs="Arial"/>
        </w:rPr>
        <w:t>provides</w:t>
      </w:r>
      <w:r>
        <w:rPr>
          <w:rFonts w:ascii="Arial" w:hAnsi="Arial" w:cs="Arial"/>
        </w:rPr>
        <w:t xml:space="preserve"> the Board of Directors with a</w:t>
      </w:r>
      <w:r w:rsidR="00F941AF">
        <w:rPr>
          <w:rFonts w:ascii="Arial" w:hAnsi="Arial" w:cs="Arial"/>
        </w:rPr>
        <w:t xml:space="preserve">n integrated </w:t>
      </w:r>
      <w:r w:rsidR="004E5389">
        <w:rPr>
          <w:rFonts w:ascii="Arial" w:hAnsi="Arial" w:cs="Arial"/>
        </w:rPr>
        <w:t>view of the</w:t>
      </w:r>
      <w:r w:rsidR="006F269A">
        <w:rPr>
          <w:rFonts w:ascii="Arial" w:hAnsi="Arial" w:cs="Arial"/>
        </w:rPr>
        <w:t xml:space="preserve"> strategic</w:t>
      </w:r>
      <w:r w:rsidR="004E5389">
        <w:rPr>
          <w:rFonts w:ascii="Arial" w:hAnsi="Arial" w:cs="Arial"/>
        </w:rPr>
        <w:t xml:space="preserve"> domains of Operational Performance, Quality</w:t>
      </w:r>
      <w:r w:rsidR="00C81390">
        <w:rPr>
          <w:rFonts w:ascii="Arial" w:hAnsi="Arial" w:cs="Arial"/>
        </w:rPr>
        <w:t>, People, Finance and Research</w:t>
      </w:r>
      <w:r w:rsidR="00A663C9">
        <w:rPr>
          <w:rFonts w:ascii="Arial" w:hAnsi="Arial" w:cs="Arial"/>
        </w:rPr>
        <w:t xml:space="preserve"> &amp; Education</w:t>
      </w:r>
      <w:r w:rsidR="00227354">
        <w:rPr>
          <w:rFonts w:ascii="Arial" w:hAnsi="Arial" w:cs="Arial"/>
        </w:rPr>
        <w:t xml:space="preserve">. </w:t>
      </w:r>
    </w:p>
    <w:p w14:paraId="10EE4E54" w14:textId="213FB0ED" w:rsidR="00030459" w:rsidRDefault="00030459" w:rsidP="00D90129">
      <w:pPr>
        <w:rPr>
          <w:rFonts w:ascii="Arial" w:hAnsi="Arial" w:cs="Arial"/>
        </w:rPr>
      </w:pPr>
    </w:p>
    <w:p w14:paraId="56F3CCE1" w14:textId="6CF346C2" w:rsidR="00EB5C3A" w:rsidRPr="00FF5475" w:rsidRDefault="007535CA" w:rsidP="00D90129">
      <w:pPr>
        <w:rPr>
          <w:rFonts w:ascii="Arial" w:hAnsi="Arial" w:cs="Arial"/>
          <w:b/>
          <w:bCs/>
          <w:u w:val="single"/>
        </w:rPr>
      </w:pPr>
      <w:r w:rsidRPr="00FF5475">
        <w:rPr>
          <w:rFonts w:ascii="Arial" w:hAnsi="Arial" w:cs="Arial"/>
          <w:b/>
          <w:bCs/>
          <w:u w:val="single"/>
        </w:rPr>
        <w:t xml:space="preserve">IPR </w:t>
      </w:r>
      <w:r w:rsidR="00896E0E" w:rsidRPr="00FF5475">
        <w:rPr>
          <w:rFonts w:ascii="Arial" w:hAnsi="Arial" w:cs="Arial"/>
          <w:b/>
          <w:bCs/>
          <w:u w:val="single"/>
        </w:rPr>
        <w:t xml:space="preserve">- </w:t>
      </w:r>
      <w:r w:rsidR="00EB5C3A" w:rsidRPr="00FF5475">
        <w:rPr>
          <w:rFonts w:ascii="Arial" w:hAnsi="Arial" w:cs="Arial"/>
          <w:b/>
          <w:bCs/>
          <w:u w:val="single"/>
        </w:rPr>
        <w:t>Performance Summary</w:t>
      </w:r>
    </w:p>
    <w:p w14:paraId="409B7A8F" w14:textId="1F4E28AA" w:rsidR="001933A1" w:rsidRPr="00372D77" w:rsidRDefault="001933A1" w:rsidP="00D90129">
      <w:pPr>
        <w:rPr>
          <w:rFonts w:ascii="Arial" w:hAnsi="Arial" w:cs="Arial"/>
          <w:b/>
          <w:bCs/>
        </w:rPr>
      </w:pPr>
    </w:p>
    <w:p w14:paraId="147AC87E" w14:textId="174E8009" w:rsidR="001933A1" w:rsidRPr="00E765F4" w:rsidRDefault="00632969" w:rsidP="00E765F4">
      <w:pPr>
        <w:pStyle w:val="ListParagraph"/>
        <w:numPr>
          <w:ilvl w:val="0"/>
          <w:numId w:val="40"/>
        </w:numPr>
        <w:rPr>
          <w:rFonts w:ascii="Arial" w:hAnsi="Arial" w:cs="Arial"/>
          <w:b/>
          <w:bCs/>
        </w:rPr>
      </w:pPr>
      <w:r w:rsidRPr="00E765F4">
        <w:rPr>
          <w:rFonts w:ascii="Arial" w:hAnsi="Arial" w:cs="Arial"/>
          <w:b/>
          <w:bCs/>
        </w:rPr>
        <w:t>Delivery o</w:t>
      </w:r>
      <w:r w:rsidR="001933A1" w:rsidRPr="00E765F4">
        <w:rPr>
          <w:rFonts w:ascii="Arial" w:hAnsi="Arial" w:cs="Arial"/>
          <w:b/>
          <w:bCs/>
        </w:rPr>
        <w:t xml:space="preserve">f the </w:t>
      </w:r>
      <w:r w:rsidR="00923166" w:rsidRPr="00E765F4">
        <w:rPr>
          <w:rFonts w:ascii="Arial" w:hAnsi="Arial" w:cs="Arial"/>
          <w:b/>
          <w:bCs/>
        </w:rPr>
        <w:t>NHS</w:t>
      </w:r>
      <w:r w:rsidR="001933A1" w:rsidRPr="00E765F4">
        <w:rPr>
          <w:rFonts w:ascii="Arial" w:hAnsi="Arial" w:cs="Arial"/>
          <w:b/>
          <w:bCs/>
        </w:rPr>
        <w:t xml:space="preserve"> National Oversight Framework</w:t>
      </w:r>
    </w:p>
    <w:p w14:paraId="367FCFDC" w14:textId="6056061C" w:rsidR="001933A1" w:rsidRPr="00372D77" w:rsidRDefault="001933A1" w:rsidP="00D90129">
      <w:pPr>
        <w:rPr>
          <w:rFonts w:ascii="Arial" w:hAnsi="Arial" w:cs="Arial"/>
          <w:b/>
          <w:bCs/>
        </w:rPr>
      </w:pPr>
    </w:p>
    <w:p w14:paraId="4C1FFEDB" w14:textId="16AB8E34" w:rsidR="002157CF" w:rsidRPr="002157CF" w:rsidRDefault="001933A1" w:rsidP="00AB7250">
      <w:pPr>
        <w:rPr>
          <w:rFonts w:ascii="Arial" w:hAnsi="Arial" w:cs="Arial"/>
        </w:rPr>
      </w:pPr>
      <w:r w:rsidRPr="00372D77">
        <w:rPr>
          <w:rFonts w:ascii="Arial" w:hAnsi="Arial" w:cs="Arial"/>
        </w:rPr>
        <w:t xml:space="preserve">The Trust </w:t>
      </w:r>
      <w:r w:rsidR="00BD137B">
        <w:rPr>
          <w:rFonts w:ascii="Arial" w:hAnsi="Arial" w:cs="Arial"/>
        </w:rPr>
        <w:t>continues to perform</w:t>
      </w:r>
      <w:r w:rsidR="0063336D" w:rsidRPr="00372D77">
        <w:rPr>
          <w:rFonts w:ascii="Arial" w:hAnsi="Arial" w:cs="Arial"/>
        </w:rPr>
        <w:t xml:space="preserve"> well against </w:t>
      </w:r>
      <w:r w:rsidR="00086151">
        <w:rPr>
          <w:rFonts w:ascii="Arial" w:hAnsi="Arial" w:cs="Arial"/>
        </w:rPr>
        <w:t>the</w:t>
      </w:r>
      <w:r w:rsidR="0063336D" w:rsidRPr="00372D77">
        <w:rPr>
          <w:rFonts w:ascii="Arial" w:hAnsi="Arial" w:cs="Arial"/>
        </w:rPr>
        <w:t xml:space="preserve"> </w:t>
      </w:r>
      <w:r w:rsidR="00AE7742" w:rsidRPr="00372D77">
        <w:rPr>
          <w:rFonts w:ascii="Arial" w:hAnsi="Arial" w:cs="Arial"/>
        </w:rPr>
        <w:t xml:space="preserve">targeted metrics </w:t>
      </w:r>
      <w:proofErr w:type="gramStart"/>
      <w:r w:rsidR="00AE7742" w:rsidRPr="00372D77">
        <w:rPr>
          <w:rFonts w:ascii="Arial" w:hAnsi="Arial" w:cs="Arial"/>
        </w:rPr>
        <w:t>with the exception of</w:t>
      </w:r>
      <w:proofErr w:type="gramEnd"/>
      <w:r w:rsidR="00AB7250">
        <w:rPr>
          <w:rFonts w:ascii="Arial" w:hAnsi="Arial" w:cs="Arial"/>
        </w:rPr>
        <w:t xml:space="preserve"> </w:t>
      </w:r>
      <w:r w:rsidR="006A5736" w:rsidRPr="002157CF">
        <w:rPr>
          <w:rFonts w:ascii="Arial" w:hAnsi="Arial" w:cs="Arial"/>
        </w:rPr>
        <w:t>Inappropriate OAP</w:t>
      </w:r>
      <w:r w:rsidR="00447DDF" w:rsidRPr="002157CF">
        <w:rPr>
          <w:rFonts w:ascii="Arial" w:hAnsi="Arial" w:cs="Arial"/>
        </w:rPr>
        <w:t>s</w:t>
      </w:r>
      <w:r w:rsidR="006A5736" w:rsidRPr="002157CF">
        <w:rPr>
          <w:rFonts w:ascii="Arial" w:hAnsi="Arial" w:cs="Arial"/>
        </w:rPr>
        <w:t xml:space="preserve"> bed days use</w:t>
      </w:r>
      <w:r w:rsidR="002157CF" w:rsidRPr="002157CF">
        <w:rPr>
          <w:rFonts w:ascii="Arial" w:hAnsi="Arial" w:cs="Arial"/>
        </w:rPr>
        <w:t>d</w:t>
      </w:r>
      <w:r w:rsidR="00AB7250">
        <w:rPr>
          <w:rFonts w:ascii="Arial" w:hAnsi="Arial" w:cs="Arial"/>
        </w:rPr>
        <w:t>.</w:t>
      </w:r>
    </w:p>
    <w:p w14:paraId="78A7938B" w14:textId="77777777" w:rsidR="00071A7A" w:rsidRDefault="00071A7A" w:rsidP="00071A7A">
      <w:pPr>
        <w:pStyle w:val="ListParagraph"/>
        <w:rPr>
          <w:rFonts w:ascii="Arial" w:hAnsi="Arial" w:cs="Arial"/>
          <w:b/>
          <w:bCs/>
        </w:rPr>
      </w:pPr>
    </w:p>
    <w:p w14:paraId="3DB65C8C" w14:textId="20C67E48" w:rsidR="005D13FD" w:rsidRDefault="00CE1D0A" w:rsidP="00D90129">
      <w:pPr>
        <w:rPr>
          <w:rFonts w:ascii="Arial" w:hAnsi="Arial" w:cs="Arial"/>
        </w:rPr>
      </w:pPr>
      <w:r w:rsidRPr="005D13FD">
        <w:rPr>
          <w:rFonts w:ascii="Arial" w:hAnsi="Arial" w:cs="Arial"/>
        </w:rPr>
        <w:t xml:space="preserve">The Trust </w:t>
      </w:r>
      <w:r w:rsidR="00AF49EF" w:rsidRPr="005D13FD">
        <w:rPr>
          <w:rFonts w:ascii="Arial" w:hAnsi="Arial" w:cs="Arial"/>
        </w:rPr>
        <w:t>used</w:t>
      </w:r>
      <w:r w:rsidR="00A44118" w:rsidRPr="005D13FD">
        <w:rPr>
          <w:rFonts w:ascii="Arial" w:hAnsi="Arial" w:cs="Arial"/>
        </w:rPr>
        <w:t xml:space="preserve"> </w:t>
      </w:r>
      <w:r w:rsidR="00595DA3">
        <w:rPr>
          <w:rFonts w:ascii="Arial" w:hAnsi="Arial" w:cs="Arial"/>
          <w:b/>
          <w:bCs/>
        </w:rPr>
        <w:t>125</w:t>
      </w:r>
      <w:r w:rsidR="005D13FD" w:rsidRPr="005D13FD">
        <w:rPr>
          <w:rFonts w:ascii="Arial" w:hAnsi="Arial" w:cs="Arial"/>
          <w:b/>
          <w:bCs/>
        </w:rPr>
        <w:t xml:space="preserve"> inappropriate OAP Bed days in </w:t>
      </w:r>
      <w:r w:rsidR="00595DA3">
        <w:rPr>
          <w:rFonts w:ascii="Arial" w:hAnsi="Arial" w:cs="Arial"/>
          <w:b/>
          <w:bCs/>
        </w:rPr>
        <w:t>April</w:t>
      </w:r>
      <w:r w:rsidR="001F4BAE">
        <w:rPr>
          <w:rFonts w:ascii="Arial" w:hAnsi="Arial" w:cs="Arial"/>
          <w:b/>
          <w:bCs/>
        </w:rPr>
        <w:t xml:space="preserve"> 2023</w:t>
      </w:r>
      <w:r w:rsidR="00EE7E12" w:rsidRPr="005D13FD">
        <w:rPr>
          <w:rFonts w:ascii="Arial" w:hAnsi="Arial" w:cs="Arial"/>
        </w:rPr>
        <w:t xml:space="preserve"> </w:t>
      </w:r>
      <w:r w:rsidR="001F4BAE">
        <w:rPr>
          <w:rFonts w:ascii="Arial" w:hAnsi="Arial" w:cs="Arial"/>
        </w:rPr>
        <w:t>(</w:t>
      </w:r>
      <w:r w:rsidR="0038690F">
        <w:rPr>
          <w:rFonts w:ascii="Arial" w:hAnsi="Arial" w:cs="Arial"/>
        </w:rPr>
        <w:t>35</w:t>
      </w:r>
      <w:r w:rsidR="001F4BAE">
        <w:rPr>
          <w:rFonts w:ascii="Arial" w:hAnsi="Arial" w:cs="Arial"/>
        </w:rPr>
        <w:t xml:space="preserve"> </w:t>
      </w:r>
      <w:r w:rsidR="00EE7E12" w:rsidRPr="005D13FD">
        <w:rPr>
          <w:rFonts w:ascii="Arial" w:hAnsi="Arial" w:cs="Arial"/>
        </w:rPr>
        <w:t xml:space="preserve">inappropriate OAP bed days in Bucks, and </w:t>
      </w:r>
      <w:r w:rsidR="0038690F">
        <w:rPr>
          <w:rFonts w:ascii="Arial" w:hAnsi="Arial" w:cs="Arial"/>
        </w:rPr>
        <w:t>90</w:t>
      </w:r>
      <w:r w:rsidR="00EE7E12" w:rsidRPr="005D13FD">
        <w:rPr>
          <w:rFonts w:ascii="Arial" w:hAnsi="Arial" w:cs="Arial"/>
        </w:rPr>
        <w:t xml:space="preserve"> inappropriate OAP bed days in Oxon)</w:t>
      </w:r>
      <w:r w:rsidR="007B4AC1">
        <w:rPr>
          <w:rFonts w:ascii="Arial" w:hAnsi="Arial" w:cs="Arial"/>
        </w:rPr>
        <w:t>.</w:t>
      </w:r>
    </w:p>
    <w:p w14:paraId="345797F8" w14:textId="1C16201E" w:rsidR="005D13FD" w:rsidRDefault="005D13FD" w:rsidP="00D90129">
      <w:pPr>
        <w:rPr>
          <w:rFonts w:ascii="Arial" w:hAnsi="Arial" w:cs="Arial"/>
        </w:rPr>
      </w:pPr>
    </w:p>
    <w:p w14:paraId="1ABF625C" w14:textId="3B5A44FB" w:rsidR="007B4AC1" w:rsidRDefault="007B4AC1" w:rsidP="007B4AC1">
      <w:pPr>
        <w:rPr>
          <w:rFonts w:ascii="Arial" w:hAnsi="Arial" w:cs="Arial"/>
          <w:lang w:val="en-GB"/>
        </w:rPr>
      </w:pPr>
      <w:r w:rsidRPr="007B4AC1">
        <w:rPr>
          <w:rFonts w:ascii="Arial" w:hAnsi="Arial" w:cs="Arial"/>
          <w:lang w:val="en-GB"/>
        </w:rPr>
        <w:t>Th</w:t>
      </w:r>
      <w:r w:rsidR="000A0507">
        <w:rPr>
          <w:rFonts w:ascii="Arial" w:hAnsi="Arial" w:cs="Arial"/>
          <w:lang w:val="en-GB"/>
        </w:rPr>
        <w:t xml:space="preserve">is is an improvement following directorate </w:t>
      </w:r>
      <w:r w:rsidRPr="007B4AC1">
        <w:rPr>
          <w:rFonts w:ascii="Arial" w:hAnsi="Arial" w:cs="Arial"/>
          <w:lang w:val="en-GB"/>
        </w:rPr>
        <w:t xml:space="preserve">focus on reducing the use of OAPs to improve the quality of patient care and improve cost control. </w:t>
      </w:r>
      <w:r w:rsidR="00432F38">
        <w:rPr>
          <w:rFonts w:ascii="Arial" w:hAnsi="Arial" w:cs="Arial"/>
          <w:lang w:val="en-GB"/>
        </w:rPr>
        <w:t xml:space="preserve"> </w:t>
      </w:r>
    </w:p>
    <w:p w14:paraId="03768E1C" w14:textId="77777777" w:rsidR="00BB7E5D" w:rsidRDefault="00BB7E5D" w:rsidP="007B4AC1">
      <w:pPr>
        <w:rPr>
          <w:rFonts w:ascii="Arial" w:hAnsi="Arial" w:cs="Arial"/>
          <w:lang w:val="en-GB"/>
        </w:rPr>
      </w:pPr>
    </w:p>
    <w:p w14:paraId="23ADFB6B" w14:textId="21EE8743" w:rsidR="00BB7E5D" w:rsidRPr="007B4AC1" w:rsidRDefault="00BB7E5D" w:rsidP="007B4AC1">
      <w:pPr>
        <w:rPr>
          <w:rFonts w:ascii="Arial" w:hAnsi="Arial" w:cs="Arial"/>
          <w:lang w:val="en-GB"/>
        </w:rPr>
      </w:pPr>
      <w:r w:rsidRPr="00BB7E5D">
        <w:rPr>
          <w:rFonts w:ascii="Arial" w:hAnsi="Arial" w:cs="Arial"/>
          <w:noProof/>
          <w:lang w:val="en-GB"/>
        </w:rPr>
        <w:drawing>
          <wp:inline distT="0" distB="0" distL="0" distR="0" wp14:anchorId="56C7DC85" wp14:editId="45189A5F">
            <wp:extent cx="6475730" cy="2218055"/>
            <wp:effectExtent l="0" t="0" r="1270" b="0"/>
            <wp:docPr id="3" name="Picture 3"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graph&#10;&#10;Description automatically generated with low confidence"/>
                    <pic:cNvPicPr/>
                  </pic:nvPicPr>
                  <pic:blipFill>
                    <a:blip r:embed="rId12"/>
                    <a:stretch>
                      <a:fillRect/>
                    </a:stretch>
                  </pic:blipFill>
                  <pic:spPr>
                    <a:xfrm>
                      <a:off x="0" y="0"/>
                      <a:ext cx="6475730" cy="2218055"/>
                    </a:xfrm>
                    <a:prstGeom prst="rect">
                      <a:avLst/>
                    </a:prstGeom>
                  </pic:spPr>
                </pic:pic>
              </a:graphicData>
            </a:graphic>
          </wp:inline>
        </w:drawing>
      </w:r>
    </w:p>
    <w:p w14:paraId="17DAD24D" w14:textId="77777777" w:rsidR="007B4AC1" w:rsidRDefault="007B4AC1" w:rsidP="00D90129">
      <w:pPr>
        <w:rPr>
          <w:rFonts w:ascii="Arial" w:hAnsi="Arial" w:cs="Arial"/>
        </w:rPr>
      </w:pPr>
    </w:p>
    <w:p w14:paraId="79817E47" w14:textId="1AFBC186" w:rsidR="00227A3F" w:rsidRDefault="00227A3F" w:rsidP="00D90129">
      <w:pPr>
        <w:rPr>
          <w:rFonts w:ascii="Arial" w:hAnsi="Arial" w:cs="Arial"/>
        </w:rPr>
      </w:pPr>
      <w:r w:rsidRPr="00227A3F">
        <w:rPr>
          <w:rFonts w:ascii="Arial" w:hAnsi="Arial" w:cs="Arial"/>
        </w:rPr>
        <w:t xml:space="preserve"> </w:t>
      </w:r>
    </w:p>
    <w:p w14:paraId="29457BA1" w14:textId="77777777" w:rsidR="40D1B86D" w:rsidRDefault="40D1B86D" w:rsidP="40D1B86D">
      <w:pPr>
        <w:rPr>
          <w:rFonts w:ascii="Arial" w:hAnsi="Arial" w:cs="Arial"/>
          <w:lang w:val="en-GB"/>
        </w:rPr>
      </w:pPr>
    </w:p>
    <w:p w14:paraId="7F77C803" w14:textId="77777777" w:rsidR="00BE4A91" w:rsidRPr="00BE4A91" w:rsidRDefault="00BE4A91" w:rsidP="005C231E">
      <w:pPr>
        <w:pStyle w:val="ListParagraph"/>
        <w:rPr>
          <w:rFonts w:ascii="Arial" w:hAnsi="Arial" w:cs="Arial"/>
          <w:lang w:val="en-GB"/>
        </w:rPr>
      </w:pPr>
    </w:p>
    <w:p w14:paraId="2AC194B3" w14:textId="40C9F441" w:rsidR="003E0F7E" w:rsidRPr="00E765F4" w:rsidRDefault="00274347" w:rsidP="00E765F4">
      <w:pPr>
        <w:pStyle w:val="ListParagraph"/>
        <w:numPr>
          <w:ilvl w:val="0"/>
          <w:numId w:val="40"/>
        </w:numPr>
        <w:rPr>
          <w:rFonts w:ascii="Arial" w:hAnsi="Arial" w:cs="Arial"/>
          <w:b/>
          <w:bCs/>
        </w:rPr>
      </w:pPr>
      <w:r w:rsidRPr="00E765F4">
        <w:rPr>
          <w:rFonts w:ascii="Arial" w:hAnsi="Arial" w:cs="Arial"/>
          <w:b/>
          <w:bCs/>
        </w:rPr>
        <w:t>Delivery of strategic objective</w:t>
      </w:r>
      <w:r w:rsidR="007674AA" w:rsidRPr="00E765F4">
        <w:rPr>
          <w:rFonts w:ascii="Arial" w:hAnsi="Arial" w:cs="Arial"/>
          <w:b/>
          <w:bCs/>
        </w:rPr>
        <w:t>s</w:t>
      </w:r>
      <w:r w:rsidRPr="00E765F4">
        <w:rPr>
          <w:rFonts w:ascii="Arial" w:hAnsi="Arial" w:cs="Arial"/>
          <w:b/>
          <w:bCs/>
        </w:rPr>
        <w:t xml:space="preserve"> (O</w:t>
      </w:r>
      <w:r w:rsidR="007674AA" w:rsidRPr="00E765F4">
        <w:rPr>
          <w:rFonts w:ascii="Arial" w:hAnsi="Arial" w:cs="Arial"/>
          <w:b/>
          <w:bCs/>
        </w:rPr>
        <w:t>bjective Key Results (OKRs</w:t>
      </w:r>
      <w:r w:rsidRPr="00E765F4">
        <w:rPr>
          <w:rFonts w:ascii="Arial" w:hAnsi="Arial" w:cs="Arial"/>
          <w:b/>
          <w:bCs/>
        </w:rPr>
        <w:t>)</w:t>
      </w:r>
    </w:p>
    <w:p w14:paraId="6DC19EC3" w14:textId="3DEF3780" w:rsidR="00E74196" w:rsidRDefault="00E74196" w:rsidP="00D90129">
      <w:pPr>
        <w:rPr>
          <w:rFonts w:ascii="Arial" w:hAnsi="Arial" w:cs="Arial"/>
          <w:b/>
          <w:bCs/>
        </w:rPr>
      </w:pPr>
    </w:p>
    <w:p w14:paraId="69B8B3F6" w14:textId="7368C176" w:rsidR="791C66E6" w:rsidRDefault="791C66E6" w:rsidP="1C13EA72">
      <w:pPr>
        <w:rPr>
          <w:rFonts w:ascii="Arial" w:hAnsi="Arial" w:cs="Arial"/>
        </w:rPr>
      </w:pPr>
      <w:r w:rsidRPr="1C13EA72">
        <w:rPr>
          <w:rFonts w:ascii="Arial" w:hAnsi="Arial" w:cs="Arial"/>
        </w:rPr>
        <w:t xml:space="preserve">The Trust has </w:t>
      </w:r>
      <w:r w:rsidR="5C48E9AF" w:rsidRPr="1C13EA72">
        <w:rPr>
          <w:rFonts w:ascii="Arial" w:hAnsi="Arial" w:cs="Arial"/>
        </w:rPr>
        <w:t>32 OKR</w:t>
      </w:r>
      <w:r w:rsidR="000162F8">
        <w:rPr>
          <w:rFonts w:ascii="Arial" w:hAnsi="Arial" w:cs="Arial"/>
        </w:rPr>
        <w:t>s</w:t>
      </w:r>
      <w:r w:rsidR="3813A05C" w:rsidRPr="1C13EA72">
        <w:rPr>
          <w:rFonts w:ascii="Arial" w:hAnsi="Arial" w:cs="Arial"/>
        </w:rPr>
        <w:t xml:space="preserve">.  </w:t>
      </w:r>
      <w:r w:rsidR="4324C33D" w:rsidRPr="1C13EA72">
        <w:rPr>
          <w:rFonts w:ascii="Arial" w:hAnsi="Arial" w:cs="Arial"/>
        </w:rPr>
        <w:t>2</w:t>
      </w:r>
      <w:r w:rsidR="004A4641">
        <w:rPr>
          <w:rFonts w:ascii="Arial" w:hAnsi="Arial" w:cs="Arial"/>
        </w:rPr>
        <w:t>2</w:t>
      </w:r>
      <w:r w:rsidR="4324C33D" w:rsidRPr="1C13EA72">
        <w:rPr>
          <w:rFonts w:ascii="Arial" w:hAnsi="Arial" w:cs="Arial"/>
        </w:rPr>
        <w:t xml:space="preserve"> </w:t>
      </w:r>
      <w:r w:rsidR="3E4358CB" w:rsidRPr="1C13EA72">
        <w:rPr>
          <w:rFonts w:ascii="Arial" w:hAnsi="Arial" w:cs="Arial"/>
        </w:rPr>
        <w:t>of the OKRs h</w:t>
      </w:r>
      <w:r w:rsidR="4324C33D" w:rsidRPr="1C13EA72">
        <w:rPr>
          <w:rFonts w:ascii="Arial" w:hAnsi="Arial" w:cs="Arial"/>
        </w:rPr>
        <w:t>ave targets</w:t>
      </w:r>
      <w:r w:rsidR="39EAC08B" w:rsidRPr="1C13EA72">
        <w:rPr>
          <w:rFonts w:ascii="Arial" w:hAnsi="Arial" w:cs="Arial"/>
        </w:rPr>
        <w:t xml:space="preserve"> attached to </w:t>
      </w:r>
      <w:proofErr w:type="gramStart"/>
      <w:r w:rsidR="39EAC08B" w:rsidRPr="1C13EA72">
        <w:rPr>
          <w:rFonts w:ascii="Arial" w:hAnsi="Arial" w:cs="Arial"/>
        </w:rPr>
        <w:t>them</w:t>
      </w:r>
      <w:proofErr w:type="gramEnd"/>
    </w:p>
    <w:p w14:paraId="1C535D3F" w14:textId="0618B576" w:rsidR="1C13EA72" w:rsidRDefault="1C13EA72" w:rsidP="1C13EA72">
      <w:pPr>
        <w:rPr>
          <w:rFonts w:ascii="Arial" w:hAnsi="Arial" w:cs="Arial"/>
        </w:rPr>
      </w:pPr>
    </w:p>
    <w:p w14:paraId="5EE641D3" w14:textId="72314B38" w:rsidR="034C624B" w:rsidRDefault="034C624B" w:rsidP="1C13EA72">
      <w:pPr>
        <w:pStyle w:val="ListParagraph"/>
        <w:numPr>
          <w:ilvl w:val="0"/>
          <w:numId w:val="1"/>
        </w:numPr>
        <w:rPr>
          <w:rFonts w:ascii="Arial" w:hAnsi="Arial" w:cs="Arial"/>
        </w:rPr>
      </w:pPr>
      <w:r w:rsidRPr="1C13EA72">
        <w:rPr>
          <w:rFonts w:ascii="Arial" w:hAnsi="Arial" w:cs="Arial"/>
        </w:rPr>
        <w:t xml:space="preserve">Quality – </w:t>
      </w:r>
      <w:r w:rsidR="5C48E9AF" w:rsidRPr="1C13EA72">
        <w:rPr>
          <w:rFonts w:ascii="Arial" w:hAnsi="Arial" w:cs="Arial"/>
        </w:rPr>
        <w:t>18</w:t>
      </w:r>
      <w:r w:rsidR="2F1219D1" w:rsidRPr="1C13EA72">
        <w:rPr>
          <w:rFonts w:ascii="Arial" w:hAnsi="Arial" w:cs="Arial"/>
        </w:rPr>
        <w:t xml:space="preserve"> OKRs (</w:t>
      </w:r>
      <w:r w:rsidR="004A4641">
        <w:rPr>
          <w:rFonts w:ascii="Arial" w:hAnsi="Arial" w:cs="Arial"/>
        </w:rPr>
        <w:t>9</w:t>
      </w:r>
      <w:r w:rsidR="2F1219D1" w:rsidRPr="1C13EA72">
        <w:rPr>
          <w:rFonts w:ascii="Arial" w:hAnsi="Arial" w:cs="Arial"/>
        </w:rPr>
        <w:t xml:space="preserve"> have targets)</w:t>
      </w:r>
    </w:p>
    <w:p w14:paraId="10C1317A" w14:textId="4C36BFBA" w:rsidR="3433DD82" w:rsidRDefault="3433DD82" w:rsidP="1C13EA72">
      <w:pPr>
        <w:pStyle w:val="ListParagraph"/>
        <w:numPr>
          <w:ilvl w:val="0"/>
          <w:numId w:val="1"/>
        </w:numPr>
        <w:rPr>
          <w:rFonts w:ascii="Arial" w:hAnsi="Arial" w:cs="Arial"/>
        </w:rPr>
      </w:pPr>
      <w:r w:rsidRPr="1C13EA72">
        <w:rPr>
          <w:rFonts w:ascii="Arial" w:hAnsi="Arial" w:cs="Arial"/>
        </w:rPr>
        <w:t xml:space="preserve">People - </w:t>
      </w:r>
      <w:r w:rsidR="5C48E9AF" w:rsidRPr="1C13EA72">
        <w:rPr>
          <w:rFonts w:ascii="Arial" w:hAnsi="Arial" w:cs="Arial"/>
        </w:rPr>
        <w:t xml:space="preserve">9 </w:t>
      </w:r>
      <w:r w:rsidR="124E04A4" w:rsidRPr="1C13EA72">
        <w:rPr>
          <w:rFonts w:ascii="Arial" w:hAnsi="Arial" w:cs="Arial"/>
        </w:rPr>
        <w:t>OKRs (8 have targets)</w:t>
      </w:r>
    </w:p>
    <w:p w14:paraId="1546E451" w14:textId="75A752F8" w:rsidR="5EA726C0" w:rsidRDefault="5EA726C0" w:rsidP="1C13EA72">
      <w:pPr>
        <w:pStyle w:val="ListParagraph"/>
        <w:numPr>
          <w:ilvl w:val="0"/>
          <w:numId w:val="1"/>
        </w:numPr>
        <w:rPr>
          <w:rFonts w:ascii="Arial" w:hAnsi="Arial" w:cs="Arial"/>
        </w:rPr>
      </w:pPr>
      <w:r w:rsidRPr="1C13EA72">
        <w:rPr>
          <w:rFonts w:ascii="Arial" w:hAnsi="Arial" w:cs="Arial"/>
        </w:rPr>
        <w:t xml:space="preserve">Sustainability - </w:t>
      </w:r>
      <w:r w:rsidR="5C48E9AF" w:rsidRPr="1C13EA72">
        <w:rPr>
          <w:rFonts w:ascii="Arial" w:hAnsi="Arial" w:cs="Arial"/>
        </w:rPr>
        <w:t xml:space="preserve">5 </w:t>
      </w:r>
      <w:r w:rsidR="3576734F" w:rsidRPr="1C13EA72">
        <w:rPr>
          <w:rFonts w:ascii="Arial" w:hAnsi="Arial" w:cs="Arial"/>
        </w:rPr>
        <w:t>(all have targets)</w:t>
      </w:r>
    </w:p>
    <w:p w14:paraId="359B3FC4" w14:textId="5310317A" w:rsidR="1C13EA72" w:rsidRDefault="1C13EA72" w:rsidP="1C13EA72">
      <w:pPr>
        <w:rPr>
          <w:rFonts w:ascii="Arial" w:hAnsi="Arial" w:cs="Arial"/>
        </w:rPr>
      </w:pPr>
    </w:p>
    <w:p w14:paraId="6956E9D3" w14:textId="1D6273C0" w:rsidR="005C1CBA" w:rsidRPr="00700C38" w:rsidRDefault="50F2E9D5" w:rsidP="00700C38">
      <w:pPr>
        <w:rPr>
          <w:rFonts w:ascii="Arial" w:hAnsi="Arial" w:cs="Arial"/>
        </w:rPr>
      </w:pPr>
      <w:r w:rsidRPr="1C13EA72">
        <w:rPr>
          <w:rFonts w:ascii="Arial" w:hAnsi="Arial" w:cs="Arial"/>
        </w:rPr>
        <w:t xml:space="preserve">The Trust is achieving </w:t>
      </w:r>
      <w:r w:rsidR="000E4CC7">
        <w:rPr>
          <w:rFonts w:ascii="Arial" w:hAnsi="Arial" w:cs="Arial"/>
        </w:rPr>
        <w:t>32</w:t>
      </w:r>
      <w:r w:rsidRPr="1C13EA72">
        <w:rPr>
          <w:rFonts w:ascii="Arial" w:hAnsi="Arial" w:cs="Arial"/>
        </w:rPr>
        <w:t>% (</w:t>
      </w:r>
      <w:r w:rsidR="000E4CC7">
        <w:rPr>
          <w:rFonts w:ascii="Arial" w:hAnsi="Arial" w:cs="Arial"/>
        </w:rPr>
        <w:t>7</w:t>
      </w:r>
      <w:r w:rsidRPr="1C13EA72">
        <w:rPr>
          <w:rFonts w:ascii="Arial" w:hAnsi="Arial" w:cs="Arial"/>
        </w:rPr>
        <w:t xml:space="preserve"> out of 2</w:t>
      </w:r>
      <w:r w:rsidR="0005592B">
        <w:rPr>
          <w:rFonts w:ascii="Arial" w:hAnsi="Arial" w:cs="Arial"/>
        </w:rPr>
        <w:t>2</w:t>
      </w:r>
      <w:r w:rsidRPr="1C13EA72">
        <w:rPr>
          <w:rFonts w:ascii="Arial" w:hAnsi="Arial" w:cs="Arial"/>
        </w:rPr>
        <w:t xml:space="preserve">) of its OKRs.  </w:t>
      </w:r>
      <w:r w:rsidR="3A7C353E" w:rsidRPr="1C13EA72">
        <w:rPr>
          <w:rFonts w:ascii="Arial" w:hAnsi="Arial" w:cs="Arial"/>
        </w:rPr>
        <w:t xml:space="preserve">The table below provides an overview of the </w:t>
      </w:r>
      <w:r w:rsidR="611F2269" w:rsidRPr="1C13EA72">
        <w:rPr>
          <w:rFonts w:ascii="Arial" w:hAnsi="Arial" w:cs="Arial"/>
        </w:rPr>
        <w:t>1</w:t>
      </w:r>
      <w:r w:rsidR="6008733C" w:rsidRPr="1C13EA72">
        <w:rPr>
          <w:rFonts w:ascii="Arial" w:hAnsi="Arial" w:cs="Arial"/>
        </w:rPr>
        <w:t>5</w:t>
      </w:r>
      <w:r w:rsidR="611F2269" w:rsidRPr="1C13EA72">
        <w:rPr>
          <w:rFonts w:ascii="Arial" w:hAnsi="Arial" w:cs="Arial"/>
        </w:rPr>
        <w:t xml:space="preserve"> </w:t>
      </w:r>
      <w:r w:rsidR="3A7C353E" w:rsidRPr="1C13EA72">
        <w:rPr>
          <w:rFonts w:ascii="Arial" w:hAnsi="Arial" w:cs="Arial"/>
        </w:rPr>
        <w:t>OKRs</w:t>
      </w:r>
      <w:r w:rsidR="2BBF0ABF" w:rsidRPr="1C13EA72">
        <w:rPr>
          <w:rFonts w:ascii="Arial" w:hAnsi="Arial" w:cs="Arial"/>
        </w:rPr>
        <w:t xml:space="preserve"> </w:t>
      </w:r>
      <w:r w:rsidR="3A7C353E" w:rsidRPr="1C13EA72">
        <w:rPr>
          <w:rFonts w:ascii="Arial" w:hAnsi="Arial" w:cs="Arial"/>
        </w:rPr>
        <w:t xml:space="preserve">that </w:t>
      </w:r>
      <w:r w:rsidR="1BFC1684" w:rsidRPr="1C13EA72">
        <w:rPr>
          <w:rFonts w:ascii="Arial" w:hAnsi="Arial" w:cs="Arial"/>
        </w:rPr>
        <w:t xml:space="preserve">are </w:t>
      </w:r>
      <w:r w:rsidR="4A07D688" w:rsidRPr="1C13EA72">
        <w:rPr>
          <w:rFonts w:ascii="Arial" w:hAnsi="Arial" w:cs="Arial"/>
          <w:b/>
          <w:bCs/>
        </w:rPr>
        <w:t xml:space="preserve">currently </w:t>
      </w:r>
      <w:r w:rsidR="5AA5BF3F" w:rsidRPr="1C13EA72">
        <w:rPr>
          <w:rFonts w:ascii="Arial" w:hAnsi="Arial" w:cs="Arial"/>
          <w:b/>
          <w:bCs/>
        </w:rPr>
        <w:t>not achieving target</w:t>
      </w:r>
      <w:r w:rsidR="30455C6E" w:rsidRPr="1C13EA72">
        <w:rPr>
          <w:rFonts w:ascii="Arial" w:hAnsi="Arial" w:cs="Arial"/>
          <w:b/>
          <w:bCs/>
        </w:rPr>
        <w:t xml:space="preserve">, </w:t>
      </w:r>
      <w:r w:rsidR="1BFC1684" w:rsidRPr="1C13EA72">
        <w:rPr>
          <w:rFonts w:ascii="Arial" w:hAnsi="Arial" w:cs="Arial"/>
        </w:rPr>
        <w:t>their performance compared to last month</w:t>
      </w:r>
      <w:r w:rsidR="7CFF1635" w:rsidRPr="1C13EA72">
        <w:rPr>
          <w:rFonts w:ascii="Arial" w:hAnsi="Arial" w:cs="Arial"/>
        </w:rPr>
        <w:t xml:space="preserve"> and the trend (</w:t>
      </w:r>
      <w:proofErr w:type="gramStart"/>
      <w:r w:rsidR="7CFF1635" w:rsidRPr="1C13EA72">
        <w:rPr>
          <w:rFonts w:ascii="Arial" w:hAnsi="Arial" w:cs="Arial"/>
        </w:rPr>
        <w:t>I.e.</w:t>
      </w:r>
      <w:proofErr w:type="gramEnd"/>
      <w:r w:rsidR="7CFF1635" w:rsidRPr="1C13EA72">
        <w:rPr>
          <w:rFonts w:ascii="Arial" w:hAnsi="Arial" w:cs="Arial"/>
        </w:rPr>
        <w:t xml:space="preserve"> whether performance is improving or worsening)</w:t>
      </w:r>
    </w:p>
    <w:p w14:paraId="735B0BDC" w14:textId="77777777" w:rsidR="008F5FE1" w:rsidRDefault="008F5FE1" w:rsidP="00D90129">
      <w:pPr>
        <w:rPr>
          <w:rFonts w:ascii="Arial" w:hAnsi="Arial" w:cs="Arial"/>
          <w:b/>
          <w:bCs/>
        </w:rPr>
      </w:pPr>
    </w:p>
    <w:tbl>
      <w:tblPr>
        <w:tblStyle w:val="TableGrid"/>
        <w:tblW w:w="10201" w:type="dxa"/>
        <w:tblLook w:val="04A0" w:firstRow="1" w:lastRow="0" w:firstColumn="1" w:lastColumn="0" w:noHBand="0" w:noVBand="1"/>
      </w:tblPr>
      <w:tblGrid>
        <w:gridCol w:w="1647"/>
        <w:gridCol w:w="1892"/>
        <w:gridCol w:w="1554"/>
        <w:gridCol w:w="2017"/>
        <w:gridCol w:w="1694"/>
        <w:gridCol w:w="1397"/>
      </w:tblGrid>
      <w:tr w:rsidR="009B1A87" w14:paraId="69CFFB51" w14:textId="3C58FD0A" w:rsidTr="0039777C">
        <w:tc>
          <w:tcPr>
            <w:tcW w:w="1647" w:type="dxa"/>
            <w:shd w:val="clear" w:color="auto" w:fill="DBE5F1" w:themeFill="accent1" w:themeFillTint="33"/>
          </w:tcPr>
          <w:p w14:paraId="18CB2F71" w14:textId="6BF9BF3A" w:rsidR="00396E3B" w:rsidRPr="0004303D" w:rsidRDefault="00396E3B" w:rsidP="00D90129">
            <w:pPr>
              <w:rPr>
                <w:rFonts w:ascii="Arial" w:hAnsi="Arial" w:cs="Arial"/>
                <w:b/>
                <w:bCs/>
                <w:sz w:val="22"/>
                <w:szCs w:val="22"/>
              </w:rPr>
            </w:pPr>
            <w:r w:rsidRPr="0004303D">
              <w:rPr>
                <w:rFonts w:ascii="Arial" w:hAnsi="Arial" w:cs="Arial"/>
                <w:b/>
                <w:bCs/>
                <w:sz w:val="22"/>
                <w:szCs w:val="22"/>
              </w:rPr>
              <w:t>Strategic objective</w:t>
            </w:r>
          </w:p>
        </w:tc>
        <w:tc>
          <w:tcPr>
            <w:tcW w:w="1892" w:type="dxa"/>
            <w:shd w:val="clear" w:color="auto" w:fill="DBE5F1" w:themeFill="accent1" w:themeFillTint="33"/>
          </w:tcPr>
          <w:p w14:paraId="45E7C869" w14:textId="2B9A037C" w:rsidR="00396E3B" w:rsidRPr="0004303D" w:rsidRDefault="00396E3B" w:rsidP="00D90129">
            <w:pPr>
              <w:rPr>
                <w:rFonts w:ascii="Arial" w:hAnsi="Arial" w:cs="Arial"/>
                <w:b/>
                <w:bCs/>
                <w:sz w:val="22"/>
                <w:szCs w:val="22"/>
              </w:rPr>
            </w:pPr>
            <w:r w:rsidRPr="0004303D">
              <w:rPr>
                <w:rFonts w:ascii="Arial" w:hAnsi="Arial" w:cs="Arial"/>
                <w:b/>
                <w:bCs/>
                <w:sz w:val="22"/>
                <w:szCs w:val="22"/>
              </w:rPr>
              <w:t>OKR</w:t>
            </w:r>
          </w:p>
        </w:tc>
        <w:tc>
          <w:tcPr>
            <w:tcW w:w="1554" w:type="dxa"/>
            <w:shd w:val="clear" w:color="auto" w:fill="DBE5F1" w:themeFill="accent1" w:themeFillTint="33"/>
          </w:tcPr>
          <w:p w14:paraId="25EF111A" w14:textId="32EEEC40" w:rsidR="00396E3B" w:rsidRPr="0004303D" w:rsidRDefault="00396E3B" w:rsidP="00D90129">
            <w:pPr>
              <w:rPr>
                <w:rFonts w:ascii="Arial" w:hAnsi="Arial" w:cs="Arial"/>
                <w:b/>
                <w:bCs/>
                <w:sz w:val="22"/>
                <w:szCs w:val="22"/>
              </w:rPr>
            </w:pPr>
            <w:r w:rsidRPr="0004303D">
              <w:rPr>
                <w:rFonts w:ascii="Arial" w:hAnsi="Arial" w:cs="Arial"/>
                <w:b/>
                <w:bCs/>
                <w:sz w:val="22"/>
                <w:szCs w:val="22"/>
              </w:rPr>
              <w:t>Target</w:t>
            </w:r>
          </w:p>
        </w:tc>
        <w:tc>
          <w:tcPr>
            <w:tcW w:w="2017" w:type="dxa"/>
            <w:shd w:val="clear" w:color="auto" w:fill="DBE5F1" w:themeFill="accent1" w:themeFillTint="33"/>
          </w:tcPr>
          <w:p w14:paraId="21A40C8D" w14:textId="152A511F" w:rsidR="00396E3B" w:rsidRPr="0004303D" w:rsidRDefault="00396E3B" w:rsidP="00D90129">
            <w:pPr>
              <w:rPr>
                <w:rFonts w:ascii="Arial" w:hAnsi="Arial" w:cs="Arial"/>
                <w:b/>
                <w:bCs/>
                <w:sz w:val="22"/>
                <w:szCs w:val="22"/>
              </w:rPr>
            </w:pPr>
            <w:r w:rsidRPr="0004303D">
              <w:rPr>
                <w:rFonts w:ascii="Arial" w:hAnsi="Arial" w:cs="Arial"/>
                <w:b/>
                <w:bCs/>
                <w:sz w:val="22"/>
                <w:szCs w:val="22"/>
              </w:rPr>
              <w:t>Last month’s performance</w:t>
            </w:r>
            <w:r w:rsidR="00EF76FA">
              <w:rPr>
                <w:rFonts w:ascii="Arial" w:hAnsi="Arial" w:cs="Arial"/>
                <w:b/>
                <w:bCs/>
                <w:sz w:val="22"/>
                <w:szCs w:val="22"/>
              </w:rPr>
              <w:t xml:space="preserve"> unless stated otherwise</w:t>
            </w:r>
          </w:p>
        </w:tc>
        <w:tc>
          <w:tcPr>
            <w:tcW w:w="1694" w:type="dxa"/>
            <w:shd w:val="clear" w:color="auto" w:fill="DBE5F1" w:themeFill="accent1" w:themeFillTint="33"/>
          </w:tcPr>
          <w:p w14:paraId="68002D1F" w14:textId="4C639983" w:rsidR="00396E3B" w:rsidRPr="0004303D" w:rsidRDefault="00396E3B" w:rsidP="00D90129">
            <w:pPr>
              <w:rPr>
                <w:rFonts w:ascii="Arial" w:hAnsi="Arial" w:cs="Arial"/>
                <w:b/>
                <w:bCs/>
                <w:sz w:val="22"/>
                <w:szCs w:val="22"/>
              </w:rPr>
            </w:pPr>
            <w:r w:rsidRPr="0004303D">
              <w:rPr>
                <w:rFonts w:ascii="Arial" w:hAnsi="Arial" w:cs="Arial"/>
                <w:b/>
                <w:bCs/>
                <w:sz w:val="22"/>
                <w:szCs w:val="22"/>
              </w:rPr>
              <w:t>This month’s performance</w:t>
            </w:r>
            <w:r w:rsidR="00EF76FA">
              <w:rPr>
                <w:rFonts w:ascii="Arial" w:hAnsi="Arial" w:cs="Arial"/>
                <w:b/>
                <w:bCs/>
                <w:sz w:val="22"/>
                <w:szCs w:val="22"/>
              </w:rPr>
              <w:t xml:space="preserve"> unless stated otherwise</w:t>
            </w:r>
          </w:p>
        </w:tc>
        <w:tc>
          <w:tcPr>
            <w:tcW w:w="1397" w:type="dxa"/>
            <w:shd w:val="clear" w:color="auto" w:fill="DBE5F1" w:themeFill="accent1" w:themeFillTint="33"/>
          </w:tcPr>
          <w:p w14:paraId="3CF02FBE" w14:textId="04C889E2" w:rsidR="00396E3B" w:rsidRPr="0004303D" w:rsidRDefault="00396E3B" w:rsidP="00D90129">
            <w:pPr>
              <w:rPr>
                <w:rFonts w:ascii="Arial" w:hAnsi="Arial" w:cs="Arial"/>
                <w:b/>
                <w:bCs/>
                <w:sz w:val="22"/>
                <w:szCs w:val="22"/>
              </w:rPr>
            </w:pPr>
            <w:r w:rsidRPr="0004303D">
              <w:rPr>
                <w:rFonts w:ascii="Arial" w:hAnsi="Arial" w:cs="Arial"/>
                <w:b/>
                <w:bCs/>
                <w:sz w:val="22"/>
                <w:szCs w:val="22"/>
              </w:rPr>
              <w:t>Status</w:t>
            </w:r>
            <w:r w:rsidR="00EB699F">
              <w:rPr>
                <w:rFonts w:ascii="Arial" w:hAnsi="Arial" w:cs="Arial"/>
                <w:b/>
                <w:bCs/>
                <w:sz w:val="22"/>
                <w:szCs w:val="22"/>
              </w:rPr>
              <w:t>/</w:t>
            </w:r>
            <w:r w:rsidR="00AA0E26">
              <w:rPr>
                <w:rFonts w:ascii="Arial" w:hAnsi="Arial" w:cs="Arial"/>
                <w:b/>
                <w:bCs/>
                <w:sz w:val="22"/>
                <w:szCs w:val="22"/>
              </w:rPr>
              <w:br/>
            </w:r>
            <w:r w:rsidR="00EB699F">
              <w:rPr>
                <w:rFonts w:ascii="Arial" w:hAnsi="Arial" w:cs="Arial"/>
                <w:b/>
                <w:bCs/>
                <w:sz w:val="22"/>
                <w:szCs w:val="22"/>
              </w:rPr>
              <w:t>Trend</w:t>
            </w:r>
          </w:p>
        </w:tc>
      </w:tr>
      <w:tr w:rsidR="006F2A0D" w:rsidRPr="00DF071F" w14:paraId="178991D5" w14:textId="7801BD45" w:rsidTr="0039777C">
        <w:tc>
          <w:tcPr>
            <w:tcW w:w="1647" w:type="dxa"/>
          </w:tcPr>
          <w:p w14:paraId="322C2901" w14:textId="6A5F33AB" w:rsidR="004E58FB" w:rsidRPr="000E0F84" w:rsidRDefault="004E58FB" w:rsidP="004E58FB">
            <w:pPr>
              <w:rPr>
                <w:rFonts w:ascii="Arial" w:hAnsi="Arial" w:cs="Arial"/>
                <w:b/>
                <w:bCs/>
                <w:sz w:val="22"/>
                <w:szCs w:val="22"/>
              </w:rPr>
            </w:pPr>
            <w:r w:rsidRPr="000E0F84">
              <w:rPr>
                <w:rFonts w:ascii="Arial" w:hAnsi="Arial" w:cs="Arial"/>
                <w:b/>
                <w:bCs/>
                <w:sz w:val="22"/>
                <w:szCs w:val="22"/>
              </w:rPr>
              <w:t>Quality</w:t>
            </w:r>
          </w:p>
        </w:tc>
        <w:tc>
          <w:tcPr>
            <w:tcW w:w="1892" w:type="dxa"/>
          </w:tcPr>
          <w:p w14:paraId="632DCE7F" w14:textId="665FC11F" w:rsidR="004E58FB" w:rsidRPr="000E0F84" w:rsidRDefault="004E58FB" w:rsidP="004E58FB">
            <w:pPr>
              <w:rPr>
                <w:rFonts w:ascii="Arial" w:hAnsi="Arial" w:cs="Arial"/>
                <w:sz w:val="22"/>
                <w:szCs w:val="22"/>
              </w:rPr>
            </w:pPr>
            <w:r w:rsidRPr="000E0F84">
              <w:rPr>
                <w:rFonts w:ascii="Arial" w:hAnsi="Arial" w:cs="Arial"/>
                <w:sz w:val="22"/>
                <w:szCs w:val="22"/>
              </w:rPr>
              <w:t>Clinical supervision compliance</w:t>
            </w:r>
          </w:p>
        </w:tc>
        <w:tc>
          <w:tcPr>
            <w:tcW w:w="1554" w:type="dxa"/>
          </w:tcPr>
          <w:p w14:paraId="0ADE4CC5" w14:textId="2C2AF01B" w:rsidR="004E58FB" w:rsidRPr="000E0F84" w:rsidRDefault="004E58FB" w:rsidP="004E58FB">
            <w:pPr>
              <w:rPr>
                <w:rFonts w:ascii="Arial" w:hAnsi="Arial" w:cs="Arial"/>
                <w:sz w:val="22"/>
                <w:szCs w:val="22"/>
              </w:rPr>
            </w:pPr>
            <w:r w:rsidRPr="000E0F84">
              <w:rPr>
                <w:rFonts w:ascii="Arial" w:hAnsi="Arial" w:cs="Arial"/>
                <w:sz w:val="22"/>
                <w:szCs w:val="22"/>
              </w:rPr>
              <w:t>95%</w:t>
            </w:r>
          </w:p>
        </w:tc>
        <w:tc>
          <w:tcPr>
            <w:tcW w:w="2017" w:type="dxa"/>
          </w:tcPr>
          <w:p w14:paraId="53A5CCD9" w14:textId="1FDDAEAD" w:rsidR="004E58FB" w:rsidRPr="000E0F84" w:rsidRDefault="00830004" w:rsidP="004E58FB">
            <w:pPr>
              <w:rPr>
                <w:rFonts w:ascii="Arial" w:hAnsi="Arial" w:cs="Arial"/>
                <w:sz w:val="22"/>
                <w:szCs w:val="22"/>
              </w:rPr>
            </w:pPr>
            <w:r>
              <w:rPr>
                <w:rFonts w:ascii="Arial" w:hAnsi="Arial" w:cs="Arial"/>
                <w:sz w:val="22"/>
                <w:szCs w:val="22"/>
              </w:rPr>
              <w:t>57</w:t>
            </w:r>
            <w:r w:rsidR="004A4641">
              <w:rPr>
                <w:rFonts w:ascii="Arial" w:hAnsi="Arial" w:cs="Arial"/>
                <w:sz w:val="22"/>
                <w:szCs w:val="22"/>
              </w:rPr>
              <w:t>%</w:t>
            </w:r>
          </w:p>
        </w:tc>
        <w:tc>
          <w:tcPr>
            <w:tcW w:w="1694" w:type="dxa"/>
            <w:shd w:val="clear" w:color="auto" w:fill="FF4343"/>
          </w:tcPr>
          <w:p w14:paraId="6F57D4BF" w14:textId="542FCFE1" w:rsidR="004E58FB" w:rsidRPr="000E0F84" w:rsidRDefault="00172AFC" w:rsidP="004E58FB">
            <w:pPr>
              <w:rPr>
                <w:rFonts w:ascii="Arial" w:hAnsi="Arial" w:cs="Arial"/>
                <w:sz w:val="22"/>
                <w:szCs w:val="22"/>
              </w:rPr>
            </w:pPr>
            <w:r>
              <w:rPr>
                <w:rFonts w:ascii="Arial" w:hAnsi="Arial" w:cs="Arial"/>
                <w:sz w:val="22"/>
                <w:szCs w:val="22"/>
              </w:rPr>
              <w:t>5</w:t>
            </w:r>
            <w:r w:rsidR="00FF17C8">
              <w:rPr>
                <w:rFonts w:ascii="Arial" w:hAnsi="Arial" w:cs="Arial"/>
                <w:sz w:val="22"/>
                <w:szCs w:val="22"/>
              </w:rPr>
              <w:t>9.6</w:t>
            </w:r>
            <w:r>
              <w:rPr>
                <w:rFonts w:ascii="Arial" w:hAnsi="Arial" w:cs="Arial"/>
                <w:sz w:val="22"/>
                <w:szCs w:val="22"/>
              </w:rPr>
              <w:t>%</w:t>
            </w:r>
          </w:p>
        </w:tc>
        <w:tc>
          <w:tcPr>
            <w:tcW w:w="1397" w:type="dxa"/>
            <w:shd w:val="clear" w:color="auto" w:fill="auto"/>
          </w:tcPr>
          <w:p w14:paraId="75C6F03B" w14:textId="2833247C" w:rsidR="004E58FB" w:rsidRPr="001A4FC9" w:rsidRDefault="00FF17C8" w:rsidP="001A4FC9">
            <w:pPr>
              <w:jc w:val="center"/>
              <w:rPr>
                <w:rFonts w:ascii="Arial" w:hAnsi="Arial" w:cs="Arial"/>
                <w:sz w:val="28"/>
                <w:szCs w:val="28"/>
                <w:lang w:val="en-GB"/>
              </w:rPr>
            </w:pPr>
            <w:r w:rsidRPr="007720C4">
              <w:rPr>
                <w:rFonts w:ascii="Wingdings" w:eastAsia="Wingdings" w:hAnsi="Wingdings" w:cs="Wingdings"/>
                <w:b/>
                <w:bCs/>
                <w:color w:val="00B050"/>
                <w:sz w:val="28"/>
                <w:szCs w:val="28"/>
              </w:rPr>
              <w:t>é</w:t>
            </w:r>
          </w:p>
        </w:tc>
      </w:tr>
      <w:tr w:rsidR="006F2A0D" w:rsidRPr="00540D97" w14:paraId="7198D372" w14:textId="77777777" w:rsidTr="0039777C">
        <w:tc>
          <w:tcPr>
            <w:tcW w:w="1647" w:type="dxa"/>
          </w:tcPr>
          <w:p w14:paraId="30947894" w14:textId="26C96B9E" w:rsidR="003128FA" w:rsidRPr="00EE10B4" w:rsidRDefault="003128FA" w:rsidP="004E58FB">
            <w:pPr>
              <w:rPr>
                <w:rFonts w:ascii="Arial" w:hAnsi="Arial" w:cs="Arial"/>
                <w:b/>
                <w:bCs/>
                <w:sz w:val="22"/>
                <w:szCs w:val="22"/>
              </w:rPr>
            </w:pPr>
            <w:r>
              <w:rPr>
                <w:rFonts w:ascii="Arial" w:hAnsi="Arial" w:cs="Arial"/>
                <w:b/>
                <w:bCs/>
                <w:sz w:val="22"/>
                <w:szCs w:val="22"/>
              </w:rPr>
              <w:t>Quality</w:t>
            </w:r>
          </w:p>
        </w:tc>
        <w:tc>
          <w:tcPr>
            <w:tcW w:w="1892" w:type="dxa"/>
          </w:tcPr>
          <w:p w14:paraId="4AE28455" w14:textId="51FC2B88" w:rsidR="003128FA" w:rsidRPr="00EE10B4" w:rsidRDefault="003128FA" w:rsidP="003128FA">
            <w:pPr>
              <w:rPr>
                <w:rFonts w:ascii="Arial" w:hAnsi="Arial" w:cs="Arial"/>
                <w:sz w:val="22"/>
                <w:szCs w:val="22"/>
              </w:rPr>
            </w:pPr>
            <w:r>
              <w:rPr>
                <w:rFonts w:ascii="Arial" w:hAnsi="Arial" w:cs="Arial"/>
                <w:sz w:val="22"/>
                <w:szCs w:val="22"/>
              </w:rPr>
              <w:t>Reduction in use of prone restraint</w:t>
            </w:r>
          </w:p>
        </w:tc>
        <w:tc>
          <w:tcPr>
            <w:tcW w:w="1554" w:type="dxa"/>
          </w:tcPr>
          <w:p w14:paraId="6EFB7E0D" w14:textId="00EEBF69" w:rsidR="003128FA" w:rsidRPr="00EE10B4" w:rsidRDefault="0039777C" w:rsidP="004E58FB">
            <w:pPr>
              <w:rPr>
                <w:rFonts w:ascii="Arial" w:hAnsi="Arial" w:cs="Arial"/>
                <w:sz w:val="22"/>
                <w:szCs w:val="22"/>
              </w:rPr>
            </w:pPr>
            <w:r>
              <w:rPr>
                <w:rFonts w:ascii="Arial" w:hAnsi="Arial" w:cs="Arial"/>
                <w:sz w:val="22"/>
                <w:szCs w:val="22"/>
              </w:rPr>
              <w:t>156</w:t>
            </w:r>
            <w:r w:rsidR="00A82AC4">
              <w:rPr>
                <w:rFonts w:ascii="Arial" w:hAnsi="Arial" w:cs="Arial"/>
                <w:sz w:val="22"/>
                <w:szCs w:val="22"/>
              </w:rPr>
              <w:t xml:space="preserve"> YE</w:t>
            </w:r>
            <w:r>
              <w:rPr>
                <w:rFonts w:ascii="Arial" w:hAnsi="Arial" w:cs="Arial"/>
                <w:sz w:val="22"/>
                <w:szCs w:val="22"/>
              </w:rPr>
              <w:t xml:space="preserve"> (208 22/34 target minus 25%)</w:t>
            </w:r>
          </w:p>
        </w:tc>
        <w:tc>
          <w:tcPr>
            <w:tcW w:w="2017" w:type="dxa"/>
          </w:tcPr>
          <w:p w14:paraId="411FBC5F" w14:textId="2DCE1D40" w:rsidR="003128FA" w:rsidRPr="00B41069" w:rsidRDefault="00D23EC3" w:rsidP="004E58FB">
            <w:pPr>
              <w:rPr>
                <w:rFonts w:ascii="Arial" w:hAnsi="Arial" w:cs="Arial"/>
                <w:sz w:val="20"/>
                <w:szCs w:val="20"/>
              </w:rPr>
            </w:pPr>
            <w:r w:rsidRPr="00D23EC3">
              <w:rPr>
                <w:rFonts w:ascii="Arial" w:hAnsi="Arial" w:cs="Arial"/>
                <w:sz w:val="22"/>
                <w:szCs w:val="22"/>
              </w:rPr>
              <w:t xml:space="preserve">Start of new year </w:t>
            </w:r>
          </w:p>
        </w:tc>
        <w:tc>
          <w:tcPr>
            <w:tcW w:w="1694" w:type="dxa"/>
            <w:shd w:val="clear" w:color="auto" w:fill="FF4343"/>
          </w:tcPr>
          <w:p w14:paraId="798A67E4" w14:textId="01BD6E80" w:rsidR="003128FA" w:rsidRPr="00EE10B4" w:rsidRDefault="00D23EC3" w:rsidP="004E58FB">
            <w:pPr>
              <w:rPr>
                <w:rFonts w:ascii="Arial" w:hAnsi="Arial" w:cs="Arial"/>
                <w:sz w:val="22"/>
                <w:szCs w:val="22"/>
              </w:rPr>
            </w:pPr>
            <w:r>
              <w:rPr>
                <w:rFonts w:ascii="Arial" w:hAnsi="Arial" w:cs="Arial"/>
                <w:sz w:val="22"/>
                <w:szCs w:val="22"/>
              </w:rPr>
              <w:t>16</w:t>
            </w:r>
            <w:r w:rsidR="00A82AC4">
              <w:rPr>
                <w:rFonts w:ascii="Arial" w:hAnsi="Arial" w:cs="Arial"/>
                <w:sz w:val="22"/>
                <w:szCs w:val="22"/>
              </w:rPr>
              <w:t xml:space="preserve"> YTD</w:t>
            </w:r>
          </w:p>
        </w:tc>
        <w:tc>
          <w:tcPr>
            <w:tcW w:w="1397" w:type="dxa"/>
            <w:shd w:val="clear" w:color="auto" w:fill="auto"/>
          </w:tcPr>
          <w:p w14:paraId="4DC09ECC" w14:textId="6E2B5EC2" w:rsidR="003128FA" w:rsidRDefault="001A4FC9" w:rsidP="004E58FB">
            <w:pPr>
              <w:rPr>
                <w:rFonts w:ascii="Arial" w:hAnsi="Arial" w:cs="Arial"/>
                <w:b/>
                <w:bCs/>
                <w:sz w:val="22"/>
                <w:szCs w:val="22"/>
              </w:rPr>
            </w:pPr>
            <w:r>
              <w:rPr>
                <w:rFonts w:ascii="Arial" w:hAnsi="Arial" w:cs="Arial"/>
                <w:b/>
                <w:bCs/>
                <w:sz w:val="22"/>
                <w:szCs w:val="22"/>
              </w:rPr>
              <w:t xml:space="preserve"> </w:t>
            </w:r>
          </w:p>
        </w:tc>
      </w:tr>
      <w:tr w:rsidR="006F2A0D" w:rsidRPr="00540D97" w14:paraId="0BB92129" w14:textId="77777777" w:rsidTr="0014549F">
        <w:tc>
          <w:tcPr>
            <w:tcW w:w="1647" w:type="dxa"/>
          </w:tcPr>
          <w:p w14:paraId="720ECBBE" w14:textId="357B4004" w:rsidR="00453E32" w:rsidRPr="00D15928" w:rsidRDefault="00453E32" w:rsidP="004E58FB">
            <w:pPr>
              <w:rPr>
                <w:rFonts w:ascii="Arial" w:hAnsi="Arial" w:cs="Arial"/>
                <w:b/>
                <w:bCs/>
                <w:sz w:val="22"/>
                <w:szCs w:val="22"/>
              </w:rPr>
            </w:pPr>
            <w:r w:rsidRPr="00D15928">
              <w:rPr>
                <w:rFonts w:ascii="Arial" w:hAnsi="Arial" w:cs="Arial"/>
                <w:b/>
                <w:bCs/>
                <w:sz w:val="22"/>
                <w:szCs w:val="22"/>
              </w:rPr>
              <w:t>Quality</w:t>
            </w:r>
          </w:p>
        </w:tc>
        <w:tc>
          <w:tcPr>
            <w:tcW w:w="1892" w:type="dxa"/>
          </w:tcPr>
          <w:p w14:paraId="3CAB28F1" w14:textId="5E894610" w:rsidR="00453E32" w:rsidRPr="00D15928" w:rsidRDefault="00453E32" w:rsidP="004E58FB">
            <w:pPr>
              <w:ind w:left="36"/>
              <w:rPr>
                <w:rFonts w:ascii="Arial" w:hAnsi="Arial" w:cs="Arial"/>
                <w:sz w:val="22"/>
                <w:szCs w:val="22"/>
              </w:rPr>
            </w:pPr>
            <w:r w:rsidRPr="00D15928">
              <w:rPr>
                <w:rFonts w:ascii="Arial" w:hAnsi="Arial" w:cs="Arial"/>
                <w:sz w:val="22"/>
                <w:szCs w:val="22"/>
              </w:rPr>
              <w:t>Patient safety partners employed</w:t>
            </w:r>
          </w:p>
        </w:tc>
        <w:tc>
          <w:tcPr>
            <w:tcW w:w="1554" w:type="dxa"/>
          </w:tcPr>
          <w:p w14:paraId="0D4E7534" w14:textId="2268054E" w:rsidR="00453E32" w:rsidRPr="00D15928" w:rsidRDefault="00453E32" w:rsidP="004E58FB">
            <w:pPr>
              <w:rPr>
                <w:rFonts w:ascii="Arial" w:hAnsi="Arial" w:cs="Arial"/>
                <w:sz w:val="22"/>
                <w:szCs w:val="22"/>
              </w:rPr>
            </w:pPr>
            <w:r w:rsidRPr="00D15928">
              <w:rPr>
                <w:rFonts w:ascii="Arial" w:hAnsi="Arial" w:cs="Arial"/>
                <w:sz w:val="22"/>
                <w:szCs w:val="22"/>
              </w:rPr>
              <w:t>2 YE</w:t>
            </w:r>
          </w:p>
        </w:tc>
        <w:tc>
          <w:tcPr>
            <w:tcW w:w="2017" w:type="dxa"/>
          </w:tcPr>
          <w:p w14:paraId="15F30297" w14:textId="348DE6B6" w:rsidR="00453E32" w:rsidRPr="00D15928" w:rsidRDefault="00453E32" w:rsidP="004E58FB">
            <w:pPr>
              <w:rPr>
                <w:rFonts w:ascii="Arial" w:hAnsi="Arial" w:cs="Arial"/>
                <w:sz w:val="22"/>
                <w:szCs w:val="22"/>
              </w:rPr>
            </w:pPr>
            <w:r w:rsidRPr="00D15928">
              <w:rPr>
                <w:rFonts w:ascii="Arial" w:hAnsi="Arial" w:cs="Arial"/>
                <w:sz w:val="22"/>
                <w:szCs w:val="22"/>
              </w:rPr>
              <w:t>0</w:t>
            </w:r>
          </w:p>
        </w:tc>
        <w:tc>
          <w:tcPr>
            <w:tcW w:w="1694" w:type="dxa"/>
            <w:shd w:val="clear" w:color="auto" w:fill="FF0000"/>
          </w:tcPr>
          <w:p w14:paraId="26B72543" w14:textId="0BA044DA" w:rsidR="00453E32" w:rsidRPr="00D15928" w:rsidRDefault="00453E32" w:rsidP="004E58FB">
            <w:pPr>
              <w:rPr>
                <w:rFonts w:ascii="Arial" w:hAnsi="Arial" w:cs="Arial"/>
                <w:sz w:val="22"/>
                <w:szCs w:val="22"/>
              </w:rPr>
            </w:pPr>
            <w:r w:rsidRPr="00D15928">
              <w:rPr>
                <w:rFonts w:ascii="Arial" w:hAnsi="Arial" w:cs="Arial"/>
                <w:sz w:val="22"/>
                <w:szCs w:val="22"/>
              </w:rPr>
              <w:t>0</w:t>
            </w:r>
          </w:p>
        </w:tc>
        <w:tc>
          <w:tcPr>
            <w:tcW w:w="1397" w:type="dxa"/>
            <w:shd w:val="clear" w:color="auto" w:fill="auto"/>
          </w:tcPr>
          <w:p w14:paraId="5B1D3CFA" w14:textId="067442A3" w:rsidR="00453E32" w:rsidRDefault="007C6988" w:rsidP="007C6988">
            <w:pPr>
              <w:jc w:val="center"/>
              <w:rPr>
                <w:rFonts w:ascii="Arial" w:hAnsi="Arial" w:cs="Arial"/>
                <w:b/>
                <w:bCs/>
                <w:sz w:val="22"/>
                <w:szCs w:val="22"/>
              </w:rPr>
            </w:pPr>
            <w:r w:rsidRPr="0014549F">
              <w:rPr>
                <w:rFonts w:ascii="Wingdings" w:eastAsia="Wingdings" w:hAnsi="Wingdings" w:cs="Wingdings"/>
                <w:b/>
                <w:bCs/>
                <w:color w:val="FF0000"/>
                <w:sz w:val="28"/>
                <w:szCs w:val="28"/>
                <w:lang w:val="en-GB"/>
              </w:rPr>
              <w:t>è</w:t>
            </w:r>
          </w:p>
        </w:tc>
      </w:tr>
      <w:tr w:rsidR="003374ED" w:rsidRPr="00540D97" w14:paraId="73CF1277" w14:textId="77777777" w:rsidTr="0039777C">
        <w:tc>
          <w:tcPr>
            <w:tcW w:w="1647" w:type="dxa"/>
          </w:tcPr>
          <w:p w14:paraId="71B22E78" w14:textId="7067825E" w:rsidR="004E58FB" w:rsidRPr="00EE10B4" w:rsidRDefault="004E58FB" w:rsidP="004E58FB">
            <w:pPr>
              <w:rPr>
                <w:rFonts w:ascii="Arial" w:hAnsi="Arial" w:cs="Arial"/>
                <w:b/>
                <w:bCs/>
                <w:sz w:val="22"/>
                <w:szCs w:val="22"/>
              </w:rPr>
            </w:pPr>
            <w:r w:rsidRPr="00EE10B4">
              <w:rPr>
                <w:rFonts w:ascii="Arial" w:hAnsi="Arial" w:cs="Arial"/>
                <w:b/>
                <w:bCs/>
                <w:sz w:val="22"/>
                <w:szCs w:val="22"/>
              </w:rPr>
              <w:t>Quality</w:t>
            </w:r>
          </w:p>
        </w:tc>
        <w:tc>
          <w:tcPr>
            <w:tcW w:w="1892" w:type="dxa"/>
          </w:tcPr>
          <w:p w14:paraId="5BADB59E" w14:textId="1D6F040C" w:rsidR="004E58FB" w:rsidRPr="00EE10B4" w:rsidRDefault="004E58FB" w:rsidP="004E58FB">
            <w:pPr>
              <w:ind w:left="36"/>
              <w:rPr>
                <w:rFonts w:ascii="Arial" w:hAnsi="Arial" w:cs="Arial"/>
                <w:sz w:val="22"/>
                <w:szCs w:val="22"/>
              </w:rPr>
            </w:pPr>
            <w:r w:rsidRPr="00EE10B4">
              <w:rPr>
                <w:rFonts w:ascii="Arial" w:hAnsi="Arial" w:cs="Arial"/>
                <w:sz w:val="22"/>
                <w:szCs w:val="22"/>
              </w:rPr>
              <w:t>Lester Tool completion in the community</w:t>
            </w:r>
          </w:p>
        </w:tc>
        <w:tc>
          <w:tcPr>
            <w:tcW w:w="1554" w:type="dxa"/>
          </w:tcPr>
          <w:p w14:paraId="653FE702" w14:textId="3FCEC451" w:rsidR="004E58FB" w:rsidRPr="00EE10B4" w:rsidRDefault="004E58FB" w:rsidP="004E58FB">
            <w:pPr>
              <w:rPr>
                <w:rFonts w:ascii="Arial" w:hAnsi="Arial" w:cs="Arial"/>
                <w:sz w:val="22"/>
                <w:szCs w:val="22"/>
              </w:rPr>
            </w:pPr>
            <w:r w:rsidRPr="00EE10B4">
              <w:rPr>
                <w:rFonts w:ascii="Arial" w:hAnsi="Arial" w:cs="Arial"/>
                <w:sz w:val="22"/>
                <w:szCs w:val="22"/>
              </w:rPr>
              <w:t>75%</w:t>
            </w:r>
          </w:p>
        </w:tc>
        <w:tc>
          <w:tcPr>
            <w:tcW w:w="2017" w:type="dxa"/>
          </w:tcPr>
          <w:p w14:paraId="321D4A56" w14:textId="19DCE945" w:rsidR="004E58FB" w:rsidRPr="00EE10B4" w:rsidRDefault="004E58FB" w:rsidP="004E58FB">
            <w:pPr>
              <w:rPr>
                <w:rFonts w:ascii="Arial" w:hAnsi="Arial" w:cs="Arial"/>
                <w:sz w:val="22"/>
                <w:szCs w:val="22"/>
              </w:rPr>
            </w:pPr>
          </w:p>
        </w:tc>
        <w:tc>
          <w:tcPr>
            <w:tcW w:w="1694" w:type="dxa"/>
            <w:shd w:val="clear" w:color="auto" w:fill="FF4343"/>
          </w:tcPr>
          <w:p w14:paraId="28B99A36" w14:textId="28FC84D3" w:rsidR="004E58FB" w:rsidRPr="00EE10B4" w:rsidRDefault="004E58FB" w:rsidP="004E58FB">
            <w:pPr>
              <w:rPr>
                <w:rFonts w:ascii="Arial" w:hAnsi="Arial" w:cs="Arial"/>
                <w:sz w:val="22"/>
                <w:szCs w:val="22"/>
              </w:rPr>
            </w:pPr>
            <w:r w:rsidRPr="00EE10B4">
              <w:rPr>
                <w:rFonts w:ascii="Arial" w:hAnsi="Arial" w:cs="Arial"/>
                <w:sz w:val="22"/>
                <w:szCs w:val="22"/>
              </w:rPr>
              <w:t>64%</w:t>
            </w:r>
            <w:r w:rsidR="00EF76FA" w:rsidRPr="00EE10B4">
              <w:rPr>
                <w:rFonts w:ascii="Arial" w:hAnsi="Arial" w:cs="Arial"/>
                <w:sz w:val="22"/>
                <w:szCs w:val="22"/>
              </w:rPr>
              <w:t xml:space="preserve"> </w:t>
            </w:r>
            <w:r w:rsidR="00EF76FA" w:rsidRPr="009B24DB">
              <w:rPr>
                <w:rFonts w:ascii="Arial" w:hAnsi="Arial" w:cs="Arial"/>
                <w:sz w:val="20"/>
                <w:szCs w:val="20"/>
              </w:rPr>
              <w:t>(July</w:t>
            </w:r>
            <w:r w:rsidR="009B24DB">
              <w:rPr>
                <w:rFonts w:ascii="Arial" w:hAnsi="Arial" w:cs="Arial"/>
                <w:sz w:val="20"/>
                <w:szCs w:val="20"/>
              </w:rPr>
              <w:t>*)</w:t>
            </w:r>
          </w:p>
        </w:tc>
        <w:tc>
          <w:tcPr>
            <w:tcW w:w="1397" w:type="dxa"/>
            <w:shd w:val="clear" w:color="auto" w:fill="auto"/>
          </w:tcPr>
          <w:p w14:paraId="735DE2B4" w14:textId="3D200BFE" w:rsidR="004E58FB" w:rsidRPr="00B41069" w:rsidRDefault="00D06AA3" w:rsidP="004E58FB">
            <w:pPr>
              <w:rPr>
                <w:rFonts w:ascii="Arial" w:hAnsi="Arial" w:cs="Arial"/>
                <w:sz w:val="20"/>
                <w:szCs w:val="20"/>
              </w:rPr>
            </w:pPr>
            <w:proofErr w:type="gramStart"/>
            <w:r w:rsidRPr="00B41069">
              <w:rPr>
                <w:rFonts w:ascii="Arial" w:hAnsi="Arial" w:cs="Arial"/>
                <w:sz w:val="20"/>
                <w:szCs w:val="20"/>
              </w:rPr>
              <w:t>Current s</w:t>
            </w:r>
            <w:r w:rsidR="00BA0B84" w:rsidRPr="00B41069">
              <w:rPr>
                <w:rFonts w:ascii="Arial" w:hAnsi="Arial" w:cs="Arial"/>
                <w:sz w:val="20"/>
                <w:szCs w:val="20"/>
              </w:rPr>
              <w:t>tatus</w:t>
            </w:r>
            <w:proofErr w:type="gramEnd"/>
            <w:r w:rsidR="00BA0B84" w:rsidRPr="00B41069">
              <w:rPr>
                <w:rFonts w:ascii="Arial" w:hAnsi="Arial" w:cs="Arial"/>
                <w:sz w:val="20"/>
                <w:szCs w:val="20"/>
              </w:rPr>
              <w:t xml:space="preserve"> not known </w:t>
            </w:r>
          </w:p>
        </w:tc>
      </w:tr>
      <w:tr w:rsidR="003374ED" w:rsidRPr="00540D97" w14:paraId="7566C33F" w14:textId="77777777" w:rsidTr="0039777C">
        <w:tc>
          <w:tcPr>
            <w:tcW w:w="1647" w:type="dxa"/>
          </w:tcPr>
          <w:p w14:paraId="650BC19C" w14:textId="77777777" w:rsidR="004E58FB" w:rsidRPr="00EE10B4" w:rsidRDefault="004E58FB" w:rsidP="004E58FB">
            <w:pPr>
              <w:rPr>
                <w:rFonts w:ascii="Arial" w:hAnsi="Arial" w:cs="Arial"/>
                <w:b/>
                <w:bCs/>
                <w:sz w:val="22"/>
                <w:szCs w:val="22"/>
              </w:rPr>
            </w:pPr>
            <w:r w:rsidRPr="00EE10B4">
              <w:rPr>
                <w:rFonts w:ascii="Arial" w:hAnsi="Arial" w:cs="Arial"/>
                <w:b/>
                <w:bCs/>
                <w:sz w:val="22"/>
                <w:szCs w:val="22"/>
              </w:rPr>
              <w:t>Quality</w:t>
            </w:r>
          </w:p>
        </w:tc>
        <w:tc>
          <w:tcPr>
            <w:tcW w:w="1892" w:type="dxa"/>
          </w:tcPr>
          <w:p w14:paraId="0F0F7C61" w14:textId="14029919" w:rsidR="004E58FB" w:rsidRPr="00EE10B4" w:rsidRDefault="004E58FB" w:rsidP="004E58FB">
            <w:pPr>
              <w:ind w:left="36"/>
              <w:rPr>
                <w:rFonts w:ascii="Arial" w:hAnsi="Arial" w:cs="Arial"/>
                <w:sz w:val="22"/>
                <w:szCs w:val="22"/>
              </w:rPr>
            </w:pPr>
            <w:r w:rsidRPr="00EE10B4">
              <w:rPr>
                <w:rFonts w:ascii="Arial" w:hAnsi="Arial" w:cs="Arial"/>
                <w:sz w:val="22"/>
                <w:szCs w:val="22"/>
              </w:rPr>
              <w:t>Lester Tool completion in the EIP service</w:t>
            </w:r>
          </w:p>
        </w:tc>
        <w:tc>
          <w:tcPr>
            <w:tcW w:w="1554" w:type="dxa"/>
          </w:tcPr>
          <w:p w14:paraId="60234EA2" w14:textId="37809618" w:rsidR="004E58FB" w:rsidRPr="00EE10B4" w:rsidRDefault="004E58FB" w:rsidP="004E58FB">
            <w:pPr>
              <w:rPr>
                <w:rFonts w:ascii="Arial" w:hAnsi="Arial" w:cs="Arial"/>
                <w:sz w:val="22"/>
                <w:szCs w:val="22"/>
              </w:rPr>
            </w:pPr>
            <w:r w:rsidRPr="00EE10B4">
              <w:rPr>
                <w:rFonts w:ascii="Arial" w:hAnsi="Arial" w:cs="Arial"/>
                <w:sz w:val="22"/>
                <w:szCs w:val="22"/>
              </w:rPr>
              <w:t>90%</w:t>
            </w:r>
          </w:p>
        </w:tc>
        <w:tc>
          <w:tcPr>
            <w:tcW w:w="2017" w:type="dxa"/>
          </w:tcPr>
          <w:p w14:paraId="458C7BF0" w14:textId="1EB24A43" w:rsidR="004E58FB" w:rsidRPr="00EE10B4" w:rsidRDefault="004E58FB" w:rsidP="004E58FB">
            <w:pPr>
              <w:rPr>
                <w:rFonts w:ascii="Arial" w:hAnsi="Arial" w:cs="Arial"/>
                <w:sz w:val="22"/>
                <w:szCs w:val="22"/>
              </w:rPr>
            </w:pPr>
          </w:p>
        </w:tc>
        <w:tc>
          <w:tcPr>
            <w:tcW w:w="1694" w:type="dxa"/>
            <w:shd w:val="clear" w:color="auto" w:fill="FF4343"/>
          </w:tcPr>
          <w:p w14:paraId="397B6CEC" w14:textId="4A206759" w:rsidR="004E58FB" w:rsidRPr="00EE10B4" w:rsidRDefault="004E58FB" w:rsidP="004E58FB">
            <w:pPr>
              <w:rPr>
                <w:rFonts w:ascii="Arial" w:hAnsi="Arial" w:cs="Arial"/>
                <w:sz w:val="22"/>
                <w:szCs w:val="22"/>
              </w:rPr>
            </w:pPr>
            <w:r w:rsidRPr="00EE10B4">
              <w:rPr>
                <w:rFonts w:ascii="Arial" w:hAnsi="Arial" w:cs="Arial"/>
                <w:sz w:val="22"/>
                <w:szCs w:val="22"/>
              </w:rPr>
              <w:t>80.5%</w:t>
            </w:r>
            <w:r w:rsidR="005A134E" w:rsidRPr="00EE10B4">
              <w:rPr>
                <w:rFonts w:ascii="Arial" w:hAnsi="Arial" w:cs="Arial"/>
                <w:sz w:val="22"/>
                <w:szCs w:val="22"/>
              </w:rPr>
              <w:t xml:space="preserve"> </w:t>
            </w:r>
            <w:r w:rsidR="005A134E" w:rsidRPr="009B24DB">
              <w:rPr>
                <w:rFonts w:ascii="Arial" w:hAnsi="Arial" w:cs="Arial"/>
                <w:sz w:val="20"/>
                <w:szCs w:val="20"/>
              </w:rPr>
              <w:t>(July</w:t>
            </w:r>
            <w:r w:rsidR="00B41069">
              <w:rPr>
                <w:rFonts w:ascii="Arial" w:hAnsi="Arial" w:cs="Arial"/>
                <w:sz w:val="20"/>
                <w:szCs w:val="20"/>
              </w:rPr>
              <w:t>*)</w:t>
            </w:r>
          </w:p>
        </w:tc>
        <w:tc>
          <w:tcPr>
            <w:tcW w:w="1397" w:type="dxa"/>
            <w:shd w:val="clear" w:color="auto" w:fill="auto"/>
          </w:tcPr>
          <w:p w14:paraId="4F0E5F31" w14:textId="5C24CCFF" w:rsidR="004E58FB" w:rsidRPr="00B41069" w:rsidRDefault="00D06AA3" w:rsidP="004E58FB">
            <w:pPr>
              <w:rPr>
                <w:rFonts w:ascii="Arial" w:hAnsi="Arial" w:cs="Arial"/>
                <w:sz w:val="20"/>
                <w:szCs w:val="20"/>
              </w:rPr>
            </w:pPr>
            <w:proofErr w:type="gramStart"/>
            <w:r w:rsidRPr="00B41069">
              <w:rPr>
                <w:rFonts w:ascii="Arial" w:hAnsi="Arial" w:cs="Arial"/>
                <w:sz w:val="20"/>
                <w:szCs w:val="20"/>
              </w:rPr>
              <w:t>Current s</w:t>
            </w:r>
            <w:r w:rsidR="00F00E64" w:rsidRPr="00B41069">
              <w:rPr>
                <w:rFonts w:ascii="Arial" w:hAnsi="Arial" w:cs="Arial"/>
                <w:sz w:val="20"/>
                <w:szCs w:val="20"/>
              </w:rPr>
              <w:t>tatus</w:t>
            </w:r>
            <w:proofErr w:type="gramEnd"/>
            <w:r w:rsidR="00F00E64" w:rsidRPr="00B41069">
              <w:rPr>
                <w:rFonts w:ascii="Arial" w:hAnsi="Arial" w:cs="Arial"/>
                <w:sz w:val="20"/>
                <w:szCs w:val="20"/>
              </w:rPr>
              <w:t xml:space="preserve"> not known</w:t>
            </w:r>
          </w:p>
        </w:tc>
      </w:tr>
      <w:tr w:rsidR="006F2A0D" w14:paraId="0DA855F0" w14:textId="77777777" w:rsidTr="0039777C">
        <w:tc>
          <w:tcPr>
            <w:tcW w:w="1647" w:type="dxa"/>
          </w:tcPr>
          <w:p w14:paraId="4734AF0E" w14:textId="05C7FAD6" w:rsidR="004E58FB" w:rsidRPr="00D15928" w:rsidRDefault="004E58FB" w:rsidP="004E58FB">
            <w:pPr>
              <w:rPr>
                <w:rFonts w:ascii="Arial" w:hAnsi="Arial" w:cs="Arial"/>
                <w:b/>
                <w:bCs/>
                <w:sz w:val="22"/>
                <w:szCs w:val="22"/>
              </w:rPr>
            </w:pPr>
            <w:r w:rsidRPr="00D15928">
              <w:rPr>
                <w:rFonts w:ascii="Arial" w:hAnsi="Arial" w:cs="Arial"/>
                <w:b/>
                <w:bCs/>
                <w:sz w:val="22"/>
                <w:szCs w:val="22"/>
              </w:rPr>
              <w:t>Quality</w:t>
            </w:r>
          </w:p>
        </w:tc>
        <w:tc>
          <w:tcPr>
            <w:tcW w:w="1892" w:type="dxa"/>
          </w:tcPr>
          <w:p w14:paraId="4B2C8DCB" w14:textId="24182D86" w:rsidR="004E58FB" w:rsidRPr="00D15928" w:rsidRDefault="004E58FB" w:rsidP="004E58FB">
            <w:pPr>
              <w:ind w:left="36"/>
              <w:rPr>
                <w:rFonts w:ascii="Arial" w:hAnsi="Arial" w:cs="Arial"/>
                <w:sz w:val="22"/>
                <w:szCs w:val="22"/>
              </w:rPr>
            </w:pPr>
            <w:r w:rsidRPr="00D15928">
              <w:rPr>
                <w:rFonts w:ascii="Arial" w:hAnsi="Arial" w:cs="Arial"/>
                <w:sz w:val="22"/>
                <w:szCs w:val="22"/>
              </w:rPr>
              <w:t>Evidence patients have been involved in their care plans</w:t>
            </w:r>
          </w:p>
        </w:tc>
        <w:tc>
          <w:tcPr>
            <w:tcW w:w="1554" w:type="dxa"/>
          </w:tcPr>
          <w:p w14:paraId="5D01E93D" w14:textId="25F7193A" w:rsidR="004E58FB" w:rsidRPr="00D15928" w:rsidRDefault="004E58FB" w:rsidP="004E58FB">
            <w:pPr>
              <w:rPr>
                <w:rFonts w:ascii="Arial" w:hAnsi="Arial" w:cs="Arial"/>
                <w:sz w:val="22"/>
                <w:szCs w:val="22"/>
              </w:rPr>
            </w:pPr>
            <w:r w:rsidRPr="00D15928">
              <w:rPr>
                <w:rFonts w:ascii="Arial" w:hAnsi="Arial" w:cs="Arial"/>
                <w:sz w:val="22"/>
                <w:szCs w:val="22"/>
              </w:rPr>
              <w:t>95%</w:t>
            </w:r>
          </w:p>
        </w:tc>
        <w:tc>
          <w:tcPr>
            <w:tcW w:w="2017" w:type="dxa"/>
          </w:tcPr>
          <w:p w14:paraId="07487932" w14:textId="383FF586" w:rsidR="004E58FB" w:rsidRPr="00D15928" w:rsidRDefault="009953B5" w:rsidP="004E58FB">
            <w:pPr>
              <w:rPr>
                <w:rFonts w:ascii="Arial" w:hAnsi="Arial" w:cs="Arial"/>
                <w:sz w:val="22"/>
                <w:szCs w:val="22"/>
              </w:rPr>
            </w:pPr>
            <w:r w:rsidRPr="00D15928">
              <w:rPr>
                <w:rFonts w:ascii="Arial" w:hAnsi="Arial" w:cs="Arial"/>
                <w:sz w:val="22"/>
                <w:szCs w:val="22"/>
              </w:rPr>
              <w:t>8</w:t>
            </w:r>
            <w:r w:rsidR="002460E3" w:rsidRPr="00D15928">
              <w:rPr>
                <w:rFonts w:ascii="Arial" w:hAnsi="Arial" w:cs="Arial"/>
                <w:sz w:val="22"/>
                <w:szCs w:val="22"/>
              </w:rPr>
              <w:t>3</w:t>
            </w:r>
            <w:r w:rsidR="004E58FB" w:rsidRPr="00D15928">
              <w:rPr>
                <w:rFonts w:ascii="Arial" w:hAnsi="Arial" w:cs="Arial"/>
                <w:sz w:val="22"/>
                <w:szCs w:val="22"/>
              </w:rPr>
              <w:t>%</w:t>
            </w:r>
            <w:r w:rsidR="00D73C6B" w:rsidRPr="00D15928">
              <w:rPr>
                <w:rFonts w:ascii="Arial" w:hAnsi="Arial" w:cs="Arial"/>
                <w:sz w:val="22"/>
                <w:szCs w:val="22"/>
              </w:rPr>
              <w:t xml:space="preserve"> (</w:t>
            </w:r>
            <w:r w:rsidR="002460E3" w:rsidRPr="00B41069">
              <w:rPr>
                <w:rFonts w:ascii="Arial" w:hAnsi="Arial" w:cs="Arial"/>
                <w:sz w:val="20"/>
                <w:szCs w:val="20"/>
              </w:rPr>
              <w:t>June performance</w:t>
            </w:r>
            <w:r w:rsidR="00D73C6B" w:rsidRPr="00D15928">
              <w:rPr>
                <w:rFonts w:ascii="Arial" w:hAnsi="Arial" w:cs="Arial"/>
                <w:sz w:val="22"/>
                <w:szCs w:val="22"/>
              </w:rPr>
              <w:t>)</w:t>
            </w:r>
          </w:p>
        </w:tc>
        <w:tc>
          <w:tcPr>
            <w:tcW w:w="1694" w:type="dxa"/>
            <w:shd w:val="clear" w:color="auto" w:fill="FF4343"/>
          </w:tcPr>
          <w:p w14:paraId="025E1B7B" w14:textId="40263A18" w:rsidR="004E58FB" w:rsidRPr="00D15928" w:rsidRDefault="004E58FB" w:rsidP="004E58FB">
            <w:pPr>
              <w:rPr>
                <w:rFonts w:ascii="Arial" w:hAnsi="Arial" w:cs="Arial"/>
                <w:sz w:val="22"/>
                <w:szCs w:val="22"/>
              </w:rPr>
            </w:pPr>
            <w:r w:rsidRPr="00D15928">
              <w:rPr>
                <w:rFonts w:ascii="Arial" w:hAnsi="Arial" w:cs="Arial"/>
                <w:sz w:val="22"/>
                <w:szCs w:val="22"/>
              </w:rPr>
              <w:t>8</w:t>
            </w:r>
            <w:r w:rsidR="002460E3" w:rsidRPr="00D15928">
              <w:rPr>
                <w:rFonts w:ascii="Arial" w:hAnsi="Arial" w:cs="Arial"/>
                <w:sz w:val="22"/>
                <w:szCs w:val="22"/>
              </w:rPr>
              <w:t>0</w:t>
            </w:r>
            <w:r w:rsidRPr="00D15928">
              <w:rPr>
                <w:rFonts w:ascii="Arial" w:hAnsi="Arial" w:cs="Arial"/>
                <w:sz w:val="22"/>
                <w:szCs w:val="22"/>
              </w:rPr>
              <w:t>%</w:t>
            </w:r>
            <w:r w:rsidR="00D73C6B" w:rsidRPr="00D15928">
              <w:rPr>
                <w:rFonts w:ascii="Arial" w:hAnsi="Arial" w:cs="Arial"/>
                <w:sz w:val="22"/>
                <w:szCs w:val="22"/>
              </w:rPr>
              <w:t xml:space="preserve"> </w:t>
            </w:r>
            <w:r w:rsidR="00462935" w:rsidRPr="00D15928">
              <w:rPr>
                <w:rFonts w:ascii="Arial" w:hAnsi="Arial" w:cs="Arial"/>
                <w:sz w:val="22"/>
                <w:szCs w:val="22"/>
              </w:rPr>
              <w:t>(</w:t>
            </w:r>
            <w:r w:rsidR="00462935" w:rsidRPr="00B41069">
              <w:rPr>
                <w:rFonts w:ascii="Arial" w:hAnsi="Arial" w:cs="Arial"/>
                <w:sz w:val="20"/>
                <w:szCs w:val="20"/>
              </w:rPr>
              <w:t>December</w:t>
            </w:r>
            <w:r w:rsidR="00462935" w:rsidRPr="00D15928">
              <w:rPr>
                <w:rFonts w:ascii="Arial" w:hAnsi="Arial" w:cs="Arial"/>
                <w:sz w:val="22"/>
                <w:szCs w:val="22"/>
              </w:rPr>
              <w:t>)</w:t>
            </w:r>
          </w:p>
        </w:tc>
        <w:tc>
          <w:tcPr>
            <w:tcW w:w="1397" w:type="dxa"/>
            <w:tcBorders>
              <w:bottom w:val="single" w:sz="4" w:space="0" w:color="auto"/>
            </w:tcBorders>
            <w:shd w:val="clear" w:color="auto" w:fill="auto"/>
          </w:tcPr>
          <w:p w14:paraId="6F50E684" w14:textId="79FC0862" w:rsidR="004E58FB" w:rsidRPr="00D15928" w:rsidRDefault="00462935" w:rsidP="00462935">
            <w:pPr>
              <w:jc w:val="center"/>
              <w:rPr>
                <w:rFonts w:ascii="Arial" w:hAnsi="Arial" w:cs="Arial"/>
                <w:sz w:val="28"/>
                <w:szCs w:val="28"/>
              </w:rPr>
            </w:pPr>
            <w:r w:rsidRPr="00D15928">
              <w:rPr>
                <w:rFonts w:ascii="Wingdings" w:eastAsia="Wingdings" w:hAnsi="Wingdings" w:cs="Wingdings"/>
                <w:color w:val="FF0000"/>
                <w:sz w:val="28"/>
                <w:szCs w:val="28"/>
              </w:rPr>
              <w:t>ê</w:t>
            </w:r>
          </w:p>
        </w:tc>
      </w:tr>
      <w:tr w:rsidR="006F2A0D" w14:paraId="0257BD59" w14:textId="77777777" w:rsidTr="0039777C">
        <w:tc>
          <w:tcPr>
            <w:tcW w:w="1647" w:type="dxa"/>
          </w:tcPr>
          <w:p w14:paraId="72F3F8E2" w14:textId="31301072" w:rsidR="004E58FB" w:rsidRPr="0004303D" w:rsidRDefault="004E58FB" w:rsidP="004E58FB">
            <w:pPr>
              <w:rPr>
                <w:rFonts w:ascii="Arial" w:hAnsi="Arial" w:cs="Arial"/>
                <w:b/>
                <w:bCs/>
                <w:sz w:val="22"/>
                <w:szCs w:val="22"/>
              </w:rPr>
            </w:pPr>
            <w:r w:rsidRPr="0004303D">
              <w:rPr>
                <w:rFonts w:ascii="Arial" w:hAnsi="Arial" w:cs="Arial"/>
                <w:b/>
                <w:bCs/>
                <w:sz w:val="22"/>
                <w:szCs w:val="22"/>
              </w:rPr>
              <w:t>People</w:t>
            </w:r>
          </w:p>
        </w:tc>
        <w:tc>
          <w:tcPr>
            <w:tcW w:w="1892" w:type="dxa"/>
          </w:tcPr>
          <w:p w14:paraId="149FFA81" w14:textId="2A455470" w:rsidR="004E58FB" w:rsidRPr="0004303D" w:rsidRDefault="004E58FB" w:rsidP="004E58FB">
            <w:pPr>
              <w:ind w:left="14"/>
              <w:rPr>
                <w:rFonts w:ascii="Arial" w:hAnsi="Arial" w:cs="Arial"/>
                <w:sz w:val="22"/>
                <w:szCs w:val="22"/>
              </w:rPr>
            </w:pPr>
            <w:r w:rsidRPr="0004303D">
              <w:rPr>
                <w:rFonts w:ascii="Arial" w:hAnsi="Arial" w:cs="Arial"/>
                <w:sz w:val="22"/>
                <w:szCs w:val="22"/>
              </w:rPr>
              <w:t>Staff sickness</w:t>
            </w:r>
          </w:p>
        </w:tc>
        <w:tc>
          <w:tcPr>
            <w:tcW w:w="1554" w:type="dxa"/>
          </w:tcPr>
          <w:p w14:paraId="5859D8D7" w14:textId="326BFC05" w:rsidR="004E58FB" w:rsidRPr="0004303D" w:rsidRDefault="004E58FB" w:rsidP="004E58FB">
            <w:pPr>
              <w:rPr>
                <w:rFonts w:ascii="Arial" w:hAnsi="Arial" w:cs="Arial"/>
                <w:sz w:val="22"/>
                <w:szCs w:val="22"/>
              </w:rPr>
            </w:pPr>
            <w:r w:rsidRPr="0004303D">
              <w:rPr>
                <w:rFonts w:ascii="Arial" w:hAnsi="Arial" w:cs="Arial"/>
                <w:sz w:val="22"/>
                <w:szCs w:val="22"/>
              </w:rPr>
              <w:t>&lt;3.5%</w:t>
            </w:r>
          </w:p>
        </w:tc>
        <w:tc>
          <w:tcPr>
            <w:tcW w:w="2017" w:type="dxa"/>
          </w:tcPr>
          <w:p w14:paraId="09E08FDE" w14:textId="06CA5476" w:rsidR="004E58FB" w:rsidRPr="0004303D" w:rsidRDefault="005D5C17" w:rsidP="004E58FB">
            <w:pPr>
              <w:rPr>
                <w:rFonts w:ascii="Arial" w:hAnsi="Arial" w:cs="Arial"/>
                <w:sz w:val="22"/>
                <w:szCs w:val="22"/>
              </w:rPr>
            </w:pPr>
            <w:r>
              <w:rPr>
                <w:rFonts w:ascii="Arial" w:hAnsi="Arial" w:cs="Arial"/>
                <w:sz w:val="22"/>
                <w:szCs w:val="22"/>
              </w:rPr>
              <w:t>5.4%</w:t>
            </w:r>
          </w:p>
        </w:tc>
        <w:tc>
          <w:tcPr>
            <w:tcW w:w="1694" w:type="dxa"/>
            <w:shd w:val="clear" w:color="auto" w:fill="FF4343"/>
          </w:tcPr>
          <w:p w14:paraId="06FBF05F" w14:textId="6BA48838" w:rsidR="004E58FB" w:rsidRPr="0004303D" w:rsidRDefault="005D5C17" w:rsidP="004E58FB">
            <w:pPr>
              <w:rPr>
                <w:rFonts w:ascii="Arial" w:hAnsi="Arial" w:cs="Arial"/>
                <w:sz w:val="22"/>
                <w:szCs w:val="22"/>
              </w:rPr>
            </w:pPr>
            <w:r>
              <w:rPr>
                <w:rFonts w:ascii="Arial" w:hAnsi="Arial" w:cs="Arial"/>
                <w:sz w:val="22"/>
                <w:szCs w:val="22"/>
              </w:rPr>
              <w:t>4.5</w:t>
            </w:r>
            <w:r w:rsidR="004E58FB" w:rsidRPr="0004303D">
              <w:rPr>
                <w:rFonts w:ascii="Arial" w:hAnsi="Arial" w:cs="Arial"/>
                <w:sz w:val="22"/>
                <w:szCs w:val="22"/>
              </w:rPr>
              <w:t>%</w:t>
            </w:r>
          </w:p>
        </w:tc>
        <w:tc>
          <w:tcPr>
            <w:tcW w:w="1397" w:type="dxa"/>
            <w:shd w:val="clear" w:color="auto" w:fill="auto"/>
          </w:tcPr>
          <w:p w14:paraId="0A41333F" w14:textId="5670EE4B" w:rsidR="004E58FB" w:rsidRPr="0004303D" w:rsidRDefault="0003092A" w:rsidP="005C07E9">
            <w:pPr>
              <w:jc w:val="center"/>
              <w:rPr>
                <w:rFonts w:ascii="Arial" w:hAnsi="Arial" w:cs="Arial"/>
                <w:sz w:val="22"/>
                <w:szCs w:val="22"/>
              </w:rPr>
            </w:pPr>
            <w:r w:rsidRPr="00462935">
              <w:rPr>
                <w:rFonts w:ascii="Wingdings" w:eastAsia="Wingdings" w:hAnsi="Wingdings" w:cs="Wingdings"/>
                <w:color w:val="00B050"/>
                <w:sz w:val="28"/>
                <w:szCs w:val="28"/>
              </w:rPr>
              <w:t>ê</w:t>
            </w:r>
          </w:p>
        </w:tc>
      </w:tr>
      <w:tr w:rsidR="00AA0E26" w14:paraId="558913EB" w14:textId="77777777" w:rsidTr="0039777C">
        <w:tc>
          <w:tcPr>
            <w:tcW w:w="1647" w:type="dxa"/>
          </w:tcPr>
          <w:p w14:paraId="7C90A791" w14:textId="1017E944" w:rsidR="00B656A0" w:rsidRDefault="00B656A0" w:rsidP="004E58FB">
            <w:pPr>
              <w:rPr>
                <w:rFonts w:ascii="Arial" w:hAnsi="Arial" w:cs="Arial"/>
                <w:b/>
                <w:bCs/>
                <w:sz w:val="22"/>
                <w:szCs w:val="22"/>
              </w:rPr>
            </w:pPr>
            <w:r>
              <w:rPr>
                <w:rFonts w:ascii="Arial" w:hAnsi="Arial" w:cs="Arial"/>
                <w:b/>
                <w:bCs/>
                <w:sz w:val="22"/>
                <w:szCs w:val="22"/>
              </w:rPr>
              <w:t>People</w:t>
            </w:r>
          </w:p>
        </w:tc>
        <w:tc>
          <w:tcPr>
            <w:tcW w:w="1892" w:type="dxa"/>
          </w:tcPr>
          <w:p w14:paraId="54796414" w14:textId="1EAA41AB" w:rsidR="00B656A0" w:rsidRDefault="00B656A0" w:rsidP="002D2328">
            <w:pPr>
              <w:rPr>
                <w:rFonts w:ascii="Arial" w:hAnsi="Arial" w:cs="Arial"/>
                <w:sz w:val="22"/>
                <w:szCs w:val="22"/>
              </w:rPr>
            </w:pPr>
            <w:r>
              <w:rPr>
                <w:rFonts w:ascii="Arial" w:hAnsi="Arial" w:cs="Arial"/>
                <w:sz w:val="22"/>
                <w:szCs w:val="22"/>
              </w:rPr>
              <w:t>Reduction in turnover</w:t>
            </w:r>
          </w:p>
        </w:tc>
        <w:tc>
          <w:tcPr>
            <w:tcW w:w="1554" w:type="dxa"/>
          </w:tcPr>
          <w:p w14:paraId="50013D97" w14:textId="779DDFA7" w:rsidR="00B656A0" w:rsidRDefault="001B1B21" w:rsidP="004E58FB">
            <w:pPr>
              <w:rPr>
                <w:rFonts w:ascii="Arial" w:hAnsi="Arial" w:cs="Arial"/>
                <w:sz w:val="22"/>
                <w:szCs w:val="22"/>
              </w:rPr>
            </w:pPr>
            <w:r>
              <w:rPr>
                <w:rFonts w:ascii="Arial" w:hAnsi="Arial" w:cs="Arial"/>
                <w:sz w:val="22"/>
                <w:szCs w:val="22"/>
              </w:rPr>
              <w:t>&lt;10%</w:t>
            </w:r>
          </w:p>
        </w:tc>
        <w:tc>
          <w:tcPr>
            <w:tcW w:w="2017" w:type="dxa"/>
            <w:shd w:val="clear" w:color="auto" w:fill="FFFFFF" w:themeFill="background1"/>
          </w:tcPr>
          <w:p w14:paraId="5AA49A07" w14:textId="3EF37EC7" w:rsidR="00B656A0" w:rsidRDefault="001B1B21" w:rsidP="004E58FB">
            <w:pPr>
              <w:rPr>
                <w:rFonts w:ascii="Arial" w:hAnsi="Arial" w:cs="Arial"/>
                <w:sz w:val="22"/>
                <w:szCs w:val="22"/>
              </w:rPr>
            </w:pPr>
            <w:r>
              <w:rPr>
                <w:rFonts w:ascii="Arial" w:hAnsi="Arial" w:cs="Arial"/>
                <w:sz w:val="22"/>
                <w:szCs w:val="22"/>
              </w:rPr>
              <w:t>16.4%</w:t>
            </w:r>
          </w:p>
        </w:tc>
        <w:tc>
          <w:tcPr>
            <w:tcW w:w="1694" w:type="dxa"/>
            <w:shd w:val="clear" w:color="auto" w:fill="FF4343"/>
          </w:tcPr>
          <w:p w14:paraId="77B5E604" w14:textId="0A0E7525" w:rsidR="00B656A0" w:rsidRDefault="001B1B21" w:rsidP="004E58FB">
            <w:pPr>
              <w:rPr>
                <w:rFonts w:ascii="Arial" w:hAnsi="Arial" w:cs="Arial"/>
                <w:sz w:val="22"/>
                <w:szCs w:val="22"/>
              </w:rPr>
            </w:pPr>
            <w:r>
              <w:rPr>
                <w:rFonts w:ascii="Arial" w:hAnsi="Arial" w:cs="Arial"/>
                <w:sz w:val="22"/>
                <w:szCs w:val="22"/>
              </w:rPr>
              <w:t>16.</w:t>
            </w:r>
            <w:r w:rsidR="00EF1A39">
              <w:rPr>
                <w:rFonts w:ascii="Arial" w:hAnsi="Arial" w:cs="Arial"/>
                <w:sz w:val="22"/>
                <w:szCs w:val="22"/>
              </w:rPr>
              <w:t>3</w:t>
            </w:r>
            <w:r>
              <w:rPr>
                <w:rFonts w:ascii="Arial" w:hAnsi="Arial" w:cs="Arial"/>
                <w:sz w:val="22"/>
                <w:szCs w:val="22"/>
              </w:rPr>
              <w:t>%</w:t>
            </w:r>
          </w:p>
        </w:tc>
        <w:tc>
          <w:tcPr>
            <w:tcW w:w="1397" w:type="dxa"/>
            <w:shd w:val="clear" w:color="auto" w:fill="auto"/>
          </w:tcPr>
          <w:p w14:paraId="184621BD" w14:textId="599383E4" w:rsidR="00B656A0" w:rsidRPr="00193870" w:rsidRDefault="00193870" w:rsidP="00193870">
            <w:pPr>
              <w:jc w:val="center"/>
              <w:rPr>
                <w:rFonts w:ascii="Arial" w:hAnsi="Arial" w:cs="Arial"/>
                <w:b/>
                <w:bCs/>
                <w:sz w:val="28"/>
                <w:szCs w:val="28"/>
              </w:rPr>
            </w:pPr>
            <w:r w:rsidRPr="00C3541C">
              <w:rPr>
                <w:rFonts w:ascii="Wingdings" w:eastAsia="Wingdings" w:hAnsi="Wingdings" w:cs="Wingdings"/>
                <w:b/>
                <w:bCs/>
                <w:color w:val="FF0000"/>
                <w:sz w:val="28"/>
                <w:szCs w:val="28"/>
              </w:rPr>
              <w:t>è</w:t>
            </w:r>
          </w:p>
        </w:tc>
      </w:tr>
      <w:tr w:rsidR="00847A1C" w14:paraId="11B3E5C8" w14:textId="77777777" w:rsidTr="0039777C">
        <w:tc>
          <w:tcPr>
            <w:tcW w:w="1647" w:type="dxa"/>
          </w:tcPr>
          <w:p w14:paraId="74B01A5E" w14:textId="636BFCDD" w:rsidR="002D2328" w:rsidRPr="0004303D" w:rsidRDefault="002D2328" w:rsidP="004E58FB">
            <w:pPr>
              <w:rPr>
                <w:rFonts w:ascii="Arial" w:hAnsi="Arial" w:cs="Arial"/>
                <w:b/>
                <w:bCs/>
                <w:sz w:val="22"/>
                <w:szCs w:val="22"/>
              </w:rPr>
            </w:pPr>
            <w:r>
              <w:rPr>
                <w:rFonts w:ascii="Arial" w:hAnsi="Arial" w:cs="Arial"/>
                <w:b/>
                <w:bCs/>
                <w:sz w:val="22"/>
                <w:szCs w:val="22"/>
              </w:rPr>
              <w:t>People</w:t>
            </w:r>
          </w:p>
        </w:tc>
        <w:tc>
          <w:tcPr>
            <w:tcW w:w="1892" w:type="dxa"/>
          </w:tcPr>
          <w:p w14:paraId="22F089DA" w14:textId="71875A2E" w:rsidR="002D2328" w:rsidRPr="0004303D" w:rsidRDefault="002D2328" w:rsidP="002D2328">
            <w:pPr>
              <w:rPr>
                <w:rFonts w:ascii="Arial" w:hAnsi="Arial" w:cs="Arial"/>
                <w:sz w:val="22"/>
                <w:szCs w:val="22"/>
              </w:rPr>
            </w:pPr>
            <w:r>
              <w:rPr>
                <w:rFonts w:ascii="Arial" w:hAnsi="Arial" w:cs="Arial"/>
                <w:sz w:val="22"/>
                <w:szCs w:val="22"/>
              </w:rPr>
              <w:t>Reduction in early turnover</w:t>
            </w:r>
          </w:p>
        </w:tc>
        <w:tc>
          <w:tcPr>
            <w:tcW w:w="1554" w:type="dxa"/>
          </w:tcPr>
          <w:p w14:paraId="00E533DC" w14:textId="7B4D0EC0" w:rsidR="002D2328" w:rsidRPr="0004303D" w:rsidRDefault="002D2328" w:rsidP="004E58FB">
            <w:pPr>
              <w:rPr>
                <w:rFonts w:ascii="Arial" w:hAnsi="Arial" w:cs="Arial"/>
                <w:sz w:val="22"/>
                <w:szCs w:val="22"/>
              </w:rPr>
            </w:pPr>
            <w:r>
              <w:rPr>
                <w:rFonts w:ascii="Arial" w:hAnsi="Arial" w:cs="Arial"/>
                <w:sz w:val="22"/>
                <w:szCs w:val="22"/>
              </w:rPr>
              <w:t>&lt;</w:t>
            </w:r>
            <w:r w:rsidR="001B1B21">
              <w:rPr>
                <w:rFonts w:ascii="Arial" w:hAnsi="Arial" w:cs="Arial"/>
                <w:sz w:val="22"/>
                <w:szCs w:val="22"/>
              </w:rPr>
              <w:t>10</w:t>
            </w:r>
            <w:r>
              <w:rPr>
                <w:rFonts w:ascii="Arial" w:hAnsi="Arial" w:cs="Arial"/>
                <w:sz w:val="22"/>
                <w:szCs w:val="22"/>
              </w:rPr>
              <w:t>%</w:t>
            </w:r>
          </w:p>
        </w:tc>
        <w:tc>
          <w:tcPr>
            <w:tcW w:w="2017" w:type="dxa"/>
            <w:shd w:val="clear" w:color="auto" w:fill="FFFFFF" w:themeFill="background1"/>
          </w:tcPr>
          <w:p w14:paraId="74033338" w14:textId="0606C649" w:rsidR="002D2328" w:rsidRPr="0004303D" w:rsidRDefault="007B6B0C" w:rsidP="004E58FB">
            <w:pPr>
              <w:rPr>
                <w:rFonts w:ascii="Arial" w:hAnsi="Arial" w:cs="Arial"/>
                <w:sz w:val="22"/>
                <w:szCs w:val="22"/>
              </w:rPr>
            </w:pPr>
            <w:r>
              <w:rPr>
                <w:rFonts w:ascii="Arial" w:hAnsi="Arial" w:cs="Arial"/>
                <w:sz w:val="22"/>
                <w:szCs w:val="22"/>
              </w:rPr>
              <w:t>1</w:t>
            </w:r>
            <w:r w:rsidR="002E232C">
              <w:rPr>
                <w:rFonts w:ascii="Arial" w:hAnsi="Arial" w:cs="Arial"/>
                <w:sz w:val="22"/>
                <w:szCs w:val="22"/>
              </w:rPr>
              <w:t>9.</w:t>
            </w:r>
            <w:r w:rsidR="00EF1A39">
              <w:rPr>
                <w:rFonts w:ascii="Arial" w:hAnsi="Arial" w:cs="Arial"/>
                <w:sz w:val="22"/>
                <w:szCs w:val="22"/>
              </w:rPr>
              <w:t>4</w:t>
            </w:r>
            <w:r>
              <w:rPr>
                <w:rFonts w:ascii="Arial" w:hAnsi="Arial" w:cs="Arial"/>
                <w:sz w:val="22"/>
                <w:szCs w:val="22"/>
              </w:rPr>
              <w:t>%</w:t>
            </w:r>
          </w:p>
        </w:tc>
        <w:tc>
          <w:tcPr>
            <w:tcW w:w="1694" w:type="dxa"/>
            <w:shd w:val="clear" w:color="auto" w:fill="FF4343"/>
          </w:tcPr>
          <w:p w14:paraId="39D0E34E" w14:textId="684D0E65" w:rsidR="002D2328" w:rsidRDefault="007B6B0C" w:rsidP="004E58FB">
            <w:pPr>
              <w:rPr>
                <w:rFonts w:ascii="Arial" w:hAnsi="Arial" w:cs="Arial"/>
                <w:sz w:val="22"/>
                <w:szCs w:val="22"/>
              </w:rPr>
            </w:pPr>
            <w:r>
              <w:rPr>
                <w:rFonts w:ascii="Arial" w:hAnsi="Arial" w:cs="Arial"/>
                <w:sz w:val="22"/>
                <w:szCs w:val="22"/>
              </w:rPr>
              <w:t>1</w:t>
            </w:r>
            <w:r w:rsidR="002E232C">
              <w:rPr>
                <w:rFonts w:ascii="Arial" w:hAnsi="Arial" w:cs="Arial"/>
                <w:sz w:val="22"/>
                <w:szCs w:val="22"/>
              </w:rPr>
              <w:t>9.</w:t>
            </w:r>
            <w:r w:rsidR="00EF1A39">
              <w:rPr>
                <w:rFonts w:ascii="Arial" w:hAnsi="Arial" w:cs="Arial"/>
                <w:sz w:val="22"/>
                <w:szCs w:val="22"/>
              </w:rPr>
              <w:t>7</w:t>
            </w:r>
            <w:r>
              <w:rPr>
                <w:rFonts w:ascii="Arial" w:hAnsi="Arial" w:cs="Arial"/>
                <w:sz w:val="22"/>
                <w:szCs w:val="22"/>
              </w:rPr>
              <w:t>%</w:t>
            </w:r>
          </w:p>
        </w:tc>
        <w:tc>
          <w:tcPr>
            <w:tcW w:w="1397" w:type="dxa"/>
            <w:shd w:val="clear" w:color="auto" w:fill="auto"/>
          </w:tcPr>
          <w:p w14:paraId="1DAD0560" w14:textId="0DD95726" w:rsidR="002D2328" w:rsidRDefault="00EF1A39" w:rsidP="00E9220E">
            <w:pPr>
              <w:jc w:val="center"/>
              <w:rPr>
                <w:rFonts w:ascii="Arial" w:hAnsi="Arial" w:cs="Arial"/>
                <w:sz w:val="22"/>
                <w:szCs w:val="22"/>
              </w:rPr>
            </w:pPr>
            <w:r w:rsidRPr="00C3541C">
              <w:rPr>
                <w:rFonts w:ascii="Wingdings" w:eastAsia="Wingdings" w:hAnsi="Wingdings" w:cs="Wingdings"/>
                <w:b/>
                <w:bCs/>
                <w:color w:val="FF0000"/>
                <w:sz w:val="28"/>
                <w:szCs w:val="28"/>
              </w:rPr>
              <w:t>è</w:t>
            </w:r>
          </w:p>
        </w:tc>
      </w:tr>
      <w:tr w:rsidR="00847A1C" w14:paraId="3E3C2EB0" w14:textId="77777777" w:rsidTr="0039777C">
        <w:tc>
          <w:tcPr>
            <w:tcW w:w="1647" w:type="dxa"/>
          </w:tcPr>
          <w:p w14:paraId="5277759F" w14:textId="0C4904CE" w:rsidR="004E58FB" w:rsidRPr="0004303D" w:rsidRDefault="004E58FB" w:rsidP="004E58FB">
            <w:pPr>
              <w:rPr>
                <w:rFonts w:ascii="Arial" w:hAnsi="Arial" w:cs="Arial"/>
                <w:b/>
                <w:bCs/>
                <w:sz w:val="22"/>
                <w:szCs w:val="22"/>
              </w:rPr>
            </w:pPr>
            <w:r w:rsidRPr="0004303D">
              <w:rPr>
                <w:rFonts w:ascii="Arial" w:hAnsi="Arial" w:cs="Arial"/>
                <w:b/>
                <w:bCs/>
                <w:sz w:val="22"/>
                <w:szCs w:val="22"/>
              </w:rPr>
              <w:t>People</w:t>
            </w:r>
          </w:p>
        </w:tc>
        <w:tc>
          <w:tcPr>
            <w:tcW w:w="1892" w:type="dxa"/>
          </w:tcPr>
          <w:p w14:paraId="4BE83772" w14:textId="7ED5F0E0" w:rsidR="004E58FB" w:rsidRPr="0004303D" w:rsidRDefault="004E58FB" w:rsidP="004E58FB">
            <w:pPr>
              <w:ind w:left="14"/>
              <w:rPr>
                <w:rFonts w:ascii="Arial" w:hAnsi="Arial" w:cs="Arial"/>
                <w:sz w:val="22"/>
                <w:szCs w:val="22"/>
              </w:rPr>
            </w:pPr>
            <w:r w:rsidRPr="0004303D">
              <w:rPr>
                <w:rFonts w:ascii="Arial" w:hAnsi="Arial" w:cs="Arial"/>
                <w:sz w:val="22"/>
                <w:szCs w:val="22"/>
              </w:rPr>
              <w:t>Reduction in vacancies</w:t>
            </w:r>
          </w:p>
        </w:tc>
        <w:tc>
          <w:tcPr>
            <w:tcW w:w="1554" w:type="dxa"/>
          </w:tcPr>
          <w:p w14:paraId="26A3E35D" w14:textId="68377B98" w:rsidR="004E58FB" w:rsidRPr="0004303D" w:rsidRDefault="004E58FB" w:rsidP="004E58FB">
            <w:pPr>
              <w:rPr>
                <w:rFonts w:ascii="Arial" w:hAnsi="Arial" w:cs="Arial"/>
                <w:sz w:val="22"/>
                <w:szCs w:val="22"/>
              </w:rPr>
            </w:pPr>
            <w:r w:rsidRPr="0004303D">
              <w:rPr>
                <w:rFonts w:ascii="Arial" w:hAnsi="Arial" w:cs="Arial"/>
                <w:sz w:val="22"/>
                <w:szCs w:val="22"/>
              </w:rPr>
              <w:t>&lt;9%</w:t>
            </w:r>
          </w:p>
        </w:tc>
        <w:tc>
          <w:tcPr>
            <w:tcW w:w="2017" w:type="dxa"/>
            <w:shd w:val="clear" w:color="auto" w:fill="FFFFFF" w:themeFill="background1"/>
          </w:tcPr>
          <w:p w14:paraId="78561D2E" w14:textId="776E0853" w:rsidR="004E58FB" w:rsidRPr="0004303D" w:rsidRDefault="004E58FB" w:rsidP="004E58FB">
            <w:pPr>
              <w:rPr>
                <w:rFonts w:ascii="Arial" w:hAnsi="Arial" w:cs="Arial"/>
                <w:sz w:val="22"/>
                <w:szCs w:val="22"/>
              </w:rPr>
            </w:pPr>
            <w:r w:rsidRPr="0004303D">
              <w:rPr>
                <w:rFonts w:ascii="Arial" w:hAnsi="Arial" w:cs="Arial"/>
                <w:sz w:val="22"/>
                <w:szCs w:val="22"/>
              </w:rPr>
              <w:t>1</w:t>
            </w:r>
            <w:r w:rsidR="00592014">
              <w:rPr>
                <w:rFonts w:ascii="Arial" w:hAnsi="Arial" w:cs="Arial"/>
                <w:sz w:val="22"/>
                <w:szCs w:val="22"/>
              </w:rPr>
              <w:t>1</w:t>
            </w:r>
            <w:r w:rsidR="00BB48AC">
              <w:rPr>
                <w:rFonts w:ascii="Arial" w:hAnsi="Arial" w:cs="Arial"/>
                <w:sz w:val="22"/>
                <w:szCs w:val="22"/>
              </w:rPr>
              <w:t>.7</w:t>
            </w:r>
            <w:r w:rsidRPr="0004303D">
              <w:rPr>
                <w:rFonts w:ascii="Arial" w:hAnsi="Arial" w:cs="Arial"/>
                <w:sz w:val="22"/>
                <w:szCs w:val="22"/>
              </w:rPr>
              <w:t>%</w:t>
            </w:r>
          </w:p>
        </w:tc>
        <w:tc>
          <w:tcPr>
            <w:tcW w:w="1694" w:type="dxa"/>
            <w:shd w:val="clear" w:color="auto" w:fill="FF4343"/>
          </w:tcPr>
          <w:p w14:paraId="1AAA68F8" w14:textId="2FC39528" w:rsidR="004E58FB" w:rsidRPr="0004303D" w:rsidRDefault="006171A9" w:rsidP="004E58FB">
            <w:pPr>
              <w:rPr>
                <w:rFonts w:ascii="Arial" w:hAnsi="Arial" w:cs="Arial"/>
                <w:sz w:val="22"/>
                <w:szCs w:val="22"/>
              </w:rPr>
            </w:pPr>
            <w:r>
              <w:rPr>
                <w:rFonts w:ascii="Arial" w:hAnsi="Arial" w:cs="Arial"/>
                <w:sz w:val="22"/>
                <w:szCs w:val="22"/>
              </w:rPr>
              <w:t>1</w:t>
            </w:r>
            <w:r w:rsidR="00592014">
              <w:rPr>
                <w:rFonts w:ascii="Arial" w:hAnsi="Arial" w:cs="Arial"/>
                <w:sz w:val="22"/>
                <w:szCs w:val="22"/>
              </w:rPr>
              <w:t>2</w:t>
            </w:r>
            <w:r w:rsidR="00BB48AC">
              <w:rPr>
                <w:rFonts w:ascii="Arial" w:hAnsi="Arial" w:cs="Arial"/>
                <w:sz w:val="22"/>
                <w:szCs w:val="22"/>
              </w:rPr>
              <w:t>.7</w:t>
            </w:r>
            <w:r w:rsidR="004E58FB" w:rsidRPr="0004303D">
              <w:rPr>
                <w:rFonts w:ascii="Arial" w:hAnsi="Arial" w:cs="Arial"/>
                <w:sz w:val="22"/>
                <w:szCs w:val="22"/>
              </w:rPr>
              <w:t>%</w:t>
            </w:r>
          </w:p>
        </w:tc>
        <w:tc>
          <w:tcPr>
            <w:tcW w:w="1397" w:type="dxa"/>
            <w:shd w:val="clear" w:color="auto" w:fill="auto"/>
          </w:tcPr>
          <w:p w14:paraId="1689C44B" w14:textId="234A0A79" w:rsidR="004E58FB" w:rsidRPr="00847A1C" w:rsidRDefault="00980D40" w:rsidP="00E9220E">
            <w:pPr>
              <w:jc w:val="center"/>
              <w:rPr>
                <w:rFonts w:ascii="Arial" w:hAnsi="Arial" w:cs="Arial"/>
                <w:sz w:val="22"/>
                <w:szCs w:val="22"/>
              </w:rPr>
            </w:pPr>
            <w:r w:rsidRPr="00980D40">
              <w:rPr>
                <w:rFonts w:ascii="Wingdings" w:eastAsia="Wingdings" w:hAnsi="Wingdings" w:cs="Wingdings"/>
                <w:b/>
                <w:bCs/>
                <w:color w:val="FF0000"/>
                <w:sz w:val="28"/>
                <w:szCs w:val="28"/>
              </w:rPr>
              <w:t>é</w:t>
            </w:r>
          </w:p>
        </w:tc>
      </w:tr>
      <w:tr w:rsidR="00847A1C" w14:paraId="52E6063C" w14:textId="77777777" w:rsidTr="0039777C">
        <w:tc>
          <w:tcPr>
            <w:tcW w:w="1647" w:type="dxa"/>
          </w:tcPr>
          <w:p w14:paraId="5C1F347B" w14:textId="48C8C874" w:rsidR="004E58FB" w:rsidRPr="0004303D" w:rsidRDefault="004E58FB" w:rsidP="004E58FB">
            <w:pPr>
              <w:rPr>
                <w:rFonts w:ascii="Arial" w:hAnsi="Arial" w:cs="Arial"/>
                <w:b/>
                <w:bCs/>
                <w:sz w:val="22"/>
                <w:szCs w:val="22"/>
              </w:rPr>
            </w:pPr>
            <w:r w:rsidRPr="0004303D">
              <w:rPr>
                <w:rFonts w:ascii="Arial" w:hAnsi="Arial" w:cs="Arial"/>
                <w:b/>
                <w:bCs/>
                <w:sz w:val="22"/>
                <w:szCs w:val="22"/>
              </w:rPr>
              <w:t>People</w:t>
            </w:r>
          </w:p>
        </w:tc>
        <w:tc>
          <w:tcPr>
            <w:tcW w:w="1892" w:type="dxa"/>
          </w:tcPr>
          <w:p w14:paraId="342D3464" w14:textId="3392E3AD" w:rsidR="004E58FB" w:rsidRPr="0004303D" w:rsidRDefault="004E58FB" w:rsidP="004E58FB">
            <w:pPr>
              <w:ind w:left="14"/>
              <w:rPr>
                <w:rFonts w:ascii="Arial" w:hAnsi="Arial" w:cs="Arial"/>
                <w:sz w:val="22"/>
                <w:szCs w:val="22"/>
              </w:rPr>
            </w:pPr>
            <w:r w:rsidRPr="0004303D">
              <w:rPr>
                <w:rFonts w:ascii="Arial" w:hAnsi="Arial" w:cs="Arial"/>
                <w:sz w:val="22"/>
                <w:szCs w:val="22"/>
              </w:rPr>
              <w:t>Personal Development Review (PDR) compliance</w:t>
            </w:r>
          </w:p>
        </w:tc>
        <w:tc>
          <w:tcPr>
            <w:tcW w:w="1554" w:type="dxa"/>
          </w:tcPr>
          <w:p w14:paraId="453FB4C6" w14:textId="7CE7ECFE" w:rsidR="004E58FB" w:rsidRPr="0004303D" w:rsidRDefault="004E58FB" w:rsidP="004E58FB">
            <w:pPr>
              <w:rPr>
                <w:rFonts w:ascii="Arial" w:hAnsi="Arial" w:cs="Arial"/>
                <w:sz w:val="22"/>
                <w:szCs w:val="22"/>
              </w:rPr>
            </w:pPr>
            <w:r w:rsidRPr="0004303D">
              <w:rPr>
                <w:rFonts w:ascii="Arial" w:hAnsi="Arial" w:cs="Arial"/>
                <w:sz w:val="22"/>
                <w:szCs w:val="22"/>
              </w:rPr>
              <w:t>95%</w:t>
            </w:r>
          </w:p>
        </w:tc>
        <w:tc>
          <w:tcPr>
            <w:tcW w:w="2017" w:type="dxa"/>
            <w:shd w:val="clear" w:color="auto" w:fill="FFFFFF" w:themeFill="background1"/>
          </w:tcPr>
          <w:p w14:paraId="3806DE9B" w14:textId="37228278" w:rsidR="004E58FB" w:rsidRPr="0004303D" w:rsidRDefault="00980D40" w:rsidP="004E58FB">
            <w:pPr>
              <w:rPr>
                <w:rFonts w:ascii="Arial" w:hAnsi="Arial" w:cs="Arial"/>
                <w:sz w:val="22"/>
                <w:szCs w:val="22"/>
              </w:rPr>
            </w:pPr>
            <w:r>
              <w:rPr>
                <w:rFonts w:ascii="Arial" w:hAnsi="Arial" w:cs="Arial"/>
                <w:sz w:val="22"/>
                <w:szCs w:val="22"/>
              </w:rPr>
              <w:t>46.3%</w:t>
            </w:r>
          </w:p>
        </w:tc>
        <w:tc>
          <w:tcPr>
            <w:tcW w:w="1694" w:type="dxa"/>
            <w:shd w:val="clear" w:color="auto" w:fill="FF4343"/>
          </w:tcPr>
          <w:p w14:paraId="7A96AF81" w14:textId="3189B9F3" w:rsidR="004E58FB" w:rsidRPr="0004303D" w:rsidRDefault="00980D40" w:rsidP="004E58FB">
            <w:pPr>
              <w:rPr>
                <w:rFonts w:ascii="Arial" w:hAnsi="Arial" w:cs="Arial"/>
                <w:sz w:val="22"/>
                <w:szCs w:val="22"/>
              </w:rPr>
            </w:pPr>
            <w:r>
              <w:rPr>
                <w:rFonts w:ascii="Arial" w:hAnsi="Arial" w:cs="Arial"/>
                <w:sz w:val="22"/>
                <w:szCs w:val="22"/>
              </w:rPr>
              <w:t>11.8</w:t>
            </w:r>
            <w:r w:rsidR="004E58FB" w:rsidRPr="0004303D">
              <w:rPr>
                <w:rFonts w:ascii="Arial" w:hAnsi="Arial" w:cs="Arial"/>
                <w:sz w:val="22"/>
                <w:szCs w:val="22"/>
              </w:rPr>
              <w:t>%</w:t>
            </w:r>
          </w:p>
        </w:tc>
        <w:tc>
          <w:tcPr>
            <w:tcW w:w="1397" w:type="dxa"/>
            <w:shd w:val="clear" w:color="auto" w:fill="auto"/>
          </w:tcPr>
          <w:p w14:paraId="01D7E7D8" w14:textId="7708ABBE" w:rsidR="004E58FB" w:rsidRPr="002F6337" w:rsidRDefault="002F6337" w:rsidP="002F6337">
            <w:pPr>
              <w:rPr>
                <w:rFonts w:ascii="Arial" w:hAnsi="Arial" w:cs="Arial"/>
                <w:sz w:val="28"/>
                <w:szCs w:val="28"/>
              </w:rPr>
            </w:pPr>
            <w:r w:rsidRPr="002F6337">
              <w:rPr>
                <w:rFonts w:ascii="Arial" w:hAnsi="Arial" w:cs="Arial"/>
                <w:sz w:val="20"/>
                <w:szCs w:val="20"/>
              </w:rPr>
              <w:t>Start of new reporting year</w:t>
            </w:r>
            <w:r>
              <w:rPr>
                <w:rFonts w:ascii="Arial" w:hAnsi="Arial" w:cs="Arial"/>
                <w:sz w:val="20"/>
                <w:szCs w:val="20"/>
              </w:rPr>
              <w:t xml:space="preserve"> (reset)</w:t>
            </w:r>
          </w:p>
        </w:tc>
      </w:tr>
      <w:tr w:rsidR="006F2A0D" w14:paraId="241C7B0D" w14:textId="77777777" w:rsidTr="0039777C">
        <w:tc>
          <w:tcPr>
            <w:tcW w:w="1647" w:type="dxa"/>
          </w:tcPr>
          <w:p w14:paraId="50F33B25" w14:textId="7E647DA2" w:rsidR="004E58FB" w:rsidRPr="0004303D" w:rsidRDefault="004E58FB" w:rsidP="004E58FB">
            <w:pPr>
              <w:rPr>
                <w:rFonts w:ascii="Arial" w:hAnsi="Arial" w:cs="Arial"/>
                <w:b/>
                <w:bCs/>
                <w:sz w:val="22"/>
                <w:szCs w:val="22"/>
              </w:rPr>
            </w:pPr>
            <w:r w:rsidRPr="0004303D">
              <w:rPr>
                <w:rFonts w:ascii="Arial" w:hAnsi="Arial" w:cs="Arial"/>
                <w:b/>
                <w:bCs/>
                <w:sz w:val="22"/>
                <w:szCs w:val="22"/>
              </w:rPr>
              <w:t>People</w:t>
            </w:r>
          </w:p>
        </w:tc>
        <w:tc>
          <w:tcPr>
            <w:tcW w:w="1892" w:type="dxa"/>
          </w:tcPr>
          <w:p w14:paraId="1E30E00C" w14:textId="49BC1094" w:rsidR="004E58FB" w:rsidRPr="0004303D" w:rsidRDefault="004E58FB" w:rsidP="004E58FB">
            <w:pPr>
              <w:rPr>
                <w:rFonts w:ascii="Arial" w:hAnsi="Arial" w:cs="Arial"/>
                <w:sz w:val="22"/>
                <w:szCs w:val="22"/>
              </w:rPr>
            </w:pPr>
            <w:r w:rsidRPr="0004303D">
              <w:rPr>
                <w:rFonts w:ascii="Arial" w:hAnsi="Arial" w:cs="Arial"/>
                <w:sz w:val="22"/>
                <w:szCs w:val="22"/>
              </w:rPr>
              <w:t>PPST compliance</w:t>
            </w:r>
          </w:p>
        </w:tc>
        <w:tc>
          <w:tcPr>
            <w:tcW w:w="1554" w:type="dxa"/>
          </w:tcPr>
          <w:p w14:paraId="540FEB86" w14:textId="0DD56709" w:rsidR="004E58FB" w:rsidRPr="0004303D" w:rsidRDefault="004E58FB" w:rsidP="004E58FB">
            <w:pPr>
              <w:rPr>
                <w:rFonts w:ascii="Arial" w:hAnsi="Arial" w:cs="Arial"/>
                <w:sz w:val="22"/>
                <w:szCs w:val="22"/>
              </w:rPr>
            </w:pPr>
            <w:r w:rsidRPr="0004303D">
              <w:rPr>
                <w:rFonts w:ascii="Arial" w:hAnsi="Arial" w:cs="Arial"/>
                <w:sz w:val="22"/>
                <w:szCs w:val="22"/>
              </w:rPr>
              <w:t>95%</w:t>
            </w:r>
          </w:p>
        </w:tc>
        <w:tc>
          <w:tcPr>
            <w:tcW w:w="2017" w:type="dxa"/>
            <w:shd w:val="clear" w:color="auto" w:fill="FFFFFF" w:themeFill="background1"/>
          </w:tcPr>
          <w:p w14:paraId="01CB523E" w14:textId="5471BFEF" w:rsidR="004E58FB" w:rsidRPr="0004303D" w:rsidRDefault="0052137A" w:rsidP="004E58FB">
            <w:pPr>
              <w:rPr>
                <w:rFonts w:ascii="Arial" w:hAnsi="Arial" w:cs="Arial"/>
                <w:sz w:val="22"/>
                <w:szCs w:val="22"/>
              </w:rPr>
            </w:pPr>
            <w:r>
              <w:rPr>
                <w:rFonts w:ascii="Arial" w:hAnsi="Arial" w:cs="Arial"/>
                <w:sz w:val="22"/>
                <w:szCs w:val="22"/>
              </w:rPr>
              <w:t>85.2%</w:t>
            </w:r>
          </w:p>
        </w:tc>
        <w:tc>
          <w:tcPr>
            <w:tcW w:w="1694" w:type="dxa"/>
            <w:shd w:val="clear" w:color="auto" w:fill="FFC000"/>
          </w:tcPr>
          <w:p w14:paraId="701ED0D7" w14:textId="61C9B024" w:rsidR="004E58FB" w:rsidRPr="0004303D" w:rsidRDefault="0052137A" w:rsidP="004E58FB">
            <w:pPr>
              <w:rPr>
                <w:rFonts w:ascii="Arial" w:hAnsi="Arial" w:cs="Arial"/>
                <w:sz w:val="22"/>
                <w:szCs w:val="22"/>
              </w:rPr>
            </w:pPr>
            <w:r>
              <w:rPr>
                <w:rFonts w:ascii="Arial" w:hAnsi="Arial" w:cs="Arial"/>
                <w:sz w:val="22"/>
                <w:szCs w:val="22"/>
              </w:rPr>
              <w:t>86.4</w:t>
            </w:r>
            <w:r w:rsidR="004E58FB" w:rsidRPr="0004303D">
              <w:rPr>
                <w:rFonts w:ascii="Arial" w:hAnsi="Arial" w:cs="Arial"/>
                <w:sz w:val="22"/>
                <w:szCs w:val="22"/>
              </w:rPr>
              <w:t>%</w:t>
            </w:r>
          </w:p>
        </w:tc>
        <w:tc>
          <w:tcPr>
            <w:tcW w:w="1397" w:type="dxa"/>
            <w:shd w:val="clear" w:color="auto" w:fill="auto"/>
          </w:tcPr>
          <w:p w14:paraId="693EAA69" w14:textId="7E23221E" w:rsidR="004E58FB" w:rsidRPr="0004303D" w:rsidRDefault="007720C4" w:rsidP="00075F70">
            <w:pPr>
              <w:jc w:val="center"/>
              <w:rPr>
                <w:rFonts w:ascii="Arial" w:hAnsi="Arial" w:cs="Arial"/>
                <w:sz w:val="22"/>
                <w:szCs w:val="22"/>
              </w:rPr>
            </w:pPr>
            <w:r w:rsidRPr="007720C4">
              <w:rPr>
                <w:rFonts w:ascii="Wingdings" w:eastAsia="Wingdings" w:hAnsi="Wingdings" w:cs="Wingdings"/>
                <w:b/>
                <w:bCs/>
                <w:color w:val="00B050"/>
                <w:sz w:val="28"/>
                <w:szCs w:val="28"/>
              </w:rPr>
              <w:t>é</w:t>
            </w:r>
          </w:p>
        </w:tc>
      </w:tr>
      <w:tr w:rsidR="006F2A0D" w14:paraId="62A78B58" w14:textId="77777777" w:rsidTr="0039777C">
        <w:tc>
          <w:tcPr>
            <w:tcW w:w="1647" w:type="dxa"/>
          </w:tcPr>
          <w:p w14:paraId="5BE2E22F" w14:textId="201D113E" w:rsidR="004E58FB" w:rsidRPr="008328EF" w:rsidRDefault="004E58FB" w:rsidP="004E58FB">
            <w:pPr>
              <w:rPr>
                <w:rFonts w:ascii="Arial" w:hAnsi="Arial" w:cs="Arial"/>
                <w:b/>
                <w:bCs/>
                <w:sz w:val="22"/>
                <w:szCs w:val="22"/>
              </w:rPr>
            </w:pPr>
            <w:r w:rsidRPr="008328EF">
              <w:rPr>
                <w:rFonts w:ascii="Arial" w:hAnsi="Arial" w:cs="Arial"/>
                <w:b/>
                <w:bCs/>
                <w:sz w:val="22"/>
                <w:szCs w:val="22"/>
              </w:rPr>
              <w:lastRenderedPageBreak/>
              <w:t>Sustainability</w:t>
            </w:r>
          </w:p>
        </w:tc>
        <w:tc>
          <w:tcPr>
            <w:tcW w:w="1892" w:type="dxa"/>
          </w:tcPr>
          <w:p w14:paraId="2A0C0728" w14:textId="7697CDB5" w:rsidR="004E58FB" w:rsidRPr="008328EF" w:rsidRDefault="004E58FB" w:rsidP="004E58FB">
            <w:pPr>
              <w:ind w:left="26"/>
              <w:rPr>
                <w:rFonts w:ascii="Arial" w:hAnsi="Arial" w:cs="Arial"/>
                <w:sz w:val="22"/>
                <w:szCs w:val="22"/>
              </w:rPr>
            </w:pPr>
            <w:r w:rsidRPr="008328EF">
              <w:rPr>
                <w:rFonts w:ascii="Arial" w:hAnsi="Arial" w:cs="Arial"/>
                <w:sz w:val="22"/>
                <w:szCs w:val="22"/>
              </w:rPr>
              <w:t>Delivery of cost improvement plan</w:t>
            </w:r>
          </w:p>
        </w:tc>
        <w:tc>
          <w:tcPr>
            <w:tcW w:w="1554" w:type="dxa"/>
          </w:tcPr>
          <w:p w14:paraId="2A7B5A75" w14:textId="3F445307" w:rsidR="004E58FB" w:rsidRPr="008328EF" w:rsidRDefault="004E58FB" w:rsidP="004E58FB">
            <w:pPr>
              <w:rPr>
                <w:rFonts w:ascii="Arial" w:hAnsi="Arial" w:cs="Arial"/>
                <w:sz w:val="22"/>
                <w:szCs w:val="22"/>
              </w:rPr>
            </w:pPr>
            <w:r w:rsidRPr="008328EF">
              <w:rPr>
                <w:rFonts w:ascii="Arial" w:hAnsi="Arial" w:cs="Arial"/>
                <w:sz w:val="22"/>
                <w:szCs w:val="22"/>
              </w:rPr>
              <w:t>£-</w:t>
            </w:r>
          </w:p>
        </w:tc>
        <w:tc>
          <w:tcPr>
            <w:tcW w:w="2017" w:type="dxa"/>
          </w:tcPr>
          <w:p w14:paraId="5949F492" w14:textId="18A87745" w:rsidR="004E58FB" w:rsidRPr="008328EF" w:rsidRDefault="004E58FB" w:rsidP="004E58FB">
            <w:pPr>
              <w:rPr>
                <w:rFonts w:ascii="Arial" w:hAnsi="Arial" w:cs="Arial"/>
                <w:sz w:val="22"/>
                <w:szCs w:val="22"/>
              </w:rPr>
            </w:pPr>
          </w:p>
        </w:tc>
        <w:tc>
          <w:tcPr>
            <w:tcW w:w="1694" w:type="dxa"/>
            <w:shd w:val="clear" w:color="auto" w:fill="FF4343"/>
          </w:tcPr>
          <w:p w14:paraId="05387C7B" w14:textId="668E278E" w:rsidR="004E58FB" w:rsidRPr="008328EF" w:rsidRDefault="004E58FB" w:rsidP="004E58FB">
            <w:pPr>
              <w:rPr>
                <w:rFonts w:ascii="Arial" w:hAnsi="Arial" w:cs="Arial"/>
                <w:sz w:val="22"/>
                <w:szCs w:val="22"/>
              </w:rPr>
            </w:pPr>
            <w:r w:rsidRPr="008328EF">
              <w:rPr>
                <w:rFonts w:ascii="Arial" w:hAnsi="Arial" w:cs="Arial"/>
                <w:sz w:val="22"/>
                <w:szCs w:val="22"/>
              </w:rPr>
              <w:t>£</w:t>
            </w:r>
            <w:r w:rsidR="00D60EE8">
              <w:rPr>
                <w:rFonts w:ascii="Arial" w:hAnsi="Arial" w:cs="Arial"/>
                <w:sz w:val="22"/>
                <w:szCs w:val="22"/>
              </w:rPr>
              <w:t>0.2m</w:t>
            </w:r>
            <w:r w:rsidRPr="008328EF">
              <w:rPr>
                <w:rFonts w:ascii="Arial" w:hAnsi="Arial" w:cs="Arial"/>
                <w:sz w:val="22"/>
                <w:szCs w:val="22"/>
              </w:rPr>
              <w:t xml:space="preserve"> adverse</w:t>
            </w:r>
          </w:p>
        </w:tc>
        <w:tc>
          <w:tcPr>
            <w:tcW w:w="1397" w:type="dxa"/>
            <w:shd w:val="clear" w:color="auto" w:fill="auto"/>
          </w:tcPr>
          <w:p w14:paraId="630C1C53" w14:textId="09718103" w:rsidR="004E58FB" w:rsidRPr="0004303D" w:rsidRDefault="00D60EE8" w:rsidP="00D60EE8">
            <w:pPr>
              <w:rPr>
                <w:rFonts w:ascii="Arial" w:hAnsi="Arial" w:cs="Arial"/>
                <w:sz w:val="22"/>
                <w:szCs w:val="22"/>
              </w:rPr>
            </w:pPr>
            <w:r w:rsidRPr="00D60EE8">
              <w:rPr>
                <w:rFonts w:ascii="Arial" w:hAnsi="Arial" w:cs="Arial"/>
                <w:sz w:val="20"/>
                <w:szCs w:val="20"/>
              </w:rPr>
              <w:t xml:space="preserve">Start of new reporting year </w:t>
            </w:r>
          </w:p>
        </w:tc>
      </w:tr>
      <w:tr w:rsidR="00D60EE8" w14:paraId="00BCA2B1" w14:textId="77777777" w:rsidTr="0039777C">
        <w:tc>
          <w:tcPr>
            <w:tcW w:w="1647" w:type="dxa"/>
          </w:tcPr>
          <w:p w14:paraId="2328D5B2" w14:textId="16618FFE" w:rsidR="00D60EE8" w:rsidRPr="00834492" w:rsidRDefault="00D60EE8" w:rsidP="004E58FB">
            <w:pPr>
              <w:rPr>
                <w:rFonts w:ascii="Arial" w:hAnsi="Arial" w:cs="Arial"/>
                <w:b/>
                <w:bCs/>
                <w:sz w:val="22"/>
                <w:szCs w:val="22"/>
              </w:rPr>
            </w:pPr>
            <w:r>
              <w:rPr>
                <w:rFonts w:ascii="Arial" w:hAnsi="Arial" w:cs="Arial"/>
                <w:b/>
                <w:bCs/>
                <w:sz w:val="22"/>
                <w:szCs w:val="22"/>
              </w:rPr>
              <w:t>Sustainability</w:t>
            </w:r>
          </w:p>
        </w:tc>
        <w:tc>
          <w:tcPr>
            <w:tcW w:w="1892" w:type="dxa"/>
          </w:tcPr>
          <w:p w14:paraId="709ACB2D" w14:textId="71188301" w:rsidR="00D60EE8" w:rsidRPr="00834492" w:rsidRDefault="00D60EE8" w:rsidP="004E58FB">
            <w:pPr>
              <w:ind w:left="26"/>
              <w:rPr>
                <w:rFonts w:ascii="Arial" w:hAnsi="Arial" w:cs="Arial"/>
                <w:sz w:val="22"/>
                <w:szCs w:val="22"/>
              </w:rPr>
            </w:pPr>
            <w:proofErr w:type="spellStart"/>
            <w:r>
              <w:rPr>
                <w:rFonts w:ascii="Arial" w:hAnsi="Arial" w:cs="Arial"/>
                <w:sz w:val="22"/>
                <w:szCs w:val="22"/>
              </w:rPr>
              <w:t>Favourable</w:t>
            </w:r>
            <w:proofErr w:type="spellEnd"/>
            <w:r>
              <w:rPr>
                <w:rFonts w:ascii="Arial" w:hAnsi="Arial" w:cs="Arial"/>
                <w:sz w:val="22"/>
                <w:szCs w:val="22"/>
              </w:rPr>
              <w:t xml:space="preserve"> </w:t>
            </w:r>
            <w:r w:rsidR="0005592B">
              <w:rPr>
                <w:rFonts w:ascii="Arial" w:hAnsi="Arial" w:cs="Arial"/>
                <w:sz w:val="22"/>
                <w:szCs w:val="22"/>
              </w:rPr>
              <w:t>performance against financial plan</w:t>
            </w:r>
          </w:p>
        </w:tc>
        <w:tc>
          <w:tcPr>
            <w:tcW w:w="1554" w:type="dxa"/>
          </w:tcPr>
          <w:p w14:paraId="7D71826B" w14:textId="77777777" w:rsidR="00D60EE8" w:rsidRPr="00834492" w:rsidRDefault="00D60EE8" w:rsidP="004E58FB">
            <w:pPr>
              <w:rPr>
                <w:rFonts w:ascii="Arial" w:hAnsi="Arial" w:cs="Arial"/>
                <w:sz w:val="22"/>
                <w:szCs w:val="22"/>
              </w:rPr>
            </w:pPr>
          </w:p>
        </w:tc>
        <w:tc>
          <w:tcPr>
            <w:tcW w:w="2017" w:type="dxa"/>
          </w:tcPr>
          <w:p w14:paraId="06A5337E" w14:textId="77777777" w:rsidR="00D60EE8" w:rsidRDefault="00D60EE8" w:rsidP="004E58FB">
            <w:pPr>
              <w:rPr>
                <w:rFonts w:ascii="Arial" w:hAnsi="Arial" w:cs="Arial"/>
                <w:sz w:val="22"/>
                <w:szCs w:val="22"/>
              </w:rPr>
            </w:pPr>
          </w:p>
        </w:tc>
        <w:tc>
          <w:tcPr>
            <w:tcW w:w="1694" w:type="dxa"/>
            <w:shd w:val="clear" w:color="auto" w:fill="FF4343"/>
          </w:tcPr>
          <w:p w14:paraId="0AB51C8D" w14:textId="79191E7A" w:rsidR="00D60EE8" w:rsidRDefault="0005592B" w:rsidP="004E58FB">
            <w:pPr>
              <w:rPr>
                <w:rFonts w:ascii="Arial" w:hAnsi="Arial" w:cs="Arial"/>
                <w:sz w:val="22"/>
                <w:szCs w:val="22"/>
              </w:rPr>
            </w:pPr>
            <w:r>
              <w:rPr>
                <w:rFonts w:ascii="Arial" w:hAnsi="Arial" w:cs="Arial"/>
                <w:sz w:val="22"/>
                <w:szCs w:val="22"/>
              </w:rPr>
              <w:t>£0.2m adverse</w:t>
            </w:r>
          </w:p>
        </w:tc>
        <w:tc>
          <w:tcPr>
            <w:tcW w:w="1397" w:type="dxa"/>
            <w:shd w:val="clear" w:color="auto" w:fill="auto"/>
          </w:tcPr>
          <w:p w14:paraId="61151467" w14:textId="3F3B4262" w:rsidR="00D60EE8" w:rsidRPr="00B42F15" w:rsidRDefault="0005592B" w:rsidP="0005592B">
            <w:pPr>
              <w:rPr>
                <w:rFonts w:ascii="Wingdings" w:eastAsia="Wingdings" w:hAnsi="Wingdings" w:cs="Wingdings"/>
                <w:b/>
                <w:bCs/>
                <w:color w:val="FF0000"/>
                <w:sz w:val="28"/>
                <w:szCs w:val="28"/>
              </w:rPr>
            </w:pPr>
            <w:r w:rsidRPr="00D60EE8">
              <w:rPr>
                <w:rFonts w:ascii="Arial" w:hAnsi="Arial" w:cs="Arial"/>
                <w:sz w:val="20"/>
                <w:szCs w:val="20"/>
              </w:rPr>
              <w:t>Start of new reporting year</w:t>
            </w:r>
          </w:p>
        </w:tc>
      </w:tr>
      <w:tr w:rsidR="006F2A0D" w14:paraId="4DCD9425" w14:textId="77777777" w:rsidTr="0039777C">
        <w:tc>
          <w:tcPr>
            <w:tcW w:w="1647" w:type="dxa"/>
          </w:tcPr>
          <w:p w14:paraId="61E8DA2F" w14:textId="626B150E" w:rsidR="004E58FB" w:rsidRPr="00834492" w:rsidRDefault="004E58FB" w:rsidP="004E58FB">
            <w:pPr>
              <w:rPr>
                <w:rFonts w:ascii="Arial" w:hAnsi="Arial" w:cs="Arial"/>
                <w:b/>
                <w:bCs/>
                <w:sz w:val="22"/>
                <w:szCs w:val="22"/>
              </w:rPr>
            </w:pPr>
            <w:r w:rsidRPr="00834492">
              <w:rPr>
                <w:rFonts w:ascii="Arial" w:hAnsi="Arial" w:cs="Arial"/>
                <w:b/>
                <w:bCs/>
                <w:sz w:val="22"/>
                <w:szCs w:val="22"/>
              </w:rPr>
              <w:t>Sustainability</w:t>
            </w:r>
          </w:p>
        </w:tc>
        <w:tc>
          <w:tcPr>
            <w:tcW w:w="1892" w:type="dxa"/>
          </w:tcPr>
          <w:p w14:paraId="3D0731BD" w14:textId="7F799B65" w:rsidR="004E58FB" w:rsidRPr="00834492" w:rsidRDefault="004E58FB" w:rsidP="004E58FB">
            <w:pPr>
              <w:ind w:left="26"/>
              <w:rPr>
                <w:rFonts w:ascii="Arial" w:hAnsi="Arial" w:cs="Arial"/>
                <w:sz w:val="22"/>
                <w:szCs w:val="22"/>
              </w:rPr>
            </w:pPr>
            <w:r w:rsidRPr="00834492">
              <w:rPr>
                <w:rFonts w:ascii="Arial" w:hAnsi="Arial" w:cs="Arial"/>
                <w:sz w:val="22"/>
                <w:szCs w:val="22"/>
              </w:rPr>
              <w:t>Achievement of all 8 targeted NOF measures</w:t>
            </w:r>
          </w:p>
        </w:tc>
        <w:tc>
          <w:tcPr>
            <w:tcW w:w="1554" w:type="dxa"/>
          </w:tcPr>
          <w:p w14:paraId="580BF261" w14:textId="619C5448" w:rsidR="004E58FB" w:rsidRPr="00834492" w:rsidRDefault="004E58FB" w:rsidP="004E58FB">
            <w:pPr>
              <w:rPr>
                <w:rFonts w:ascii="Arial" w:hAnsi="Arial" w:cs="Arial"/>
                <w:sz w:val="22"/>
                <w:szCs w:val="22"/>
              </w:rPr>
            </w:pPr>
            <w:r w:rsidRPr="00834492">
              <w:rPr>
                <w:rFonts w:ascii="Arial" w:hAnsi="Arial" w:cs="Arial"/>
                <w:sz w:val="22"/>
                <w:szCs w:val="22"/>
              </w:rPr>
              <w:t>8</w:t>
            </w:r>
          </w:p>
        </w:tc>
        <w:tc>
          <w:tcPr>
            <w:tcW w:w="2017" w:type="dxa"/>
          </w:tcPr>
          <w:p w14:paraId="5D5E6175" w14:textId="20C11B27" w:rsidR="004E58FB" w:rsidRPr="00834492" w:rsidRDefault="005C5CD2" w:rsidP="004E58FB">
            <w:pPr>
              <w:rPr>
                <w:rFonts w:ascii="Arial" w:hAnsi="Arial" w:cs="Arial"/>
                <w:sz w:val="22"/>
                <w:szCs w:val="22"/>
              </w:rPr>
            </w:pPr>
            <w:r>
              <w:rPr>
                <w:rFonts w:ascii="Arial" w:hAnsi="Arial" w:cs="Arial"/>
                <w:sz w:val="22"/>
                <w:szCs w:val="22"/>
              </w:rPr>
              <w:t>2 not achieved</w:t>
            </w:r>
            <w:r w:rsidR="00CB57C8">
              <w:rPr>
                <w:rFonts w:ascii="Arial" w:hAnsi="Arial" w:cs="Arial"/>
                <w:sz w:val="22"/>
                <w:szCs w:val="22"/>
              </w:rPr>
              <w:t xml:space="preserve"> (OAPs)</w:t>
            </w:r>
          </w:p>
        </w:tc>
        <w:tc>
          <w:tcPr>
            <w:tcW w:w="1694" w:type="dxa"/>
            <w:shd w:val="clear" w:color="auto" w:fill="FF4343"/>
          </w:tcPr>
          <w:p w14:paraId="08CDA6C4" w14:textId="6DFC94A5" w:rsidR="004E58FB" w:rsidRPr="00834492" w:rsidRDefault="005C5CD2" w:rsidP="004E58FB">
            <w:pPr>
              <w:rPr>
                <w:rFonts w:ascii="Arial" w:hAnsi="Arial" w:cs="Arial"/>
                <w:sz w:val="22"/>
                <w:szCs w:val="22"/>
              </w:rPr>
            </w:pPr>
            <w:r>
              <w:rPr>
                <w:rFonts w:ascii="Arial" w:hAnsi="Arial" w:cs="Arial"/>
                <w:sz w:val="22"/>
                <w:szCs w:val="22"/>
              </w:rPr>
              <w:t>2 not achi</w:t>
            </w:r>
            <w:r w:rsidR="00CB57C8">
              <w:rPr>
                <w:rFonts w:ascii="Arial" w:hAnsi="Arial" w:cs="Arial"/>
                <w:sz w:val="22"/>
                <w:szCs w:val="22"/>
              </w:rPr>
              <w:t>eved (OAPs)</w:t>
            </w:r>
          </w:p>
        </w:tc>
        <w:tc>
          <w:tcPr>
            <w:tcW w:w="1397" w:type="dxa"/>
            <w:shd w:val="clear" w:color="auto" w:fill="auto"/>
          </w:tcPr>
          <w:p w14:paraId="548357D6" w14:textId="14DC8CB6" w:rsidR="004E58FB" w:rsidRPr="0004303D" w:rsidRDefault="00075F70" w:rsidP="00075F70">
            <w:pPr>
              <w:jc w:val="center"/>
              <w:rPr>
                <w:rFonts w:ascii="Arial" w:hAnsi="Arial" w:cs="Arial"/>
                <w:sz w:val="22"/>
                <w:szCs w:val="22"/>
              </w:rPr>
            </w:pPr>
            <w:r w:rsidRPr="00B42F15">
              <w:rPr>
                <w:rFonts w:ascii="Wingdings" w:eastAsia="Wingdings" w:hAnsi="Wingdings" w:cs="Wingdings"/>
                <w:b/>
                <w:bCs/>
                <w:color w:val="FF0000"/>
                <w:sz w:val="28"/>
                <w:szCs w:val="28"/>
              </w:rPr>
              <w:t>è</w:t>
            </w:r>
          </w:p>
        </w:tc>
      </w:tr>
    </w:tbl>
    <w:p w14:paraId="519258F3" w14:textId="5C9B61A7" w:rsidR="00973D44" w:rsidRDefault="001846A7">
      <w:pPr>
        <w:rPr>
          <w:rFonts w:ascii="Arial" w:hAnsi="Arial" w:cs="Arial"/>
        </w:rPr>
      </w:pPr>
      <w:r w:rsidRPr="00CB77F3">
        <w:rPr>
          <w:rFonts w:ascii="Arial" w:hAnsi="Arial" w:cs="Arial"/>
        </w:rPr>
        <w:t>Please see the report for further information and plans to address.</w:t>
      </w:r>
    </w:p>
    <w:p w14:paraId="657396BB" w14:textId="09BD91E9" w:rsidR="00687AF8" w:rsidRDefault="009B24DB">
      <w:pPr>
        <w:rPr>
          <w:rFonts w:ascii="Arial" w:hAnsi="Arial" w:cs="Arial"/>
        </w:rPr>
      </w:pPr>
      <w:r>
        <w:rPr>
          <w:rFonts w:ascii="Arial" w:hAnsi="Arial" w:cs="Arial"/>
        </w:rPr>
        <w:t>*</w:t>
      </w:r>
      <w:r w:rsidRPr="009B24DB">
        <w:rPr>
          <w:rFonts w:ascii="Arial" w:hAnsi="Arial" w:cs="Arial"/>
          <w:sz w:val="20"/>
          <w:szCs w:val="20"/>
        </w:rPr>
        <w:t xml:space="preserve"> </w:t>
      </w:r>
      <w:proofErr w:type="gramStart"/>
      <w:r w:rsidRPr="009B24DB">
        <w:rPr>
          <w:rFonts w:ascii="Arial" w:hAnsi="Arial" w:cs="Arial"/>
          <w:sz w:val="20"/>
          <w:szCs w:val="20"/>
        </w:rPr>
        <w:t>latest</w:t>
      </w:r>
      <w:proofErr w:type="gramEnd"/>
      <w:r w:rsidRPr="009B24DB">
        <w:rPr>
          <w:rFonts w:ascii="Arial" w:hAnsi="Arial" w:cs="Arial"/>
          <w:sz w:val="20"/>
          <w:szCs w:val="20"/>
        </w:rPr>
        <w:t xml:space="preserve"> available due to clinical systems outage</w:t>
      </w:r>
      <w:r>
        <w:rPr>
          <w:rFonts w:ascii="Arial" w:hAnsi="Arial" w:cs="Arial"/>
          <w:sz w:val="20"/>
          <w:szCs w:val="20"/>
        </w:rPr>
        <w:t xml:space="preserve"> and need to </w:t>
      </w:r>
      <w:r w:rsidR="00B41069">
        <w:rPr>
          <w:rFonts w:ascii="Arial" w:hAnsi="Arial" w:cs="Arial"/>
          <w:sz w:val="20"/>
          <w:szCs w:val="20"/>
        </w:rPr>
        <w:t>recover reporting</w:t>
      </w:r>
    </w:p>
    <w:p w14:paraId="35C7556E" w14:textId="77777777" w:rsidR="00F26F86" w:rsidRDefault="00F26F86" w:rsidP="005D6DE8">
      <w:pPr>
        <w:rPr>
          <w:rFonts w:ascii="Arial" w:hAnsi="Arial" w:cs="Arial"/>
          <w:b/>
          <w:bCs/>
        </w:rPr>
      </w:pPr>
    </w:p>
    <w:p w14:paraId="1F8BA349" w14:textId="2E824C87" w:rsidR="00467914" w:rsidRPr="009812CD" w:rsidRDefault="00376392" w:rsidP="005D6DE8">
      <w:pPr>
        <w:rPr>
          <w:rFonts w:ascii="Arial" w:hAnsi="Arial" w:cs="Arial"/>
          <w:b/>
          <w:bCs/>
        </w:rPr>
      </w:pPr>
      <w:r w:rsidRPr="009812CD">
        <w:rPr>
          <w:rFonts w:ascii="Arial" w:hAnsi="Arial" w:cs="Arial"/>
          <w:b/>
          <w:bCs/>
        </w:rPr>
        <w:t>P</w:t>
      </w:r>
      <w:r w:rsidR="00F437AA" w:rsidRPr="009812CD">
        <w:rPr>
          <w:rFonts w:ascii="Arial" w:hAnsi="Arial" w:cs="Arial"/>
          <w:b/>
          <w:bCs/>
        </w:rPr>
        <w:t xml:space="preserve">atient Activity and </w:t>
      </w:r>
      <w:r w:rsidR="005D6DE8" w:rsidRPr="009812CD">
        <w:rPr>
          <w:rFonts w:ascii="Arial" w:hAnsi="Arial" w:cs="Arial"/>
          <w:b/>
          <w:bCs/>
        </w:rPr>
        <w:t>Demand</w:t>
      </w:r>
      <w:r w:rsidR="00F26F86">
        <w:rPr>
          <w:rFonts w:ascii="Arial" w:hAnsi="Arial" w:cs="Arial"/>
          <w:b/>
          <w:bCs/>
        </w:rPr>
        <w:t xml:space="preserve"> and Recovery of Reporting</w:t>
      </w:r>
      <w:r w:rsidR="0098716C" w:rsidRPr="009812CD">
        <w:rPr>
          <w:rFonts w:ascii="Arial" w:hAnsi="Arial" w:cs="Arial"/>
          <w:b/>
          <w:bCs/>
        </w:rPr>
        <w:t xml:space="preserve">: </w:t>
      </w:r>
    </w:p>
    <w:p w14:paraId="7122B5B5" w14:textId="77777777" w:rsidR="00467914" w:rsidRPr="009812CD" w:rsidRDefault="00467914" w:rsidP="005D6DE8">
      <w:pPr>
        <w:rPr>
          <w:rFonts w:ascii="Arial" w:hAnsi="Arial" w:cs="Arial"/>
          <w:b/>
          <w:bCs/>
        </w:rPr>
      </w:pPr>
    </w:p>
    <w:p w14:paraId="3F3467F0" w14:textId="107F0B66" w:rsidR="00482660" w:rsidRDefault="00376392" w:rsidP="005D6DE8">
      <w:pPr>
        <w:rPr>
          <w:rFonts w:ascii="Arial" w:hAnsi="Arial" w:cs="Arial"/>
        </w:rPr>
      </w:pPr>
      <w:r w:rsidRPr="009812CD">
        <w:rPr>
          <w:rFonts w:ascii="Arial" w:hAnsi="Arial" w:cs="Arial"/>
        </w:rPr>
        <w:t xml:space="preserve">Activity and demand </w:t>
      </w:r>
      <w:proofErr w:type="gramStart"/>
      <w:r w:rsidR="00C64681">
        <w:rPr>
          <w:rFonts w:ascii="Arial" w:hAnsi="Arial" w:cs="Arial"/>
        </w:rPr>
        <w:t>is</w:t>
      </w:r>
      <w:proofErr w:type="gramEnd"/>
      <w:r w:rsidRPr="009812CD">
        <w:rPr>
          <w:rFonts w:ascii="Arial" w:hAnsi="Arial" w:cs="Arial"/>
        </w:rPr>
        <w:t xml:space="preserve"> usually </w:t>
      </w:r>
      <w:r w:rsidR="00A90D40" w:rsidRPr="009812CD">
        <w:rPr>
          <w:rFonts w:ascii="Arial" w:hAnsi="Arial" w:cs="Arial"/>
        </w:rPr>
        <w:t>reported</w:t>
      </w:r>
      <w:r w:rsidRPr="009812CD">
        <w:rPr>
          <w:rFonts w:ascii="Arial" w:hAnsi="Arial" w:cs="Arial"/>
        </w:rPr>
        <w:t xml:space="preserve"> in the </w:t>
      </w:r>
      <w:r w:rsidR="0040772B" w:rsidRPr="009812CD">
        <w:rPr>
          <w:rFonts w:ascii="Arial" w:hAnsi="Arial" w:cs="Arial"/>
        </w:rPr>
        <w:t>IPR supporting report</w:t>
      </w:r>
      <w:r w:rsidR="006F5748" w:rsidRPr="009812CD">
        <w:rPr>
          <w:rFonts w:ascii="Arial" w:hAnsi="Arial" w:cs="Arial"/>
        </w:rPr>
        <w:t xml:space="preserve">, however, as a result of the National clinical systems outage, data </w:t>
      </w:r>
      <w:r w:rsidR="009021CA" w:rsidRPr="009812CD">
        <w:rPr>
          <w:rFonts w:ascii="Arial" w:hAnsi="Arial" w:cs="Arial"/>
        </w:rPr>
        <w:t xml:space="preserve">is not available </w:t>
      </w:r>
      <w:r w:rsidR="00C65064" w:rsidRPr="009812CD">
        <w:rPr>
          <w:rFonts w:ascii="Arial" w:hAnsi="Arial" w:cs="Arial"/>
        </w:rPr>
        <w:t>in usual formats.</w:t>
      </w:r>
      <w:r w:rsidR="00DF6D57" w:rsidRPr="009812CD">
        <w:rPr>
          <w:rFonts w:ascii="Arial" w:hAnsi="Arial" w:cs="Arial"/>
        </w:rPr>
        <w:t xml:space="preserve">  </w:t>
      </w:r>
    </w:p>
    <w:p w14:paraId="30EBB643" w14:textId="77777777" w:rsidR="00BF3869" w:rsidRDefault="00BF3869" w:rsidP="00BF3869">
      <w:pPr>
        <w:jc w:val="both"/>
        <w:rPr>
          <w:rFonts w:ascii="Arial" w:hAnsi="Arial" w:cs="Arial"/>
        </w:rPr>
      </w:pPr>
    </w:p>
    <w:p w14:paraId="697B8AAA" w14:textId="4954F6FC" w:rsidR="00BF3869" w:rsidRDefault="00BF3869" w:rsidP="008602F2">
      <w:pPr>
        <w:rPr>
          <w:rFonts w:ascii="Arial" w:hAnsi="Arial" w:cs="Arial"/>
        </w:rPr>
      </w:pPr>
      <w:r w:rsidRPr="00BF3869">
        <w:rPr>
          <w:rFonts w:ascii="Arial" w:hAnsi="Arial" w:cs="Arial"/>
        </w:rPr>
        <w:t>The Trust has initiated a project working with a third party</w:t>
      </w:r>
      <w:r>
        <w:rPr>
          <w:rFonts w:ascii="Arial" w:hAnsi="Arial" w:cs="Arial"/>
        </w:rPr>
        <w:t xml:space="preserve"> (Concept Analytics)</w:t>
      </w:r>
      <w:r w:rsidRPr="00BF3869">
        <w:rPr>
          <w:rFonts w:ascii="Arial" w:hAnsi="Arial" w:cs="Arial"/>
        </w:rPr>
        <w:t xml:space="preserve"> to support the recovery of reporting.  The project runs from </w:t>
      </w:r>
      <w:r>
        <w:rPr>
          <w:rFonts w:ascii="Arial" w:hAnsi="Arial" w:cs="Arial"/>
        </w:rPr>
        <w:t>mid-</w:t>
      </w:r>
      <w:r w:rsidRPr="00BF3869">
        <w:rPr>
          <w:rFonts w:ascii="Arial" w:hAnsi="Arial" w:cs="Arial"/>
        </w:rPr>
        <w:t xml:space="preserve">May 2023 until January 2024, with some key reports made available to operational services from May onwards. Our priority remains to enable prompt recovery of our reports to support the work of our teams whilst ensuring that robust processes are put in place when restarting automated data reporting from the Trust’s data warehouse. A more detailed timeframe for this recovery work will be available by the end of May and shared. </w:t>
      </w:r>
      <w:r w:rsidRPr="00BF3869">
        <w:rPr>
          <w:rFonts w:ascii="Arial" w:hAnsi="Arial" w:cs="Arial"/>
        </w:rPr>
        <w:br/>
      </w:r>
      <w:r w:rsidRPr="00BF3869">
        <w:rPr>
          <w:rFonts w:ascii="Arial" w:hAnsi="Arial" w:cs="Arial"/>
        </w:rPr>
        <w:br/>
        <w:t xml:space="preserve">The recovery work will report on the data available.  However, the Trust has, and will continue to have, gaps in its data for two </w:t>
      </w:r>
      <w:proofErr w:type="gramStart"/>
      <w:r w:rsidRPr="00BF3869">
        <w:rPr>
          <w:rFonts w:ascii="Arial" w:hAnsi="Arial" w:cs="Arial"/>
        </w:rPr>
        <w:t>reasons;</w:t>
      </w:r>
      <w:proofErr w:type="gramEnd"/>
    </w:p>
    <w:p w14:paraId="242C0F55" w14:textId="77777777" w:rsidR="00F95990" w:rsidRPr="00BF3869" w:rsidRDefault="00F95990" w:rsidP="008602F2">
      <w:pPr>
        <w:rPr>
          <w:rFonts w:ascii="Arial" w:hAnsi="Arial" w:cs="Arial"/>
          <w:sz w:val="22"/>
          <w:szCs w:val="22"/>
          <w14:ligatures w14:val="standardContextual"/>
        </w:rPr>
      </w:pPr>
    </w:p>
    <w:p w14:paraId="486507D2" w14:textId="09608B9B" w:rsidR="00357EF4" w:rsidRPr="00793BE8" w:rsidRDefault="00357EF4" w:rsidP="008602F2">
      <w:pPr>
        <w:pStyle w:val="ListParagraph"/>
        <w:numPr>
          <w:ilvl w:val="0"/>
          <w:numId w:val="42"/>
        </w:numPr>
        <w:ind w:left="720"/>
        <w:contextualSpacing/>
        <w:rPr>
          <w:rFonts w:ascii="Arial" w:hAnsi="Arial" w:cs="Arial"/>
        </w:rPr>
      </w:pPr>
      <w:r w:rsidRPr="00793BE8">
        <w:rPr>
          <w:rFonts w:ascii="Arial" w:hAnsi="Arial" w:cs="Arial"/>
          <w:b/>
          <w:bCs/>
        </w:rPr>
        <w:t>Data gap 1:</w:t>
      </w:r>
      <w:r w:rsidRPr="00793BE8">
        <w:rPr>
          <w:rFonts w:ascii="Arial" w:hAnsi="Arial" w:cs="Arial"/>
        </w:rPr>
        <w:t xml:space="preserve"> The clinical systems outage</w:t>
      </w:r>
      <w:r>
        <w:rPr>
          <w:rFonts w:ascii="Arial" w:hAnsi="Arial" w:cs="Arial"/>
        </w:rPr>
        <w:t xml:space="preserve"> due to the </w:t>
      </w:r>
      <w:proofErr w:type="spellStart"/>
      <w:r>
        <w:rPr>
          <w:rFonts w:ascii="Arial" w:hAnsi="Arial" w:cs="Arial"/>
        </w:rPr>
        <w:t>cyber attack</w:t>
      </w:r>
      <w:proofErr w:type="spellEnd"/>
      <w:r>
        <w:rPr>
          <w:rFonts w:ascii="Arial" w:hAnsi="Arial" w:cs="Arial"/>
        </w:rPr>
        <w:t>.  B</w:t>
      </w:r>
      <w:r w:rsidRPr="00793BE8">
        <w:rPr>
          <w:rFonts w:ascii="Arial" w:hAnsi="Arial" w:cs="Arial"/>
        </w:rPr>
        <w:t xml:space="preserve">etween August – December 2022 </w:t>
      </w:r>
      <w:r>
        <w:rPr>
          <w:rFonts w:ascii="Arial" w:hAnsi="Arial" w:cs="Arial"/>
        </w:rPr>
        <w:t>for majority of services using Carenotes prior to outage and between August 2022 – July 2023 for Community Hospitals, Hospital @ Home, RACU and EMU services.</w:t>
      </w:r>
    </w:p>
    <w:p w14:paraId="66E9EF1C" w14:textId="77777777" w:rsidR="00357EF4" w:rsidRDefault="00357EF4" w:rsidP="008602F2">
      <w:pPr>
        <w:rPr>
          <w:rFonts w:ascii="Arial" w:hAnsi="Arial" w:cs="Arial"/>
        </w:rPr>
      </w:pPr>
    </w:p>
    <w:p w14:paraId="3786ED9F" w14:textId="77777777" w:rsidR="00357EF4" w:rsidRPr="00793BE8" w:rsidRDefault="00357EF4" w:rsidP="008602F2">
      <w:pPr>
        <w:pStyle w:val="ListParagraph"/>
        <w:numPr>
          <w:ilvl w:val="0"/>
          <w:numId w:val="42"/>
        </w:numPr>
        <w:ind w:left="720"/>
        <w:contextualSpacing/>
        <w:rPr>
          <w:rFonts w:ascii="Arial" w:hAnsi="Arial" w:cs="Arial"/>
        </w:rPr>
      </w:pPr>
      <w:r w:rsidRPr="00793BE8">
        <w:rPr>
          <w:rFonts w:ascii="Arial" w:hAnsi="Arial" w:cs="Arial"/>
          <w:b/>
          <w:bCs/>
        </w:rPr>
        <w:t>Data gap 2:</w:t>
      </w:r>
      <w:r w:rsidRPr="00793BE8">
        <w:rPr>
          <w:rFonts w:ascii="Arial" w:hAnsi="Arial" w:cs="Arial"/>
        </w:rPr>
        <w:t xml:space="preserve"> Reduced functionality of the new systems; RIO and EMIS, due to the pace at which they needed to be implemented</w:t>
      </w:r>
      <w:r w:rsidRPr="00851222">
        <w:rPr>
          <w:rFonts w:ascii="Arial" w:hAnsi="Arial" w:cs="Arial"/>
        </w:rPr>
        <w:t xml:space="preserve">.  This means that some data cannot be entered and therefore will not be available for reporting and analysis </w:t>
      </w:r>
      <w:proofErr w:type="gramStart"/>
      <w:r w:rsidRPr="00851222">
        <w:rPr>
          <w:rFonts w:ascii="Arial" w:hAnsi="Arial" w:cs="Arial"/>
        </w:rPr>
        <w:t>purposes</w:t>
      </w:r>
      <w:proofErr w:type="gramEnd"/>
    </w:p>
    <w:p w14:paraId="0F909075" w14:textId="77777777" w:rsidR="00BF3869" w:rsidRPr="00BF3869" w:rsidRDefault="00BF3869" w:rsidP="008602F2">
      <w:pPr>
        <w:jc w:val="both"/>
        <w:rPr>
          <w:rFonts w:ascii="Arial" w:eastAsiaTheme="minorHAnsi" w:hAnsi="Arial" w:cs="Arial"/>
        </w:rPr>
      </w:pPr>
    </w:p>
    <w:p w14:paraId="38029F9D" w14:textId="77777777" w:rsidR="00BF3869" w:rsidRPr="00BF3869" w:rsidRDefault="00BF3869" w:rsidP="008602F2">
      <w:pPr>
        <w:jc w:val="both"/>
        <w:rPr>
          <w:rFonts w:ascii="Arial" w:hAnsi="Arial" w:cs="Arial"/>
          <w:b/>
          <w:bCs/>
        </w:rPr>
      </w:pPr>
      <w:r w:rsidRPr="00BF3869">
        <w:rPr>
          <w:rFonts w:ascii="Arial" w:hAnsi="Arial" w:cs="Arial"/>
        </w:rPr>
        <w:t xml:space="preserve">Further updates will be shared with this Board outlining the impact of the gaps on reporting and where possible, planned </w:t>
      </w:r>
      <w:proofErr w:type="gramStart"/>
      <w:r w:rsidRPr="00BF3869">
        <w:rPr>
          <w:rFonts w:ascii="Arial" w:hAnsi="Arial" w:cs="Arial"/>
        </w:rPr>
        <w:t>mitigations</w:t>
      </w:r>
      <w:proofErr w:type="gramEnd"/>
    </w:p>
    <w:p w14:paraId="3D7A3466" w14:textId="30716072" w:rsidR="00E51EF6" w:rsidRPr="009812CD" w:rsidRDefault="00E51EF6" w:rsidP="005D6DE8">
      <w:pPr>
        <w:rPr>
          <w:rFonts w:ascii="Arial" w:hAnsi="Arial" w:cs="Arial"/>
        </w:rPr>
      </w:pPr>
    </w:p>
    <w:p w14:paraId="32F36C83" w14:textId="14AEAB88" w:rsidR="0073522A" w:rsidRPr="002201A3" w:rsidRDefault="0073522A" w:rsidP="0073522A">
      <w:pPr>
        <w:jc w:val="both"/>
        <w:rPr>
          <w:rFonts w:ascii="Arial" w:hAnsi="Arial" w:cs="Arial"/>
          <w:b/>
        </w:rPr>
      </w:pPr>
      <w:r w:rsidRPr="002201A3">
        <w:rPr>
          <w:rFonts w:ascii="Arial" w:hAnsi="Arial" w:cs="Arial"/>
          <w:b/>
        </w:rPr>
        <w:t>Recommendation</w:t>
      </w:r>
    </w:p>
    <w:p w14:paraId="14276737" w14:textId="5C80FEAF" w:rsidR="00D628E5" w:rsidRDefault="00D628E5" w:rsidP="0073522A">
      <w:pPr>
        <w:jc w:val="both"/>
        <w:rPr>
          <w:rFonts w:ascii="Segoe UI" w:hAnsi="Segoe UI" w:cs="Segoe UI"/>
        </w:rPr>
      </w:pPr>
    </w:p>
    <w:p w14:paraId="5BB75870" w14:textId="68A00E87" w:rsidR="00D90129" w:rsidRPr="00D90129" w:rsidRDefault="00D90129" w:rsidP="0073522A">
      <w:pPr>
        <w:jc w:val="both"/>
        <w:rPr>
          <w:rFonts w:ascii="Arial" w:hAnsi="Arial" w:cs="Arial"/>
        </w:rPr>
      </w:pPr>
      <w:r>
        <w:rPr>
          <w:rFonts w:ascii="Arial" w:hAnsi="Arial" w:cs="Arial"/>
        </w:rPr>
        <w:t xml:space="preserve">The Board of Directors are asked to note the contents of </w:t>
      </w:r>
      <w:r w:rsidR="00186B54">
        <w:rPr>
          <w:rFonts w:ascii="Arial" w:hAnsi="Arial" w:cs="Arial"/>
        </w:rPr>
        <w:t>this report</w:t>
      </w:r>
      <w:r>
        <w:rPr>
          <w:rFonts w:ascii="Arial" w:hAnsi="Arial" w:cs="Arial"/>
        </w:rPr>
        <w:t xml:space="preserve"> and provide further feedback </w:t>
      </w:r>
      <w:r w:rsidR="00186B54">
        <w:rPr>
          <w:rFonts w:ascii="Arial" w:hAnsi="Arial" w:cs="Arial"/>
        </w:rPr>
        <w:t>for continuous development</w:t>
      </w:r>
      <w:r>
        <w:rPr>
          <w:rFonts w:ascii="Arial" w:hAnsi="Arial" w:cs="Arial"/>
        </w:rPr>
        <w:t>.</w:t>
      </w:r>
    </w:p>
    <w:p w14:paraId="4F5E32FA" w14:textId="77777777" w:rsidR="005D3499" w:rsidRPr="00FA3993" w:rsidRDefault="005D3499">
      <w:pPr>
        <w:jc w:val="both"/>
        <w:rPr>
          <w:rFonts w:ascii="Segoe UI" w:hAnsi="Segoe UI" w:cs="Segoe UI"/>
          <w:b/>
        </w:rPr>
      </w:pPr>
    </w:p>
    <w:p w14:paraId="37F87944" w14:textId="5DA32F34" w:rsidR="003F7366" w:rsidRPr="007E39FA" w:rsidRDefault="002619EF" w:rsidP="1155C8FE">
      <w:pPr>
        <w:ind w:left="1440" w:hanging="1440"/>
        <w:jc w:val="both"/>
        <w:rPr>
          <w:rFonts w:ascii="Arial" w:hAnsi="Arial" w:cs="Arial"/>
          <w:b/>
          <w:bCs/>
        </w:rPr>
      </w:pPr>
      <w:r w:rsidRPr="1155C8FE">
        <w:rPr>
          <w:rFonts w:ascii="Arial" w:hAnsi="Arial" w:cs="Arial"/>
          <w:b/>
          <w:bCs/>
        </w:rPr>
        <w:t>Author and T</w:t>
      </w:r>
      <w:r w:rsidR="0073522A" w:rsidRPr="1155C8FE">
        <w:rPr>
          <w:rFonts w:ascii="Arial" w:hAnsi="Arial" w:cs="Arial"/>
          <w:b/>
          <w:bCs/>
        </w:rPr>
        <w:t>itle:</w:t>
      </w:r>
      <w:r w:rsidR="007B02FB" w:rsidRPr="1155C8FE">
        <w:rPr>
          <w:rFonts w:ascii="Arial" w:hAnsi="Arial" w:cs="Arial"/>
          <w:b/>
          <w:bCs/>
        </w:rPr>
        <w:t xml:space="preserve"> </w:t>
      </w:r>
      <w:r w:rsidR="000E4CC7">
        <w:rPr>
          <w:rFonts w:ascii="Arial" w:hAnsi="Arial" w:cs="Arial"/>
          <w:b/>
          <w:bCs/>
        </w:rPr>
        <w:t>Nic McDonald</w:t>
      </w:r>
    </w:p>
    <w:p w14:paraId="6BD6928F" w14:textId="0C1D2D49" w:rsidR="003F7366" w:rsidRPr="007E39FA" w:rsidRDefault="317721E0" w:rsidP="0073522A">
      <w:pPr>
        <w:ind w:left="1440" w:hanging="1440"/>
        <w:jc w:val="both"/>
        <w:rPr>
          <w:rFonts w:ascii="Arial" w:hAnsi="Arial" w:cs="Arial"/>
          <w:b/>
          <w:bCs/>
        </w:rPr>
      </w:pPr>
      <w:r w:rsidRPr="1155C8FE">
        <w:rPr>
          <w:rFonts w:ascii="Arial" w:hAnsi="Arial" w:cs="Arial"/>
          <w:b/>
          <w:bCs/>
        </w:rPr>
        <w:t xml:space="preserve">Head of </w:t>
      </w:r>
      <w:r w:rsidR="000E4CC7">
        <w:rPr>
          <w:rFonts w:ascii="Arial" w:hAnsi="Arial" w:cs="Arial"/>
          <w:b/>
          <w:bCs/>
        </w:rPr>
        <w:t>Business Intelligence</w:t>
      </w:r>
    </w:p>
    <w:p w14:paraId="00D48720" w14:textId="77777777" w:rsidR="00617CF6" w:rsidRPr="007E39FA" w:rsidRDefault="00617CF6" w:rsidP="0073522A">
      <w:pPr>
        <w:ind w:left="1440" w:hanging="1440"/>
        <w:jc w:val="both"/>
        <w:rPr>
          <w:rFonts w:ascii="Arial" w:hAnsi="Arial" w:cs="Arial"/>
          <w:b/>
          <w:bCs/>
        </w:rPr>
      </w:pPr>
    </w:p>
    <w:p w14:paraId="65D6ACD6" w14:textId="21248ED6" w:rsidR="00617CF6" w:rsidRPr="007E39FA" w:rsidRDefault="0073522A" w:rsidP="00FA3993">
      <w:pPr>
        <w:jc w:val="both"/>
        <w:rPr>
          <w:rFonts w:ascii="Arial" w:hAnsi="Arial" w:cs="Arial"/>
          <w:b/>
        </w:rPr>
      </w:pPr>
      <w:r w:rsidRPr="007E39FA">
        <w:rPr>
          <w:rFonts w:ascii="Arial" w:hAnsi="Arial" w:cs="Arial"/>
          <w:b/>
        </w:rPr>
        <w:t>Lead Executive Director:</w:t>
      </w:r>
      <w:r w:rsidR="007B02FB" w:rsidRPr="007E39FA">
        <w:rPr>
          <w:rFonts w:ascii="Arial" w:hAnsi="Arial" w:cs="Arial"/>
          <w:b/>
        </w:rPr>
        <w:t xml:space="preserve"> </w:t>
      </w:r>
      <w:r w:rsidR="008856D2">
        <w:rPr>
          <w:rFonts w:ascii="Arial" w:hAnsi="Arial" w:cs="Arial"/>
          <w:b/>
        </w:rPr>
        <w:t>Am</w:t>
      </w:r>
      <w:r w:rsidR="008856D2" w:rsidRPr="008856D2">
        <w:rPr>
          <w:rFonts w:ascii="Arial" w:hAnsi="Arial" w:cs="Arial"/>
          <w:b/>
          <w:bCs/>
          <w:lang w:eastAsia="en-GB"/>
        </w:rPr>
        <w:t>é</w:t>
      </w:r>
      <w:r w:rsidR="008856D2">
        <w:rPr>
          <w:rFonts w:ascii="Arial" w:hAnsi="Arial" w:cs="Arial"/>
          <w:b/>
        </w:rPr>
        <w:t>lie Bages</w:t>
      </w:r>
    </w:p>
    <w:p w14:paraId="6233BFAB" w14:textId="4655D667" w:rsidR="00030247" w:rsidRPr="007E39FA" w:rsidRDefault="008856D2" w:rsidP="008856D2">
      <w:pPr>
        <w:jc w:val="both"/>
        <w:rPr>
          <w:rFonts w:ascii="Arial" w:hAnsi="Arial" w:cs="Arial"/>
        </w:rPr>
      </w:pPr>
      <w:r w:rsidRPr="007E39FA">
        <w:rPr>
          <w:rFonts w:ascii="Arial" w:hAnsi="Arial" w:cs="Arial"/>
          <w:b/>
          <w:bCs/>
        </w:rPr>
        <w:t xml:space="preserve">Executive Director – </w:t>
      </w:r>
      <w:r>
        <w:rPr>
          <w:rFonts w:ascii="Arial" w:hAnsi="Arial" w:cs="Arial"/>
          <w:b/>
          <w:bCs/>
        </w:rPr>
        <w:t>Strategy &amp; Partnerships</w:t>
      </w:r>
    </w:p>
    <w:sectPr w:rsidR="00030247" w:rsidRPr="007E39FA" w:rsidSect="00244080">
      <w:footerReference w:type="default" r:id="rId13"/>
      <w:headerReference w:type="first" r:id="rId14"/>
      <w:pgSz w:w="12240" w:h="15840" w:code="1"/>
      <w:pgMar w:top="567"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FC70" w14:textId="77777777" w:rsidR="003A1019" w:rsidRDefault="003A1019" w:rsidP="005B3E3C">
      <w:r>
        <w:separator/>
      </w:r>
    </w:p>
  </w:endnote>
  <w:endnote w:type="continuationSeparator" w:id="0">
    <w:p w14:paraId="0A415B17" w14:textId="77777777" w:rsidR="003A1019" w:rsidRDefault="003A1019" w:rsidP="005B3E3C">
      <w:r>
        <w:continuationSeparator/>
      </w:r>
    </w:p>
  </w:endnote>
  <w:endnote w:type="continuationNotice" w:id="1">
    <w:p w14:paraId="06051834" w14:textId="77777777" w:rsidR="003A1019" w:rsidRDefault="003A1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noProof/>
            <w:color w:val="2B579A"/>
            <w:shd w:val="clear" w:color="auto" w:fill="E6E6E6"/>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6F6F" w14:textId="77777777" w:rsidR="003A1019" w:rsidRDefault="003A1019" w:rsidP="005B3E3C">
      <w:r>
        <w:separator/>
      </w:r>
    </w:p>
  </w:footnote>
  <w:footnote w:type="continuationSeparator" w:id="0">
    <w:p w14:paraId="08D5A2DF" w14:textId="77777777" w:rsidR="003A1019" w:rsidRDefault="003A1019" w:rsidP="005B3E3C">
      <w:r>
        <w:continuationSeparator/>
      </w:r>
    </w:p>
  </w:footnote>
  <w:footnote w:type="continuationNotice" w:id="1">
    <w:p w14:paraId="5A76BBE6" w14:textId="77777777" w:rsidR="003A1019" w:rsidRDefault="003A1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52AE5C55" w:rsidR="00262F0F" w:rsidRDefault="00262F0F" w:rsidP="00D901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86"/>
    <w:multiLevelType w:val="hybridMultilevel"/>
    <w:tmpl w:val="66ECCC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A69572"/>
    <w:multiLevelType w:val="hybridMultilevel"/>
    <w:tmpl w:val="241A69C2"/>
    <w:lvl w:ilvl="0" w:tplc="B44C5476">
      <w:start w:val="1"/>
      <w:numFmt w:val="bullet"/>
      <w:lvlText w:val=""/>
      <w:lvlJc w:val="left"/>
      <w:pPr>
        <w:ind w:left="720" w:hanging="360"/>
      </w:pPr>
      <w:rPr>
        <w:rFonts w:ascii="Symbol" w:hAnsi="Symbol" w:hint="default"/>
      </w:rPr>
    </w:lvl>
    <w:lvl w:ilvl="1" w:tplc="BB90308A">
      <w:start w:val="1"/>
      <w:numFmt w:val="bullet"/>
      <w:lvlText w:val="o"/>
      <w:lvlJc w:val="left"/>
      <w:pPr>
        <w:ind w:left="1440" w:hanging="360"/>
      </w:pPr>
      <w:rPr>
        <w:rFonts w:ascii="Courier New" w:hAnsi="Courier New" w:hint="default"/>
      </w:rPr>
    </w:lvl>
    <w:lvl w:ilvl="2" w:tplc="812841A2">
      <w:start w:val="1"/>
      <w:numFmt w:val="bullet"/>
      <w:lvlText w:val=""/>
      <w:lvlJc w:val="left"/>
      <w:pPr>
        <w:ind w:left="2160" w:hanging="360"/>
      </w:pPr>
      <w:rPr>
        <w:rFonts w:ascii="Wingdings" w:hAnsi="Wingdings" w:hint="default"/>
      </w:rPr>
    </w:lvl>
    <w:lvl w:ilvl="3" w:tplc="4E80EDA6">
      <w:start w:val="1"/>
      <w:numFmt w:val="bullet"/>
      <w:lvlText w:val=""/>
      <w:lvlJc w:val="left"/>
      <w:pPr>
        <w:ind w:left="2880" w:hanging="360"/>
      </w:pPr>
      <w:rPr>
        <w:rFonts w:ascii="Symbol" w:hAnsi="Symbol" w:hint="default"/>
      </w:rPr>
    </w:lvl>
    <w:lvl w:ilvl="4" w:tplc="B91AB904">
      <w:start w:val="1"/>
      <w:numFmt w:val="bullet"/>
      <w:lvlText w:val="o"/>
      <w:lvlJc w:val="left"/>
      <w:pPr>
        <w:ind w:left="3600" w:hanging="360"/>
      </w:pPr>
      <w:rPr>
        <w:rFonts w:ascii="Courier New" w:hAnsi="Courier New" w:hint="default"/>
      </w:rPr>
    </w:lvl>
    <w:lvl w:ilvl="5" w:tplc="8892AFC0">
      <w:start w:val="1"/>
      <w:numFmt w:val="bullet"/>
      <w:lvlText w:val=""/>
      <w:lvlJc w:val="left"/>
      <w:pPr>
        <w:ind w:left="4320" w:hanging="360"/>
      </w:pPr>
      <w:rPr>
        <w:rFonts w:ascii="Wingdings" w:hAnsi="Wingdings" w:hint="default"/>
      </w:rPr>
    </w:lvl>
    <w:lvl w:ilvl="6" w:tplc="F0B260EE">
      <w:start w:val="1"/>
      <w:numFmt w:val="bullet"/>
      <w:lvlText w:val=""/>
      <w:lvlJc w:val="left"/>
      <w:pPr>
        <w:ind w:left="5040" w:hanging="360"/>
      </w:pPr>
      <w:rPr>
        <w:rFonts w:ascii="Symbol" w:hAnsi="Symbol" w:hint="default"/>
      </w:rPr>
    </w:lvl>
    <w:lvl w:ilvl="7" w:tplc="02DCEAFA">
      <w:start w:val="1"/>
      <w:numFmt w:val="bullet"/>
      <w:lvlText w:val="o"/>
      <w:lvlJc w:val="left"/>
      <w:pPr>
        <w:ind w:left="5760" w:hanging="360"/>
      </w:pPr>
      <w:rPr>
        <w:rFonts w:ascii="Courier New" w:hAnsi="Courier New" w:hint="default"/>
      </w:rPr>
    </w:lvl>
    <w:lvl w:ilvl="8" w:tplc="352E9886">
      <w:start w:val="1"/>
      <w:numFmt w:val="bullet"/>
      <w:lvlText w:val=""/>
      <w:lvlJc w:val="left"/>
      <w:pPr>
        <w:ind w:left="6480" w:hanging="360"/>
      </w:pPr>
      <w:rPr>
        <w:rFonts w:ascii="Wingdings" w:hAnsi="Wingdings" w:hint="default"/>
      </w:rPr>
    </w:lvl>
  </w:abstractNum>
  <w:abstractNum w:abstractNumId="2" w15:restartNumberingAfterBreak="0">
    <w:nsid w:val="091E7869"/>
    <w:multiLevelType w:val="hybridMultilevel"/>
    <w:tmpl w:val="6EAA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759F"/>
    <w:multiLevelType w:val="hybridMultilevel"/>
    <w:tmpl w:val="650AB38A"/>
    <w:lvl w:ilvl="0" w:tplc="4FFCECD0">
      <w:start w:val="1"/>
      <w:numFmt w:val="bullet"/>
      <w:lvlText w:val="•"/>
      <w:lvlJc w:val="left"/>
      <w:pPr>
        <w:tabs>
          <w:tab w:val="num" w:pos="720"/>
        </w:tabs>
        <w:ind w:left="720" w:hanging="360"/>
      </w:pPr>
      <w:rPr>
        <w:rFonts w:ascii="Arial" w:hAnsi="Arial" w:hint="default"/>
      </w:rPr>
    </w:lvl>
    <w:lvl w:ilvl="1" w:tplc="72BAADAE" w:tentative="1">
      <w:start w:val="1"/>
      <w:numFmt w:val="bullet"/>
      <w:lvlText w:val="•"/>
      <w:lvlJc w:val="left"/>
      <w:pPr>
        <w:tabs>
          <w:tab w:val="num" w:pos="1440"/>
        </w:tabs>
        <w:ind w:left="1440" w:hanging="360"/>
      </w:pPr>
      <w:rPr>
        <w:rFonts w:ascii="Arial" w:hAnsi="Arial" w:hint="default"/>
      </w:rPr>
    </w:lvl>
    <w:lvl w:ilvl="2" w:tplc="741E4356" w:tentative="1">
      <w:start w:val="1"/>
      <w:numFmt w:val="bullet"/>
      <w:lvlText w:val="•"/>
      <w:lvlJc w:val="left"/>
      <w:pPr>
        <w:tabs>
          <w:tab w:val="num" w:pos="2160"/>
        </w:tabs>
        <w:ind w:left="2160" w:hanging="360"/>
      </w:pPr>
      <w:rPr>
        <w:rFonts w:ascii="Arial" w:hAnsi="Arial" w:hint="default"/>
      </w:rPr>
    </w:lvl>
    <w:lvl w:ilvl="3" w:tplc="B9209308" w:tentative="1">
      <w:start w:val="1"/>
      <w:numFmt w:val="bullet"/>
      <w:lvlText w:val="•"/>
      <w:lvlJc w:val="left"/>
      <w:pPr>
        <w:tabs>
          <w:tab w:val="num" w:pos="2880"/>
        </w:tabs>
        <w:ind w:left="2880" w:hanging="360"/>
      </w:pPr>
      <w:rPr>
        <w:rFonts w:ascii="Arial" w:hAnsi="Arial" w:hint="default"/>
      </w:rPr>
    </w:lvl>
    <w:lvl w:ilvl="4" w:tplc="461295B8" w:tentative="1">
      <w:start w:val="1"/>
      <w:numFmt w:val="bullet"/>
      <w:lvlText w:val="•"/>
      <w:lvlJc w:val="left"/>
      <w:pPr>
        <w:tabs>
          <w:tab w:val="num" w:pos="3600"/>
        </w:tabs>
        <w:ind w:left="3600" w:hanging="360"/>
      </w:pPr>
      <w:rPr>
        <w:rFonts w:ascii="Arial" w:hAnsi="Arial" w:hint="default"/>
      </w:rPr>
    </w:lvl>
    <w:lvl w:ilvl="5" w:tplc="3C9EC7CE" w:tentative="1">
      <w:start w:val="1"/>
      <w:numFmt w:val="bullet"/>
      <w:lvlText w:val="•"/>
      <w:lvlJc w:val="left"/>
      <w:pPr>
        <w:tabs>
          <w:tab w:val="num" w:pos="4320"/>
        </w:tabs>
        <w:ind w:left="4320" w:hanging="360"/>
      </w:pPr>
      <w:rPr>
        <w:rFonts w:ascii="Arial" w:hAnsi="Arial" w:hint="default"/>
      </w:rPr>
    </w:lvl>
    <w:lvl w:ilvl="6" w:tplc="CFD4A30E" w:tentative="1">
      <w:start w:val="1"/>
      <w:numFmt w:val="bullet"/>
      <w:lvlText w:val="•"/>
      <w:lvlJc w:val="left"/>
      <w:pPr>
        <w:tabs>
          <w:tab w:val="num" w:pos="5040"/>
        </w:tabs>
        <w:ind w:left="5040" w:hanging="360"/>
      </w:pPr>
      <w:rPr>
        <w:rFonts w:ascii="Arial" w:hAnsi="Arial" w:hint="default"/>
      </w:rPr>
    </w:lvl>
    <w:lvl w:ilvl="7" w:tplc="CB68DFDC" w:tentative="1">
      <w:start w:val="1"/>
      <w:numFmt w:val="bullet"/>
      <w:lvlText w:val="•"/>
      <w:lvlJc w:val="left"/>
      <w:pPr>
        <w:tabs>
          <w:tab w:val="num" w:pos="5760"/>
        </w:tabs>
        <w:ind w:left="5760" w:hanging="360"/>
      </w:pPr>
      <w:rPr>
        <w:rFonts w:ascii="Arial" w:hAnsi="Arial" w:hint="default"/>
      </w:rPr>
    </w:lvl>
    <w:lvl w:ilvl="8" w:tplc="B7DC16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D04A6"/>
    <w:multiLevelType w:val="hybridMultilevel"/>
    <w:tmpl w:val="20EC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63F53"/>
    <w:multiLevelType w:val="hybridMultilevel"/>
    <w:tmpl w:val="2A44DF74"/>
    <w:lvl w:ilvl="0" w:tplc="C6D0D0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984C1D"/>
    <w:multiLevelType w:val="hybridMultilevel"/>
    <w:tmpl w:val="950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D2DCC"/>
    <w:multiLevelType w:val="hybridMultilevel"/>
    <w:tmpl w:val="3D4AA852"/>
    <w:lvl w:ilvl="0" w:tplc="BCF6BBFE">
      <w:start w:val="1"/>
      <w:numFmt w:val="bullet"/>
      <w:lvlText w:val="•"/>
      <w:lvlJc w:val="left"/>
      <w:pPr>
        <w:tabs>
          <w:tab w:val="num" w:pos="720"/>
        </w:tabs>
        <w:ind w:left="720" w:hanging="360"/>
      </w:pPr>
      <w:rPr>
        <w:rFonts w:ascii="Arial" w:hAnsi="Arial" w:hint="default"/>
      </w:rPr>
    </w:lvl>
    <w:lvl w:ilvl="1" w:tplc="9C9232AC" w:tentative="1">
      <w:start w:val="1"/>
      <w:numFmt w:val="bullet"/>
      <w:lvlText w:val="•"/>
      <w:lvlJc w:val="left"/>
      <w:pPr>
        <w:tabs>
          <w:tab w:val="num" w:pos="1440"/>
        </w:tabs>
        <w:ind w:left="1440" w:hanging="360"/>
      </w:pPr>
      <w:rPr>
        <w:rFonts w:ascii="Arial" w:hAnsi="Arial" w:hint="default"/>
      </w:rPr>
    </w:lvl>
    <w:lvl w:ilvl="2" w:tplc="5AE21316" w:tentative="1">
      <w:start w:val="1"/>
      <w:numFmt w:val="bullet"/>
      <w:lvlText w:val="•"/>
      <w:lvlJc w:val="left"/>
      <w:pPr>
        <w:tabs>
          <w:tab w:val="num" w:pos="2160"/>
        </w:tabs>
        <w:ind w:left="2160" w:hanging="360"/>
      </w:pPr>
      <w:rPr>
        <w:rFonts w:ascii="Arial" w:hAnsi="Arial" w:hint="default"/>
      </w:rPr>
    </w:lvl>
    <w:lvl w:ilvl="3" w:tplc="BB3A18F0" w:tentative="1">
      <w:start w:val="1"/>
      <w:numFmt w:val="bullet"/>
      <w:lvlText w:val="•"/>
      <w:lvlJc w:val="left"/>
      <w:pPr>
        <w:tabs>
          <w:tab w:val="num" w:pos="2880"/>
        </w:tabs>
        <w:ind w:left="2880" w:hanging="360"/>
      </w:pPr>
      <w:rPr>
        <w:rFonts w:ascii="Arial" w:hAnsi="Arial" w:hint="default"/>
      </w:rPr>
    </w:lvl>
    <w:lvl w:ilvl="4" w:tplc="09823502" w:tentative="1">
      <w:start w:val="1"/>
      <w:numFmt w:val="bullet"/>
      <w:lvlText w:val="•"/>
      <w:lvlJc w:val="left"/>
      <w:pPr>
        <w:tabs>
          <w:tab w:val="num" w:pos="3600"/>
        </w:tabs>
        <w:ind w:left="3600" w:hanging="360"/>
      </w:pPr>
      <w:rPr>
        <w:rFonts w:ascii="Arial" w:hAnsi="Arial" w:hint="default"/>
      </w:rPr>
    </w:lvl>
    <w:lvl w:ilvl="5" w:tplc="0FAA3F5A" w:tentative="1">
      <w:start w:val="1"/>
      <w:numFmt w:val="bullet"/>
      <w:lvlText w:val="•"/>
      <w:lvlJc w:val="left"/>
      <w:pPr>
        <w:tabs>
          <w:tab w:val="num" w:pos="4320"/>
        </w:tabs>
        <w:ind w:left="4320" w:hanging="360"/>
      </w:pPr>
      <w:rPr>
        <w:rFonts w:ascii="Arial" w:hAnsi="Arial" w:hint="default"/>
      </w:rPr>
    </w:lvl>
    <w:lvl w:ilvl="6" w:tplc="E162F5BE" w:tentative="1">
      <w:start w:val="1"/>
      <w:numFmt w:val="bullet"/>
      <w:lvlText w:val="•"/>
      <w:lvlJc w:val="left"/>
      <w:pPr>
        <w:tabs>
          <w:tab w:val="num" w:pos="5040"/>
        </w:tabs>
        <w:ind w:left="5040" w:hanging="360"/>
      </w:pPr>
      <w:rPr>
        <w:rFonts w:ascii="Arial" w:hAnsi="Arial" w:hint="default"/>
      </w:rPr>
    </w:lvl>
    <w:lvl w:ilvl="7" w:tplc="359E54EC" w:tentative="1">
      <w:start w:val="1"/>
      <w:numFmt w:val="bullet"/>
      <w:lvlText w:val="•"/>
      <w:lvlJc w:val="left"/>
      <w:pPr>
        <w:tabs>
          <w:tab w:val="num" w:pos="5760"/>
        </w:tabs>
        <w:ind w:left="5760" w:hanging="360"/>
      </w:pPr>
      <w:rPr>
        <w:rFonts w:ascii="Arial" w:hAnsi="Arial" w:hint="default"/>
      </w:rPr>
    </w:lvl>
    <w:lvl w:ilvl="8" w:tplc="6016C3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2EEA724C"/>
    <w:multiLevelType w:val="hybridMultilevel"/>
    <w:tmpl w:val="38E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C3E90"/>
    <w:multiLevelType w:val="hybridMultilevel"/>
    <w:tmpl w:val="C5BC6C92"/>
    <w:lvl w:ilvl="0" w:tplc="BDF84472">
      <w:start w:val="1"/>
      <w:numFmt w:val="bullet"/>
      <w:lvlText w:val="•"/>
      <w:lvlJc w:val="left"/>
      <w:pPr>
        <w:tabs>
          <w:tab w:val="num" w:pos="720"/>
        </w:tabs>
        <w:ind w:left="720" w:hanging="360"/>
      </w:pPr>
      <w:rPr>
        <w:rFonts w:ascii="Arial" w:hAnsi="Arial" w:hint="default"/>
      </w:rPr>
    </w:lvl>
    <w:lvl w:ilvl="1" w:tplc="1DD25C6A" w:tentative="1">
      <w:start w:val="1"/>
      <w:numFmt w:val="bullet"/>
      <w:lvlText w:val="•"/>
      <w:lvlJc w:val="left"/>
      <w:pPr>
        <w:tabs>
          <w:tab w:val="num" w:pos="1440"/>
        </w:tabs>
        <w:ind w:left="1440" w:hanging="360"/>
      </w:pPr>
      <w:rPr>
        <w:rFonts w:ascii="Arial" w:hAnsi="Arial" w:hint="default"/>
      </w:rPr>
    </w:lvl>
    <w:lvl w:ilvl="2" w:tplc="BF9C49D8" w:tentative="1">
      <w:start w:val="1"/>
      <w:numFmt w:val="bullet"/>
      <w:lvlText w:val="•"/>
      <w:lvlJc w:val="left"/>
      <w:pPr>
        <w:tabs>
          <w:tab w:val="num" w:pos="2160"/>
        </w:tabs>
        <w:ind w:left="2160" w:hanging="360"/>
      </w:pPr>
      <w:rPr>
        <w:rFonts w:ascii="Arial" w:hAnsi="Arial" w:hint="default"/>
      </w:rPr>
    </w:lvl>
    <w:lvl w:ilvl="3" w:tplc="63FA00FA" w:tentative="1">
      <w:start w:val="1"/>
      <w:numFmt w:val="bullet"/>
      <w:lvlText w:val="•"/>
      <w:lvlJc w:val="left"/>
      <w:pPr>
        <w:tabs>
          <w:tab w:val="num" w:pos="2880"/>
        </w:tabs>
        <w:ind w:left="2880" w:hanging="360"/>
      </w:pPr>
      <w:rPr>
        <w:rFonts w:ascii="Arial" w:hAnsi="Arial" w:hint="default"/>
      </w:rPr>
    </w:lvl>
    <w:lvl w:ilvl="4" w:tplc="E79C0524" w:tentative="1">
      <w:start w:val="1"/>
      <w:numFmt w:val="bullet"/>
      <w:lvlText w:val="•"/>
      <w:lvlJc w:val="left"/>
      <w:pPr>
        <w:tabs>
          <w:tab w:val="num" w:pos="3600"/>
        </w:tabs>
        <w:ind w:left="3600" w:hanging="360"/>
      </w:pPr>
      <w:rPr>
        <w:rFonts w:ascii="Arial" w:hAnsi="Arial" w:hint="default"/>
      </w:rPr>
    </w:lvl>
    <w:lvl w:ilvl="5" w:tplc="877AD0FC" w:tentative="1">
      <w:start w:val="1"/>
      <w:numFmt w:val="bullet"/>
      <w:lvlText w:val="•"/>
      <w:lvlJc w:val="left"/>
      <w:pPr>
        <w:tabs>
          <w:tab w:val="num" w:pos="4320"/>
        </w:tabs>
        <w:ind w:left="4320" w:hanging="360"/>
      </w:pPr>
      <w:rPr>
        <w:rFonts w:ascii="Arial" w:hAnsi="Arial" w:hint="default"/>
      </w:rPr>
    </w:lvl>
    <w:lvl w:ilvl="6" w:tplc="DFFAFE0E" w:tentative="1">
      <w:start w:val="1"/>
      <w:numFmt w:val="bullet"/>
      <w:lvlText w:val="•"/>
      <w:lvlJc w:val="left"/>
      <w:pPr>
        <w:tabs>
          <w:tab w:val="num" w:pos="5040"/>
        </w:tabs>
        <w:ind w:left="5040" w:hanging="360"/>
      </w:pPr>
      <w:rPr>
        <w:rFonts w:ascii="Arial" w:hAnsi="Arial" w:hint="default"/>
      </w:rPr>
    </w:lvl>
    <w:lvl w:ilvl="7" w:tplc="1A0ED026" w:tentative="1">
      <w:start w:val="1"/>
      <w:numFmt w:val="bullet"/>
      <w:lvlText w:val="•"/>
      <w:lvlJc w:val="left"/>
      <w:pPr>
        <w:tabs>
          <w:tab w:val="num" w:pos="5760"/>
        </w:tabs>
        <w:ind w:left="5760" w:hanging="360"/>
      </w:pPr>
      <w:rPr>
        <w:rFonts w:ascii="Arial" w:hAnsi="Arial" w:hint="default"/>
      </w:rPr>
    </w:lvl>
    <w:lvl w:ilvl="8" w:tplc="C67AA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AF7592"/>
    <w:multiLevelType w:val="hybridMultilevel"/>
    <w:tmpl w:val="4C7C89B4"/>
    <w:lvl w:ilvl="0" w:tplc="35B002B0">
      <w:start w:val="1"/>
      <w:numFmt w:val="bullet"/>
      <w:lvlText w:val="•"/>
      <w:lvlJc w:val="left"/>
      <w:pPr>
        <w:tabs>
          <w:tab w:val="num" w:pos="720"/>
        </w:tabs>
        <w:ind w:left="720" w:hanging="360"/>
      </w:pPr>
      <w:rPr>
        <w:rFonts w:ascii="Arial" w:hAnsi="Arial" w:hint="default"/>
      </w:rPr>
    </w:lvl>
    <w:lvl w:ilvl="1" w:tplc="68F881A8" w:tentative="1">
      <w:start w:val="1"/>
      <w:numFmt w:val="bullet"/>
      <w:lvlText w:val="•"/>
      <w:lvlJc w:val="left"/>
      <w:pPr>
        <w:tabs>
          <w:tab w:val="num" w:pos="1440"/>
        </w:tabs>
        <w:ind w:left="1440" w:hanging="360"/>
      </w:pPr>
      <w:rPr>
        <w:rFonts w:ascii="Arial" w:hAnsi="Arial" w:hint="default"/>
      </w:rPr>
    </w:lvl>
    <w:lvl w:ilvl="2" w:tplc="7F5EB172" w:tentative="1">
      <w:start w:val="1"/>
      <w:numFmt w:val="bullet"/>
      <w:lvlText w:val="•"/>
      <w:lvlJc w:val="left"/>
      <w:pPr>
        <w:tabs>
          <w:tab w:val="num" w:pos="2160"/>
        </w:tabs>
        <w:ind w:left="2160" w:hanging="360"/>
      </w:pPr>
      <w:rPr>
        <w:rFonts w:ascii="Arial" w:hAnsi="Arial" w:hint="default"/>
      </w:rPr>
    </w:lvl>
    <w:lvl w:ilvl="3" w:tplc="DA1AA614" w:tentative="1">
      <w:start w:val="1"/>
      <w:numFmt w:val="bullet"/>
      <w:lvlText w:val="•"/>
      <w:lvlJc w:val="left"/>
      <w:pPr>
        <w:tabs>
          <w:tab w:val="num" w:pos="2880"/>
        </w:tabs>
        <w:ind w:left="2880" w:hanging="360"/>
      </w:pPr>
      <w:rPr>
        <w:rFonts w:ascii="Arial" w:hAnsi="Arial" w:hint="default"/>
      </w:rPr>
    </w:lvl>
    <w:lvl w:ilvl="4" w:tplc="EE0A940C" w:tentative="1">
      <w:start w:val="1"/>
      <w:numFmt w:val="bullet"/>
      <w:lvlText w:val="•"/>
      <w:lvlJc w:val="left"/>
      <w:pPr>
        <w:tabs>
          <w:tab w:val="num" w:pos="3600"/>
        </w:tabs>
        <w:ind w:left="3600" w:hanging="360"/>
      </w:pPr>
      <w:rPr>
        <w:rFonts w:ascii="Arial" w:hAnsi="Arial" w:hint="default"/>
      </w:rPr>
    </w:lvl>
    <w:lvl w:ilvl="5" w:tplc="3B8AA8C8" w:tentative="1">
      <w:start w:val="1"/>
      <w:numFmt w:val="bullet"/>
      <w:lvlText w:val="•"/>
      <w:lvlJc w:val="left"/>
      <w:pPr>
        <w:tabs>
          <w:tab w:val="num" w:pos="4320"/>
        </w:tabs>
        <w:ind w:left="4320" w:hanging="360"/>
      </w:pPr>
      <w:rPr>
        <w:rFonts w:ascii="Arial" w:hAnsi="Arial" w:hint="default"/>
      </w:rPr>
    </w:lvl>
    <w:lvl w:ilvl="6" w:tplc="A3E2C892" w:tentative="1">
      <w:start w:val="1"/>
      <w:numFmt w:val="bullet"/>
      <w:lvlText w:val="•"/>
      <w:lvlJc w:val="left"/>
      <w:pPr>
        <w:tabs>
          <w:tab w:val="num" w:pos="5040"/>
        </w:tabs>
        <w:ind w:left="5040" w:hanging="360"/>
      </w:pPr>
      <w:rPr>
        <w:rFonts w:ascii="Arial" w:hAnsi="Arial" w:hint="default"/>
      </w:rPr>
    </w:lvl>
    <w:lvl w:ilvl="7" w:tplc="25F0F4DC" w:tentative="1">
      <w:start w:val="1"/>
      <w:numFmt w:val="bullet"/>
      <w:lvlText w:val="•"/>
      <w:lvlJc w:val="left"/>
      <w:pPr>
        <w:tabs>
          <w:tab w:val="num" w:pos="5760"/>
        </w:tabs>
        <w:ind w:left="5760" w:hanging="360"/>
      </w:pPr>
      <w:rPr>
        <w:rFonts w:ascii="Arial" w:hAnsi="Arial" w:hint="default"/>
      </w:rPr>
    </w:lvl>
    <w:lvl w:ilvl="8" w:tplc="20328B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9F2E8A"/>
    <w:multiLevelType w:val="hybridMultilevel"/>
    <w:tmpl w:val="1A48C366"/>
    <w:lvl w:ilvl="0" w:tplc="8BFCAFAE">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4752B"/>
    <w:multiLevelType w:val="hybridMultilevel"/>
    <w:tmpl w:val="17BA94FE"/>
    <w:lvl w:ilvl="0" w:tplc="8DC2DC9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03298"/>
    <w:multiLevelType w:val="hybridMultilevel"/>
    <w:tmpl w:val="66ECCC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A61867"/>
    <w:multiLevelType w:val="hybridMultilevel"/>
    <w:tmpl w:val="D946F120"/>
    <w:lvl w:ilvl="0" w:tplc="E63659EC">
      <w:start w:val="1"/>
      <w:numFmt w:val="bullet"/>
      <w:lvlText w:val="•"/>
      <w:lvlJc w:val="left"/>
      <w:pPr>
        <w:tabs>
          <w:tab w:val="num" w:pos="720"/>
        </w:tabs>
        <w:ind w:left="720" w:hanging="360"/>
      </w:pPr>
      <w:rPr>
        <w:rFonts w:ascii="Arial" w:hAnsi="Arial" w:hint="default"/>
      </w:rPr>
    </w:lvl>
    <w:lvl w:ilvl="1" w:tplc="15387F70" w:tentative="1">
      <w:start w:val="1"/>
      <w:numFmt w:val="bullet"/>
      <w:lvlText w:val="•"/>
      <w:lvlJc w:val="left"/>
      <w:pPr>
        <w:tabs>
          <w:tab w:val="num" w:pos="1440"/>
        </w:tabs>
        <w:ind w:left="1440" w:hanging="360"/>
      </w:pPr>
      <w:rPr>
        <w:rFonts w:ascii="Arial" w:hAnsi="Arial" w:hint="default"/>
      </w:rPr>
    </w:lvl>
    <w:lvl w:ilvl="2" w:tplc="7E24C6AC" w:tentative="1">
      <w:start w:val="1"/>
      <w:numFmt w:val="bullet"/>
      <w:lvlText w:val="•"/>
      <w:lvlJc w:val="left"/>
      <w:pPr>
        <w:tabs>
          <w:tab w:val="num" w:pos="2160"/>
        </w:tabs>
        <w:ind w:left="2160" w:hanging="360"/>
      </w:pPr>
      <w:rPr>
        <w:rFonts w:ascii="Arial" w:hAnsi="Arial" w:hint="default"/>
      </w:rPr>
    </w:lvl>
    <w:lvl w:ilvl="3" w:tplc="647C85FC" w:tentative="1">
      <w:start w:val="1"/>
      <w:numFmt w:val="bullet"/>
      <w:lvlText w:val="•"/>
      <w:lvlJc w:val="left"/>
      <w:pPr>
        <w:tabs>
          <w:tab w:val="num" w:pos="2880"/>
        </w:tabs>
        <w:ind w:left="2880" w:hanging="360"/>
      </w:pPr>
      <w:rPr>
        <w:rFonts w:ascii="Arial" w:hAnsi="Arial" w:hint="default"/>
      </w:rPr>
    </w:lvl>
    <w:lvl w:ilvl="4" w:tplc="7842F9D6" w:tentative="1">
      <w:start w:val="1"/>
      <w:numFmt w:val="bullet"/>
      <w:lvlText w:val="•"/>
      <w:lvlJc w:val="left"/>
      <w:pPr>
        <w:tabs>
          <w:tab w:val="num" w:pos="3600"/>
        </w:tabs>
        <w:ind w:left="3600" w:hanging="360"/>
      </w:pPr>
      <w:rPr>
        <w:rFonts w:ascii="Arial" w:hAnsi="Arial" w:hint="default"/>
      </w:rPr>
    </w:lvl>
    <w:lvl w:ilvl="5" w:tplc="2752C3DE" w:tentative="1">
      <w:start w:val="1"/>
      <w:numFmt w:val="bullet"/>
      <w:lvlText w:val="•"/>
      <w:lvlJc w:val="left"/>
      <w:pPr>
        <w:tabs>
          <w:tab w:val="num" w:pos="4320"/>
        </w:tabs>
        <w:ind w:left="4320" w:hanging="360"/>
      </w:pPr>
      <w:rPr>
        <w:rFonts w:ascii="Arial" w:hAnsi="Arial" w:hint="default"/>
      </w:rPr>
    </w:lvl>
    <w:lvl w:ilvl="6" w:tplc="9B7A1618" w:tentative="1">
      <w:start w:val="1"/>
      <w:numFmt w:val="bullet"/>
      <w:lvlText w:val="•"/>
      <w:lvlJc w:val="left"/>
      <w:pPr>
        <w:tabs>
          <w:tab w:val="num" w:pos="5040"/>
        </w:tabs>
        <w:ind w:left="5040" w:hanging="360"/>
      </w:pPr>
      <w:rPr>
        <w:rFonts w:ascii="Arial" w:hAnsi="Arial" w:hint="default"/>
      </w:rPr>
    </w:lvl>
    <w:lvl w:ilvl="7" w:tplc="EA5EC086" w:tentative="1">
      <w:start w:val="1"/>
      <w:numFmt w:val="bullet"/>
      <w:lvlText w:val="•"/>
      <w:lvlJc w:val="left"/>
      <w:pPr>
        <w:tabs>
          <w:tab w:val="num" w:pos="5760"/>
        </w:tabs>
        <w:ind w:left="5760" w:hanging="360"/>
      </w:pPr>
      <w:rPr>
        <w:rFonts w:ascii="Arial" w:hAnsi="Arial" w:hint="default"/>
      </w:rPr>
    </w:lvl>
    <w:lvl w:ilvl="8" w:tplc="8D6AA1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861CE0"/>
    <w:multiLevelType w:val="hybridMultilevel"/>
    <w:tmpl w:val="D2466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5BC1326D"/>
    <w:multiLevelType w:val="multilevel"/>
    <w:tmpl w:val="85A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F7E66"/>
    <w:multiLevelType w:val="hybridMultilevel"/>
    <w:tmpl w:val="BBB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57540"/>
    <w:multiLevelType w:val="hybridMultilevel"/>
    <w:tmpl w:val="E5D82088"/>
    <w:lvl w:ilvl="0" w:tplc="869CAA0C">
      <w:start w:val="1"/>
      <w:numFmt w:val="bullet"/>
      <w:lvlText w:val="•"/>
      <w:lvlJc w:val="left"/>
      <w:pPr>
        <w:tabs>
          <w:tab w:val="num" w:pos="720"/>
        </w:tabs>
        <w:ind w:left="720" w:hanging="360"/>
      </w:pPr>
      <w:rPr>
        <w:rFonts w:ascii="Arial" w:hAnsi="Arial" w:hint="default"/>
      </w:rPr>
    </w:lvl>
    <w:lvl w:ilvl="1" w:tplc="2E7CA976" w:tentative="1">
      <w:start w:val="1"/>
      <w:numFmt w:val="bullet"/>
      <w:lvlText w:val="•"/>
      <w:lvlJc w:val="left"/>
      <w:pPr>
        <w:tabs>
          <w:tab w:val="num" w:pos="1440"/>
        </w:tabs>
        <w:ind w:left="1440" w:hanging="360"/>
      </w:pPr>
      <w:rPr>
        <w:rFonts w:ascii="Arial" w:hAnsi="Arial" w:hint="default"/>
      </w:rPr>
    </w:lvl>
    <w:lvl w:ilvl="2" w:tplc="81787686" w:tentative="1">
      <w:start w:val="1"/>
      <w:numFmt w:val="bullet"/>
      <w:lvlText w:val="•"/>
      <w:lvlJc w:val="left"/>
      <w:pPr>
        <w:tabs>
          <w:tab w:val="num" w:pos="2160"/>
        </w:tabs>
        <w:ind w:left="2160" w:hanging="360"/>
      </w:pPr>
      <w:rPr>
        <w:rFonts w:ascii="Arial" w:hAnsi="Arial" w:hint="default"/>
      </w:rPr>
    </w:lvl>
    <w:lvl w:ilvl="3" w:tplc="79D2FE72" w:tentative="1">
      <w:start w:val="1"/>
      <w:numFmt w:val="bullet"/>
      <w:lvlText w:val="•"/>
      <w:lvlJc w:val="left"/>
      <w:pPr>
        <w:tabs>
          <w:tab w:val="num" w:pos="2880"/>
        </w:tabs>
        <w:ind w:left="2880" w:hanging="360"/>
      </w:pPr>
      <w:rPr>
        <w:rFonts w:ascii="Arial" w:hAnsi="Arial" w:hint="default"/>
      </w:rPr>
    </w:lvl>
    <w:lvl w:ilvl="4" w:tplc="1CC2A4EA" w:tentative="1">
      <w:start w:val="1"/>
      <w:numFmt w:val="bullet"/>
      <w:lvlText w:val="•"/>
      <w:lvlJc w:val="left"/>
      <w:pPr>
        <w:tabs>
          <w:tab w:val="num" w:pos="3600"/>
        </w:tabs>
        <w:ind w:left="3600" w:hanging="360"/>
      </w:pPr>
      <w:rPr>
        <w:rFonts w:ascii="Arial" w:hAnsi="Arial" w:hint="default"/>
      </w:rPr>
    </w:lvl>
    <w:lvl w:ilvl="5" w:tplc="1D2ED52C" w:tentative="1">
      <w:start w:val="1"/>
      <w:numFmt w:val="bullet"/>
      <w:lvlText w:val="•"/>
      <w:lvlJc w:val="left"/>
      <w:pPr>
        <w:tabs>
          <w:tab w:val="num" w:pos="4320"/>
        </w:tabs>
        <w:ind w:left="4320" w:hanging="360"/>
      </w:pPr>
      <w:rPr>
        <w:rFonts w:ascii="Arial" w:hAnsi="Arial" w:hint="default"/>
      </w:rPr>
    </w:lvl>
    <w:lvl w:ilvl="6" w:tplc="AC84C324" w:tentative="1">
      <w:start w:val="1"/>
      <w:numFmt w:val="bullet"/>
      <w:lvlText w:val="•"/>
      <w:lvlJc w:val="left"/>
      <w:pPr>
        <w:tabs>
          <w:tab w:val="num" w:pos="5040"/>
        </w:tabs>
        <w:ind w:left="5040" w:hanging="360"/>
      </w:pPr>
      <w:rPr>
        <w:rFonts w:ascii="Arial" w:hAnsi="Arial" w:hint="default"/>
      </w:rPr>
    </w:lvl>
    <w:lvl w:ilvl="7" w:tplc="F79252B6" w:tentative="1">
      <w:start w:val="1"/>
      <w:numFmt w:val="bullet"/>
      <w:lvlText w:val="•"/>
      <w:lvlJc w:val="left"/>
      <w:pPr>
        <w:tabs>
          <w:tab w:val="num" w:pos="5760"/>
        </w:tabs>
        <w:ind w:left="5760" w:hanging="360"/>
      </w:pPr>
      <w:rPr>
        <w:rFonts w:ascii="Arial" w:hAnsi="Arial" w:hint="default"/>
      </w:rPr>
    </w:lvl>
    <w:lvl w:ilvl="8" w:tplc="68DC26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E1DB7"/>
    <w:multiLevelType w:val="hybridMultilevel"/>
    <w:tmpl w:val="0EC275DC"/>
    <w:lvl w:ilvl="0" w:tplc="57BC4E16">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20F6E"/>
    <w:multiLevelType w:val="hybridMultilevel"/>
    <w:tmpl w:val="738889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A340BA6"/>
    <w:multiLevelType w:val="multilevel"/>
    <w:tmpl w:val="2C4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C635C"/>
    <w:multiLevelType w:val="hybridMultilevel"/>
    <w:tmpl w:val="6990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24F87"/>
    <w:multiLevelType w:val="hybridMultilevel"/>
    <w:tmpl w:val="83B6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980"/>
    <w:multiLevelType w:val="hybridMultilevel"/>
    <w:tmpl w:val="9E6E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4683F"/>
    <w:multiLevelType w:val="hybridMultilevel"/>
    <w:tmpl w:val="2C202066"/>
    <w:lvl w:ilvl="0" w:tplc="2D48A25A">
      <w:start w:val="1"/>
      <w:numFmt w:val="bullet"/>
      <w:lvlText w:val="•"/>
      <w:lvlJc w:val="left"/>
      <w:pPr>
        <w:tabs>
          <w:tab w:val="num" w:pos="720"/>
        </w:tabs>
        <w:ind w:left="720" w:hanging="360"/>
      </w:pPr>
      <w:rPr>
        <w:rFonts w:ascii="Arial" w:hAnsi="Arial" w:hint="default"/>
      </w:rPr>
    </w:lvl>
    <w:lvl w:ilvl="1" w:tplc="E2A21520" w:tentative="1">
      <w:start w:val="1"/>
      <w:numFmt w:val="bullet"/>
      <w:lvlText w:val="•"/>
      <w:lvlJc w:val="left"/>
      <w:pPr>
        <w:tabs>
          <w:tab w:val="num" w:pos="1440"/>
        </w:tabs>
        <w:ind w:left="1440" w:hanging="360"/>
      </w:pPr>
      <w:rPr>
        <w:rFonts w:ascii="Arial" w:hAnsi="Arial" w:hint="default"/>
      </w:rPr>
    </w:lvl>
    <w:lvl w:ilvl="2" w:tplc="DD549008" w:tentative="1">
      <w:start w:val="1"/>
      <w:numFmt w:val="bullet"/>
      <w:lvlText w:val="•"/>
      <w:lvlJc w:val="left"/>
      <w:pPr>
        <w:tabs>
          <w:tab w:val="num" w:pos="2160"/>
        </w:tabs>
        <w:ind w:left="2160" w:hanging="360"/>
      </w:pPr>
      <w:rPr>
        <w:rFonts w:ascii="Arial" w:hAnsi="Arial" w:hint="default"/>
      </w:rPr>
    </w:lvl>
    <w:lvl w:ilvl="3" w:tplc="12A0E864" w:tentative="1">
      <w:start w:val="1"/>
      <w:numFmt w:val="bullet"/>
      <w:lvlText w:val="•"/>
      <w:lvlJc w:val="left"/>
      <w:pPr>
        <w:tabs>
          <w:tab w:val="num" w:pos="2880"/>
        </w:tabs>
        <w:ind w:left="2880" w:hanging="360"/>
      </w:pPr>
      <w:rPr>
        <w:rFonts w:ascii="Arial" w:hAnsi="Arial" w:hint="default"/>
      </w:rPr>
    </w:lvl>
    <w:lvl w:ilvl="4" w:tplc="D51A0600" w:tentative="1">
      <w:start w:val="1"/>
      <w:numFmt w:val="bullet"/>
      <w:lvlText w:val="•"/>
      <w:lvlJc w:val="left"/>
      <w:pPr>
        <w:tabs>
          <w:tab w:val="num" w:pos="3600"/>
        </w:tabs>
        <w:ind w:left="3600" w:hanging="360"/>
      </w:pPr>
      <w:rPr>
        <w:rFonts w:ascii="Arial" w:hAnsi="Arial" w:hint="default"/>
      </w:rPr>
    </w:lvl>
    <w:lvl w:ilvl="5" w:tplc="A6CC4BFA" w:tentative="1">
      <w:start w:val="1"/>
      <w:numFmt w:val="bullet"/>
      <w:lvlText w:val="•"/>
      <w:lvlJc w:val="left"/>
      <w:pPr>
        <w:tabs>
          <w:tab w:val="num" w:pos="4320"/>
        </w:tabs>
        <w:ind w:left="4320" w:hanging="360"/>
      </w:pPr>
      <w:rPr>
        <w:rFonts w:ascii="Arial" w:hAnsi="Arial" w:hint="default"/>
      </w:rPr>
    </w:lvl>
    <w:lvl w:ilvl="6" w:tplc="354AA15A" w:tentative="1">
      <w:start w:val="1"/>
      <w:numFmt w:val="bullet"/>
      <w:lvlText w:val="•"/>
      <w:lvlJc w:val="left"/>
      <w:pPr>
        <w:tabs>
          <w:tab w:val="num" w:pos="5040"/>
        </w:tabs>
        <w:ind w:left="5040" w:hanging="360"/>
      </w:pPr>
      <w:rPr>
        <w:rFonts w:ascii="Arial" w:hAnsi="Arial" w:hint="default"/>
      </w:rPr>
    </w:lvl>
    <w:lvl w:ilvl="7" w:tplc="849271D0" w:tentative="1">
      <w:start w:val="1"/>
      <w:numFmt w:val="bullet"/>
      <w:lvlText w:val="•"/>
      <w:lvlJc w:val="left"/>
      <w:pPr>
        <w:tabs>
          <w:tab w:val="num" w:pos="5760"/>
        </w:tabs>
        <w:ind w:left="5760" w:hanging="360"/>
      </w:pPr>
      <w:rPr>
        <w:rFonts w:ascii="Arial" w:hAnsi="Arial" w:hint="default"/>
      </w:rPr>
    </w:lvl>
    <w:lvl w:ilvl="8" w:tplc="BD863B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9D0BBE"/>
    <w:multiLevelType w:val="hybridMultilevel"/>
    <w:tmpl w:val="68DE9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FC3337"/>
    <w:multiLevelType w:val="hybridMultilevel"/>
    <w:tmpl w:val="F96060B6"/>
    <w:lvl w:ilvl="0" w:tplc="B09A9DB6">
      <w:start w:val="1"/>
      <w:numFmt w:val="bullet"/>
      <w:lvlText w:val="•"/>
      <w:lvlJc w:val="left"/>
      <w:pPr>
        <w:tabs>
          <w:tab w:val="num" w:pos="720"/>
        </w:tabs>
        <w:ind w:left="720" w:hanging="360"/>
      </w:pPr>
      <w:rPr>
        <w:rFonts w:ascii="Arial" w:hAnsi="Arial" w:hint="default"/>
      </w:rPr>
    </w:lvl>
    <w:lvl w:ilvl="1" w:tplc="C9E8592C" w:tentative="1">
      <w:start w:val="1"/>
      <w:numFmt w:val="bullet"/>
      <w:lvlText w:val="•"/>
      <w:lvlJc w:val="left"/>
      <w:pPr>
        <w:tabs>
          <w:tab w:val="num" w:pos="1440"/>
        </w:tabs>
        <w:ind w:left="1440" w:hanging="360"/>
      </w:pPr>
      <w:rPr>
        <w:rFonts w:ascii="Arial" w:hAnsi="Arial" w:hint="default"/>
      </w:rPr>
    </w:lvl>
    <w:lvl w:ilvl="2" w:tplc="412C8D5C" w:tentative="1">
      <w:start w:val="1"/>
      <w:numFmt w:val="bullet"/>
      <w:lvlText w:val="•"/>
      <w:lvlJc w:val="left"/>
      <w:pPr>
        <w:tabs>
          <w:tab w:val="num" w:pos="2160"/>
        </w:tabs>
        <w:ind w:left="2160" w:hanging="360"/>
      </w:pPr>
      <w:rPr>
        <w:rFonts w:ascii="Arial" w:hAnsi="Arial" w:hint="default"/>
      </w:rPr>
    </w:lvl>
    <w:lvl w:ilvl="3" w:tplc="AE30F5B6" w:tentative="1">
      <w:start w:val="1"/>
      <w:numFmt w:val="bullet"/>
      <w:lvlText w:val="•"/>
      <w:lvlJc w:val="left"/>
      <w:pPr>
        <w:tabs>
          <w:tab w:val="num" w:pos="2880"/>
        </w:tabs>
        <w:ind w:left="2880" w:hanging="360"/>
      </w:pPr>
      <w:rPr>
        <w:rFonts w:ascii="Arial" w:hAnsi="Arial" w:hint="default"/>
      </w:rPr>
    </w:lvl>
    <w:lvl w:ilvl="4" w:tplc="FCDC094C" w:tentative="1">
      <w:start w:val="1"/>
      <w:numFmt w:val="bullet"/>
      <w:lvlText w:val="•"/>
      <w:lvlJc w:val="left"/>
      <w:pPr>
        <w:tabs>
          <w:tab w:val="num" w:pos="3600"/>
        </w:tabs>
        <w:ind w:left="3600" w:hanging="360"/>
      </w:pPr>
      <w:rPr>
        <w:rFonts w:ascii="Arial" w:hAnsi="Arial" w:hint="default"/>
      </w:rPr>
    </w:lvl>
    <w:lvl w:ilvl="5" w:tplc="067AD628" w:tentative="1">
      <w:start w:val="1"/>
      <w:numFmt w:val="bullet"/>
      <w:lvlText w:val="•"/>
      <w:lvlJc w:val="left"/>
      <w:pPr>
        <w:tabs>
          <w:tab w:val="num" w:pos="4320"/>
        </w:tabs>
        <w:ind w:left="4320" w:hanging="360"/>
      </w:pPr>
      <w:rPr>
        <w:rFonts w:ascii="Arial" w:hAnsi="Arial" w:hint="default"/>
      </w:rPr>
    </w:lvl>
    <w:lvl w:ilvl="6" w:tplc="5ACCAA5C" w:tentative="1">
      <w:start w:val="1"/>
      <w:numFmt w:val="bullet"/>
      <w:lvlText w:val="•"/>
      <w:lvlJc w:val="left"/>
      <w:pPr>
        <w:tabs>
          <w:tab w:val="num" w:pos="5040"/>
        </w:tabs>
        <w:ind w:left="5040" w:hanging="360"/>
      </w:pPr>
      <w:rPr>
        <w:rFonts w:ascii="Arial" w:hAnsi="Arial" w:hint="default"/>
      </w:rPr>
    </w:lvl>
    <w:lvl w:ilvl="7" w:tplc="F53A3FAC" w:tentative="1">
      <w:start w:val="1"/>
      <w:numFmt w:val="bullet"/>
      <w:lvlText w:val="•"/>
      <w:lvlJc w:val="left"/>
      <w:pPr>
        <w:tabs>
          <w:tab w:val="num" w:pos="5760"/>
        </w:tabs>
        <w:ind w:left="5760" w:hanging="360"/>
      </w:pPr>
      <w:rPr>
        <w:rFonts w:ascii="Arial" w:hAnsi="Arial" w:hint="default"/>
      </w:rPr>
    </w:lvl>
    <w:lvl w:ilvl="8" w:tplc="101C41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6034C3"/>
    <w:multiLevelType w:val="hybridMultilevel"/>
    <w:tmpl w:val="C392355E"/>
    <w:lvl w:ilvl="0" w:tplc="C3C60E56">
      <w:start w:val="1"/>
      <w:numFmt w:val="bullet"/>
      <w:lvlText w:val="•"/>
      <w:lvlJc w:val="left"/>
      <w:pPr>
        <w:tabs>
          <w:tab w:val="num" w:pos="720"/>
        </w:tabs>
        <w:ind w:left="720" w:hanging="360"/>
      </w:pPr>
      <w:rPr>
        <w:rFonts w:ascii="Arial" w:hAnsi="Arial" w:hint="default"/>
      </w:rPr>
    </w:lvl>
    <w:lvl w:ilvl="1" w:tplc="66C61DEA" w:tentative="1">
      <w:start w:val="1"/>
      <w:numFmt w:val="bullet"/>
      <w:lvlText w:val="•"/>
      <w:lvlJc w:val="left"/>
      <w:pPr>
        <w:tabs>
          <w:tab w:val="num" w:pos="1440"/>
        </w:tabs>
        <w:ind w:left="1440" w:hanging="360"/>
      </w:pPr>
      <w:rPr>
        <w:rFonts w:ascii="Arial" w:hAnsi="Arial" w:hint="default"/>
      </w:rPr>
    </w:lvl>
    <w:lvl w:ilvl="2" w:tplc="DB24AE10" w:tentative="1">
      <w:start w:val="1"/>
      <w:numFmt w:val="bullet"/>
      <w:lvlText w:val="•"/>
      <w:lvlJc w:val="left"/>
      <w:pPr>
        <w:tabs>
          <w:tab w:val="num" w:pos="2160"/>
        </w:tabs>
        <w:ind w:left="2160" w:hanging="360"/>
      </w:pPr>
      <w:rPr>
        <w:rFonts w:ascii="Arial" w:hAnsi="Arial" w:hint="default"/>
      </w:rPr>
    </w:lvl>
    <w:lvl w:ilvl="3" w:tplc="0E925AE4" w:tentative="1">
      <w:start w:val="1"/>
      <w:numFmt w:val="bullet"/>
      <w:lvlText w:val="•"/>
      <w:lvlJc w:val="left"/>
      <w:pPr>
        <w:tabs>
          <w:tab w:val="num" w:pos="2880"/>
        </w:tabs>
        <w:ind w:left="2880" w:hanging="360"/>
      </w:pPr>
      <w:rPr>
        <w:rFonts w:ascii="Arial" w:hAnsi="Arial" w:hint="default"/>
      </w:rPr>
    </w:lvl>
    <w:lvl w:ilvl="4" w:tplc="5C442BC2" w:tentative="1">
      <w:start w:val="1"/>
      <w:numFmt w:val="bullet"/>
      <w:lvlText w:val="•"/>
      <w:lvlJc w:val="left"/>
      <w:pPr>
        <w:tabs>
          <w:tab w:val="num" w:pos="3600"/>
        </w:tabs>
        <w:ind w:left="3600" w:hanging="360"/>
      </w:pPr>
      <w:rPr>
        <w:rFonts w:ascii="Arial" w:hAnsi="Arial" w:hint="default"/>
      </w:rPr>
    </w:lvl>
    <w:lvl w:ilvl="5" w:tplc="09A0783C" w:tentative="1">
      <w:start w:val="1"/>
      <w:numFmt w:val="bullet"/>
      <w:lvlText w:val="•"/>
      <w:lvlJc w:val="left"/>
      <w:pPr>
        <w:tabs>
          <w:tab w:val="num" w:pos="4320"/>
        </w:tabs>
        <w:ind w:left="4320" w:hanging="360"/>
      </w:pPr>
      <w:rPr>
        <w:rFonts w:ascii="Arial" w:hAnsi="Arial" w:hint="default"/>
      </w:rPr>
    </w:lvl>
    <w:lvl w:ilvl="6" w:tplc="24B45548" w:tentative="1">
      <w:start w:val="1"/>
      <w:numFmt w:val="bullet"/>
      <w:lvlText w:val="•"/>
      <w:lvlJc w:val="left"/>
      <w:pPr>
        <w:tabs>
          <w:tab w:val="num" w:pos="5040"/>
        </w:tabs>
        <w:ind w:left="5040" w:hanging="360"/>
      </w:pPr>
      <w:rPr>
        <w:rFonts w:ascii="Arial" w:hAnsi="Arial" w:hint="default"/>
      </w:rPr>
    </w:lvl>
    <w:lvl w:ilvl="7" w:tplc="33A47A5A" w:tentative="1">
      <w:start w:val="1"/>
      <w:numFmt w:val="bullet"/>
      <w:lvlText w:val="•"/>
      <w:lvlJc w:val="left"/>
      <w:pPr>
        <w:tabs>
          <w:tab w:val="num" w:pos="5760"/>
        </w:tabs>
        <w:ind w:left="5760" w:hanging="360"/>
      </w:pPr>
      <w:rPr>
        <w:rFonts w:ascii="Arial" w:hAnsi="Arial" w:hint="default"/>
      </w:rPr>
    </w:lvl>
    <w:lvl w:ilvl="8" w:tplc="55B6A6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73585A"/>
    <w:multiLevelType w:val="hybridMultilevel"/>
    <w:tmpl w:val="5932548C"/>
    <w:lvl w:ilvl="0" w:tplc="EC08895C">
      <w:start w:val="1"/>
      <w:numFmt w:val="bullet"/>
      <w:lvlText w:val="•"/>
      <w:lvlJc w:val="left"/>
      <w:pPr>
        <w:tabs>
          <w:tab w:val="num" w:pos="720"/>
        </w:tabs>
        <w:ind w:left="720" w:hanging="360"/>
      </w:pPr>
      <w:rPr>
        <w:rFonts w:ascii="Arial" w:hAnsi="Arial" w:hint="default"/>
      </w:rPr>
    </w:lvl>
    <w:lvl w:ilvl="1" w:tplc="EFD0AFB8" w:tentative="1">
      <w:start w:val="1"/>
      <w:numFmt w:val="bullet"/>
      <w:lvlText w:val="•"/>
      <w:lvlJc w:val="left"/>
      <w:pPr>
        <w:tabs>
          <w:tab w:val="num" w:pos="1440"/>
        </w:tabs>
        <w:ind w:left="1440" w:hanging="360"/>
      </w:pPr>
      <w:rPr>
        <w:rFonts w:ascii="Arial" w:hAnsi="Arial" w:hint="default"/>
      </w:rPr>
    </w:lvl>
    <w:lvl w:ilvl="2" w:tplc="D7080F6C" w:tentative="1">
      <w:start w:val="1"/>
      <w:numFmt w:val="bullet"/>
      <w:lvlText w:val="•"/>
      <w:lvlJc w:val="left"/>
      <w:pPr>
        <w:tabs>
          <w:tab w:val="num" w:pos="2160"/>
        </w:tabs>
        <w:ind w:left="2160" w:hanging="360"/>
      </w:pPr>
      <w:rPr>
        <w:rFonts w:ascii="Arial" w:hAnsi="Arial" w:hint="default"/>
      </w:rPr>
    </w:lvl>
    <w:lvl w:ilvl="3" w:tplc="F8961F04" w:tentative="1">
      <w:start w:val="1"/>
      <w:numFmt w:val="bullet"/>
      <w:lvlText w:val="•"/>
      <w:lvlJc w:val="left"/>
      <w:pPr>
        <w:tabs>
          <w:tab w:val="num" w:pos="2880"/>
        </w:tabs>
        <w:ind w:left="2880" w:hanging="360"/>
      </w:pPr>
      <w:rPr>
        <w:rFonts w:ascii="Arial" w:hAnsi="Arial" w:hint="default"/>
      </w:rPr>
    </w:lvl>
    <w:lvl w:ilvl="4" w:tplc="26829898" w:tentative="1">
      <w:start w:val="1"/>
      <w:numFmt w:val="bullet"/>
      <w:lvlText w:val="•"/>
      <w:lvlJc w:val="left"/>
      <w:pPr>
        <w:tabs>
          <w:tab w:val="num" w:pos="3600"/>
        </w:tabs>
        <w:ind w:left="3600" w:hanging="360"/>
      </w:pPr>
      <w:rPr>
        <w:rFonts w:ascii="Arial" w:hAnsi="Arial" w:hint="default"/>
      </w:rPr>
    </w:lvl>
    <w:lvl w:ilvl="5" w:tplc="76B69F1A" w:tentative="1">
      <w:start w:val="1"/>
      <w:numFmt w:val="bullet"/>
      <w:lvlText w:val="•"/>
      <w:lvlJc w:val="left"/>
      <w:pPr>
        <w:tabs>
          <w:tab w:val="num" w:pos="4320"/>
        </w:tabs>
        <w:ind w:left="4320" w:hanging="360"/>
      </w:pPr>
      <w:rPr>
        <w:rFonts w:ascii="Arial" w:hAnsi="Arial" w:hint="default"/>
      </w:rPr>
    </w:lvl>
    <w:lvl w:ilvl="6" w:tplc="3D183224" w:tentative="1">
      <w:start w:val="1"/>
      <w:numFmt w:val="bullet"/>
      <w:lvlText w:val="•"/>
      <w:lvlJc w:val="left"/>
      <w:pPr>
        <w:tabs>
          <w:tab w:val="num" w:pos="5040"/>
        </w:tabs>
        <w:ind w:left="5040" w:hanging="360"/>
      </w:pPr>
      <w:rPr>
        <w:rFonts w:ascii="Arial" w:hAnsi="Arial" w:hint="default"/>
      </w:rPr>
    </w:lvl>
    <w:lvl w:ilvl="7" w:tplc="02FAA3BA" w:tentative="1">
      <w:start w:val="1"/>
      <w:numFmt w:val="bullet"/>
      <w:lvlText w:val="•"/>
      <w:lvlJc w:val="left"/>
      <w:pPr>
        <w:tabs>
          <w:tab w:val="num" w:pos="5760"/>
        </w:tabs>
        <w:ind w:left="5760" w:hanging="360"/>
      </w:pPr>
      <w:rPr>
        <w:rFonts w:ascii="Arial" w:hAnsi="Arial" w:hint="default"/>
      </w:rPr>
    </w:lvl>
    <w:lvl w:ilvl="8" w:tplc="8F92353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D5205D"/>
    <w:multiLevelType w:val="hybridMultilevel"/>
    <w:tmpl w:val="698C8C9A"/>
    <w:lvl w:ilvl="0" w:tplc="5BDEBCD4">
      <w:start w:val="1"/>
      <w:numFmt w:val="bullet"/>
      <w:lvlText w:val="•"/>
      <w:lvlJc w:val="left"/>
      <w:pPr>
        <w:tabs>
          <w:tab w:val="num" w:pos="720"/>
        </w:tabs>
        <w:ind w:left="720" w:hanging="360"/>
      </w:pPr>
      <w:rPr>
        <w:rFonts w:ascii="Arial" w:hAnsi="Arial" w:hint="default"/>
      </w:rPr>
    </w:lvl>
    <w:lvl w:ilvl="1" w:tplc="9A20321C" w:tentative="1">
      <w:start w:val="1"/>
      <w:numFmt w:val="bullet"/>
      <w:lvlText w:val="•"/>
      <w:lvlJc w:val="left"/>
      <w:pPr>
        <w:tabs>
          <w:tab w:val="num" w:pos="1440"/>
        </w:tabs>
        <w:ind w:left="1440" w:hanging="360"/>
      </w:pPr>
      <w:rPr>
        <w:rFonts w:ascii="Arial" w:hAnsi="Arial" w:hint="default"/>
      </w:rPr>
    </w:lvl>
    <w:lvl w:ilvl="2" w:tplc="A628F33C" w:tentative="1">
      <w:start w:val="1"/>
      <w:numFmt w:val="bullet"/>
      <w:lvlText w:val="•"/>
      <w:lvlJc w:val="left"/>
      <w:pPr>
        <w:tabs>
          <w:tab w:val="num" w:pos="2160"/>
        </w:tabs>
        <w:ind w:left="2160" w:hanging="360"/>
      </w:pPr>
      <w:rPr>
        <w:rFonts w:ascii="Arial" w:hAnsi="Arial" w:hint="default"/>
      </w:rPr>
    </w:lvl>
    <w:lvl w:ilvl="3" w:tplc="0E52C7D4" w:tentative="1">
      <w:start w:val="1"/>
      <w:numFmt w:val="bullet"/>
      <w:lvlText w:val="•"/>
      <w:lvlJc w:val="left"/>
      <w:pPr>
        <w:tabs>
          <w:tab w:val="num" w:pos="2880"/>
        </w:tabs>
        <w:ind w:left="2880" w:hanging="360"/>
      </w:pPr>
      <w:rPr>
        <w:rFonts w:ascii="Arial" w:hAnsi="Arial" w:hint="default"/>
      </w:rPr>
    </w:lvl>
    <w:lvl w:ilvl="4" w:tplc="A2CCD920" w:tentative="1">
      <w:start w:val="1"/>
      <w:numFmt w:val="bullet"/>
      <w:lvlText w:val="•"/>
      <w:lvlJc w:val="left"/>
      <w:pPr>
        <w:tabs>
          <w:tab w:val="num" w:pos="3600"/>
        </w:tabs>
        <w:ind w:left="3600" w:hanging="360"/>
      </w:pPr>
      <w:rPr>
        <w:rFonts w:ascii="Arial" w:hAnsi="Arial" w:hint="default"/>
      </w:rPr>
    </w:lvl>
    <w:lvl w:ilvl="5" w:tplc="3828D1AC" w:tentative="1">
      <w:start w:val="1"/>
      <w:numFmt w:val="bullet"/>
      <w:lvlText w:val="•"/>
      <w:lvlJc w:val="left"/>
      <w:pPr>
        <w:tabs>
          <w:tab w:val="num" w:pos="4320"/>
        </w:tabs>
        <w:ind w:left="4320" w:hanging="360"/>
      </w:pPr>
      <w:rPr>
        <w:rFonts w:ascii="Arial" w:hAnsi="Arial" w:hint="default"/>
      </w:rPr>
    </w:lvl>
    <w:lvl w:ilvl="6" w:tplc="4D24CDEA" w:tentative="1">
      <w:start w:val="1"/>
      <w:numFmt w:val="bullet"/>
      <w:lvlText w:val="•"/>
      <w:lvlJc w:val="left"/>
      <w:pPr>
        <w:tabs>
          <w:tab w:val="num" w:pos="5040"/>
        </w:tabs>
        <w:ind w:left="5040" w:hanging="360"/>
      </w:pPr>
      <w:rPr>
        <w:rFonts w:ascii="Arial" w:hAnsi="Arial" w:hint="default"/>
      </w:rPr>
    </w:lvl>
    <w:lvl w:ilvl="7" w:tplc="39607698" w:tentative="1">
      <w:start w:val="1"/>
      <w:numFmt w:val="bullet"/>
      <w:lvlText w:val="•"/>
      <w:lvlJc w:val="left"/>
      <w:pPr>
        <w:tabs>
          <w:tab w:val="num" w:pos="5760"/>
        </w:tabs>
        <w:ind w:left="5760" w:hanging="360"/>
      </w:pPr>
      <w:rPr>
        <w:rFonts w:ascii="Arial" w:hAnsi="Arial" w:hint="default"/>
      </w:rPr>
    </w:lvl>
    <w:lvl w:ilvl="8" w:tplc="3572BD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525A98"/>
    <w:multiLevelType w:val="multilevel"/>
    <w:tmpl w:val="A2EE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93B86"/>
    <w:multiLevelType w:val="hybridMultilevel"/>
    <w:tmpl w:val="964423A6"/>
    <w:lvl w:ilvl="0" w:tplc="E536E222">
      <w:start w:val="1"/>
      <w:numFmt w:val="bullet"/>
      <w:lvlText w:val="•"/>
      <w:lvlJc w:val="left"/>
      <w:pPr>
        <w:tabs>
          <w:tab w:val="num" w:pos="720"/>
        </w:tabs>
        <w:ind w:left="720" w:hanging="360"/>
      </w:pPr>
      <w:rPr>
        <w:rFonts w:ascii="Arial" w:hAnsi="Arial" w:hint="default"/>
      </w:rPr>
    </w:lvl>
    <w:lvl w:ilvl="1" w:tplc="DCF42BB2" w:tentative="1">
      <w:start w:val="1"/>
      <w:numFmt w:val="bullet"/>
      <w:lvlText w:val="•"/>
      <w:lvlJc w:val="left"/>
      <w:pPr>
        <w:tabs>
          <w:tab w:val="num" w:pos="1440"/>
        </w:tabs>
        <w:ind w:left="1440" w:hanging="360"/>
      </w:pPr>
      <w:rPr>
        <w:rFonts w:ascii="Arial" w:hAnsi="Arial" w:hint="default"/>
      </w:rPr>
    </w:lvl>
    <w:lvl w:ilvl="2" w:tplc="C2FA6344" w:tentative="1">
      <w:start w:val="1"/>
      <w:numFmt w:val="bullet"/>
      <w:lvlText w:val="•"/>
      <w:lvlJc w:val="left"/>
      <w:pPr>
        <w:tabs>
          <w:tab w:val="num" w:pos="2160"/>
        </w:tabs>
        <w:ind w:left="2160" w:hanging="360"/>
      </w:pPr>
      <w:rPr>
        <w:rFonts w:ascii="Arial" w:hAnsi="Arial" w:hint="default"/>
      </w:rPr>
    </w:lvl>
    <w:lvl w:ilvl="3" w:tplc="C7162F6A" w:tentative="1">
      <w:start w:val="1"/>
      <w:numFmt w:val="bullet"/>
      <w:lvlText w:val="•"/>
      <w:lvlJc w:val="left"/>
      <w:pPr>
        <w:tabs>
          <w:tab w:val="num" w:pos="2880"/>
        </w:tabs>
        <w:ind w:left="2880" w:hanging="360"/>
      </w:pPr>
      <w:rPr>
        <w:rFonts w:ascii="Arial" w:hAnsi="Arial" w:hint="default"/>
      </w:rPr>
    </w:lvl>
    <w:lvl w:ilvl="4" w:tplc="5C909532" w:tentative="1">
      <w:start w:val="1"/>
      <w:numFmt w:val="bullet"/>
      <w:lvlText w:val="•"/>
      <w:lvlJc w:val="left"/>
      <w:pPr>
        <w:tabs>
          <w:tab w:val="num" w:pos="3600"/>
        </w:tabs>
        <w:ind w:left="3600" w:hanging="360"/>
      </w:pPr>
      <w:rPr>
        <w:rFonts w:ascii="Arial" w:hAnsi="Arial" w:hint="default"/>
      </w:rPr>
    </w:lvl>
    <w:lvl w:ilvl="5" w:tplc="19DA1680" w:tentative="1">
      <w:start w:val="1"/>
      <w:numFmt w:val="bullet"/>
      <w:lvlText w:val="•"/>
      <w:lvlJc w:val="left"/>
      <w:pPr>
        <w:tabs>
          <w:tab w:val="num" w:pos="4320"/>
        </w:tabs>
        <w:ind w:left="4320" w:hanging="360"/>
      </w:pPr>
      <w:rPr>
        <w:rFonts w:ascii="Arial" w:hAnsi="Arial" w:hint="default"/>
      </w:rPr>
    </w:lvl>
    <w:lvl w:ilvl="6" w:tplc="9296FC3C" w:tentative="1">
      <w:start w:val="1"/>
      <w:numFmt w:val="bullet"/>
      <w:lvlText w:val="•"/>
      <w:lvlJc w:val="left"/>
      <w:pPr>
        <w:tabs>
          <w:tab w:val="num" w:pos="5040"/>
        </w:tabs>
        <w:ind w:left="5040" w:hanging="360"/>
      </w:pPr>
      <w:rPr>
        <w:rFonts w:ascii="Arial" w:hAnsi="Arial" w:hint="default"/>
      </w:rPr>
    </w:lvl>
    <w:lvl w:ilvl="7" w:tplc="123603B8" w:tentative="1">
      <w:start w:val="1"/>
      <w:numFmt w:val="bullet"/>
      <w:lvlText w:val="•"/>
      <w:lvlJc w:val="left"/>
      <w:pPr>
        <w:tabs>
          <w:tab w:val="num" w:pos="5760"/>
        </w:tabs>
        <w:ind w:left="5760" w:hanging="360"/>
      </w:pPr>
      <w:rPr>
        <w:rFonts w:ascii="Arial" w:hAnsi="Arial" w:hint="default"/>
      </w:rPr>
    </w:lvl>
    <w:lvl w:ilvl="8" w:tplc="F5EE5970" w:tentative="1">
      <w:start w:val="1"/>
      <w:numFmt w:val="bullet"/>
      <w:lvlText w:val="•"/>
      <w:lvlJc w:val="left"/>
      <w:pPr>
        <w:tabs>
          <w:tab w:val="num" w:pos="6480"/>
        </w:tabs>
        <w:ind w:left="6480" w:hanging="360"/>
      </w:pPr>
      <w:rPr>
        <w:rFonts w:ascii="Arial" w:hAnsi="Arial" w:hint="default"/>
      </w:rPr>
    </w:lvl>
  </w:abstractNum>
  <w:num w:numId="1" w16cid:durableId="1464543787">
    <w:abstractNumId w:val="1"/>
  </w:num>
  <w:num w:numId="2" w16cid:durableId="548565973">
    <w:abstractNumId w:val="28"/>
  </w:num>
  <w:num w:numId="3" w16cid:durableId="1118722817">
    <w:abstractNumId w:val="16"/>
  </w:num>
  <w:num w:numId="4" w16cid:durableId="320348635">
    <w:abstractNumId w:val="19"/>
  </w:num>
  <w:num w:numId="5" w16cid:durableId="1602907821">
    <w:abstractNumId w:val="5"/>
  </w:num>
  <w:num w:numId="6" w16cid:durableId="237793481">
    <w:abstractNumId w:val="20"/>
  </w:num>
  <w:num w:numId="7" w16cid:durableId="2140604679">
    <w:abstractNumId w:val="9"/>
  </w:num>
  <w:num w:numId="8" w16cid:durableId="2145728713">
    <w:abstractNumId w:val="24"/>
  </w:num>
  <w:num w:numId="9" w16cid:durableId="851258054">
    <w:abstractNumId w:val="14"/>
  </w:num>
  <w:num w:numId="10" w16cid:durableId="799884089">
    <w:abstractNumId w:val="22"/>
  </w:num>
  <w:num w:numId="11" w16cid:durableId="2143038109">
    <w:abstractNumId w:val="4"/>
  </w:num>
  <w:num w:numId="12" w16cid:durableId="2049835522">
    <w:abstractNumId w:val="30"/>
  </w:num>
  <w:num w:numId="13" w16cid:durableId="941960511">
    <w:abstractNumId w:val="29"/>
  </w:num>
  <w:num w:numId="14" w16cid:durableId="1462382941">
    <w:abstractNumId w:val="3"/>
  </w:num>
  <w:num w:numId="15" w16cid:durableId="1547721259">
    <w:abstractNumId w:val="35"/>
  </w:num>
  <w:num w:numId="16" w16cid:durableId="787241542">
    <w:abstractNumId w:val="11"/>
  </w:num>
  <w:num w:numId="17" w16cid:durableId="14114443">
    <w:abstractNumId w:val="37"/>
  </w:num>
  <w:num w:numId="18" w16cid:durableId="1211263519">
    <w:abstractNumId w:val="23"/>
  </w:num>
  <w:num w:numId="19" w16cid:durableId="682321024">
    <w:abstractNumId w:val="36"/>
  </w:num>
  <w:num w:numId="20" w16cid:durableId="227958730">
    <w:abstractNumId w:val="25"/>
  </w:num>
  <w:num w:numId="21" w16cid:durableId="311720670">
    <w:abstractNumId w:val="34"/>
  </w:num>
  <w:num w:numId="22" w16cid:durableId="1125656004">
    <w:abstractNumId w:val="7"/>
  </w:num>
  <w:num w:numId="23" w16cid:durableId="990908669">
    <w:abstractNumId w:val="15"/>
  </w:num>
  <w:num w:numId="24" w16cid:durableId="1956670310">
    <w:abstractNumId w:val="17"/>
  </w:num>
  <w:num w:numId="25" w16cid:durableId="784348963">
    <w:abstractNumId w:val="8"/>
  </w:num>
  <w:num w:numId="26" w16cid:durableId="1352803622">
    <w:abstractNumId w:val="32"/>
  </w:num>
  <w:num w:numId="27" w16cid:durableId="576866817">
    <w:abstractNumId w:val="39"/>
  </w:num>
  <w:num w:numId="28" w16cid:durableId="1217156080">
    <w:abstractNumId w:val="18"/>
  </w:num>
  <w:num w:numId="29" w16cid:durableId="345522985">
    <w:abstractNumId w:val="33"/>
  </w:num>
  <w:num w:numId="30" w16cid:durableId="2007053778">
    <w:abstractNumId w:val="18"/>
  </w:num>
  <w:num w:numId="31" w16cid:durableId="1610432954">
    <w:abstractNumId w:val="33"/>
  </w:num>
  <w:num w:numId="32" w16cid:durableId="1352414846">
    <w:abstractNumId w:val="10"/>
  </w:num>
  <w:num w:numId="33" w16cid:durableId="1183468787">
    <w:abstractNumId w:val="13"/>
  </w:num>
  <w:num w:numId="34" w16cid:durableId="117335238">
    <w:abstractNumId w:val="0"/>
  </w:num>
  <w:num w:numId="35" w16cid:durableId="419450380">
    <w:abstractNumId w:val="38"/>
  </w:num>
  <w:num w:numId="36" w16cid:durableId="1433891421">
    <w:abstractNumId w:val="21"/>
  </w:num>
  <w:num w:numId="37" w16cid:durableId="662319137">
    <w:abstractNumId w:val="27"/>
  </w:num>
  <w:num w:numId="38" w16cid:durableId="437605685">
    <w:abstractNumId w:val="2"/>
  </w:num>
  <w:num w:numId="39" w16cid:durableId="612368646">
    <w:abstractNumId w:val="31"/>
  </w:num>
  <w:num w:numId="40" w16cid:durableId="2096314900">
    <w:abstractNumId w:val="6"/>
  </w:num>
  <w:num w:numId="41" w16cid:durableId="677468114">
    <w:abstractNumId w:val="12"/>
  </w:num>
  <w:num w:numId="42" w16cid:durableId="4973088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374D"/>
    <w:rsid w:val="0000575C"/>
    <w:rsid w:val="000068F2"/>
    <w:rsid w:val="00007177"/>
    <w:rsid w:val="00010A9D"/>
    <w:rsid w:val="00012D7E"/>
    <w:rsid w:val="0001304F"/>
    <w:rsid w:val="00015432"/>
    <w:rsid w:val="0001608F"/>
    <w:rsid w:val="000162F8"/>
    <w:rsid w:val="0002357B"/>
    <w:rsid w:val="0002698F"/>
    <w:rsid w:val="00030247"/>
    <w:rsid w:val="00030459"/>
    <w:rsid w:val="000306C0"/>
    <w:rsid w:val="0003092A"/>
    <w:rsid w:val="000312B3"/>
    <w:rsid w:val="00031A72"/>
    <w:rsid w:val="0003360B"/>
    <w:rsid w:val="00033832"/>
    <w:rsid w:val="000339AF"/>
    <w:rsid w:val="000341E8"/>
    <w:rsid w:val="000346B1"/>
    <w:rsid w:val="00036F3C"/>
    <w:rsid w:val="00040A00"/>
    <w:rsid w:val="00041B80"/>
    <w:rsid w:val="0004303D"/>
    <w:rsid w:val="00043376"/>
    <w:rsid w:val="00046185"/>
    <w:rsid w:val="00047C22"/>
    <w:rsid w:val="00047FC8"/>
    <w:rsid w:val="000503A6"/>
    <w:rsid w:val="00052D28"/>
    <w:rsid w:val="00053B32"/>
    <w:rsid w:val="0005458E"/>
    <w:rsid w:val="0005485C"/>
    <w:rsid w:val="0005592B"/>
    <w:rsid w:val="00056A4A"/>
    <w:rsid w:val="00060D53"/>
    <w:rsid w:val="00065E46"/>
    <w:rsid w:val="00071842"/>
    <w:rsid w:val="00071A7A"/>
    <w:rsid w:val="00072EA8"/>
    <w:rsid w:val="00073D2E"/>
    <w:rsid w:val="00075F70"/>
    <w:rsid w:val="00082BF3"/>
    <w:rsid w:val="00084C43"/>
    <w:rsid w:val="00085326"/>
    <w:rsid w:val="00086151"/>
    <w:rsid w:val="0008660A"/>
    <w:rsid w:val="000914A0"/>
    <w:rsid w:val="00092ED2"/>
    <w:rsid w:val="00097E9A"/>
    <w:rsid w:val="000A0507"/>
    <w:rsid w:val="000A09D6"/>
    <w:rsid w:val="000A3A29"/>
    <w:rsid w:val="000A583B"/>
    <w:rsid w:val="000A5A07"/>
    <w:rsid w:val="000B1914"/>
    <w:rsid w:val="000B24D6"/>
    <w:rsid w:val="000B3557"/>
    <w:rsid w:val="000B420F"/>
    <w:rsid w:val="000B4B94"/>
    <w:rsid w:val="000B5DB0"/>
    <w:rsid w:val="000B6D84"/>
    <w:rsid w:val="000C0AFA"/>
    <w:rsid w:val="000C21A7"/>
    <w:rsid w:val="000C3694"/>
    <w:rsid w:val="000C4724"/>
    <w:rsid w:val="000C60A5"/>
    <w:rsid w:val="000C7613"/>
    <w:rsid w:val="000D06D7"/>
    <w:rsid w:val="000D35D9"/>
    <w:rsid w:val="000D42CE"/>
    <w:rsid w:val="000D5CA7"/>
    <w:rsid w:val="000E0F20"/>
    <w:rsid w:val="000E0F84"/>
    <w:rsid w:val="000E317C"/>
    <w:rsid w:val="000E4CC7"/>
    <w:rsid w:val="000F0661"/>
    <w:rsid w:val="000F12EC"/>
    <w:rsid w:val="000F15E8"/>
    <w:rsid w:val="000F2BDA"/>
    <w:rsid w:val="000F3138"/>
    <w:rsid w:val="000F62CE"/>
    <w:rsid w:val="00101A8F"/>
    <w:rsid w:val="001032F1"/>
    <w:rsid w:val="001058A7"/>
    <w:rsid w:val="001114DE"/>
    <w:rsid w:val="00112C52"/>
    <w:rsid w:val="00114ECB"/>
    <w:rsid w:val="00116E79"/>
    <w:rsid w:val="0011774B"/>
    <w:rsid w:val="00117C15"/>
    <w:rsid w:val="0012249A"/>
    <w:rsid w:val="001228BF"/>
    <w:rsid w:val="001238F0"/>
    <w:rsid w:val="00123A21"/>
    <w:rsid w:val="0012401B"/>
    <w:rsid w:val="00130C8F"/>
    <w:rsid w:val="00131FD8"/>
    <w:rsid w:val="00132D04"/>
    <w:rsid w:val="001359B9"/>
    <w:rsid w:val="00136C80"/>
    <w:rsid w:val="00137992"/>
    <w:rsid w:val="00137B94"/>
    <w:rsid w:val="00140611"/>
    <w:rsid w:val="00140614"/>
    <w:rsid w:val="00141FB2"/>
    <w:rsid w:val="001421DA"/>
    <w:rsid w:val="001422DF"/>
    <w:rsid w:val="00142E3C"/>
    <w:rsid w:val="0014549F"/>
    <w:rsid w:val="00145735"/>
    <w:rsid w:val="00145747"/>
    <w:rsid w:val="00145A55"/>
    <w:rsid w:val="0014655C"/>
    <w:rsid w:val="001475D6"/>
    <w:rsid w:val="0015530E"/>
    <w:rsid w:val="00156986"/>
    <w:rsid w:val="00161202"/>
    <w:rsid w:val="00170318"/>
    <w:rsid w:val="0017288B"/>
    <w:rsid w:val="00172AFC"/>
    <w:rsid w:val="001770CE"/>
    <w:rsid w:val="001800E9"/>
    <w:rsid w:val="001825E5"/>
    <w:rsid w:val="001846A7"/>
    <w:rsid w:val="00186A74"/>
    <w:rsid w:val="00186B54"/>
    <w:rsid w:val="001926C6"/>
    <w:rsid w:val="00192E42"/>
    <w:rsid w:val="001933A1"/>
    <w:rsid w:val="00193870"/>
    <w:rsid w:val="00197D1D"/>
    <w:rsid w:val="001A22D7"/>
    <w:rsid w:val="001A3829"/>
    <w:rsid w:val="001A4242"/>
    <w:rsid w:val="001A4488"/>
    <w:rsid w:val="001A47DC"/>
    <w:rsid w:val="001A4FC9"/>
    <w:rsid w:val="001B1B21"/>
    <w:rsid w:val="001B1DC7"/>
    <w:rsid w:val="001B4CFB"/>
    <w:rsid w:val="001B5873"/>
    <w:rsid w:val="001B7616"/>
    <w:rsid w:val="001B7E3D"/>
    <w:rsid w:val="001C0C15"/>
    <w:rsid w:val="001C0E43"/>
    <w:rsid w:val="001C3980"/>
    <w:rsid w:val="001C4CC1"/>
    <w:rsid w:val="001C5A99"/>
    <w:rsid w:val="001C7019"/>
    <w:rsid w:val="001D0E20"/>
    <w:rsid w:val="001D0E85"/>
    <w:rsid w:val="001D276C"/>
    <w:rsid w:val="001D3EDF"/>
    <w:rsid w:val="001E1DCC"/>
    <w:rsid w:val="001E2EA1"/>
    <w:rsid w:val="001E530A"/>
    <w:rsid w:val="001E62A8"/>
    <w:rsid w:val="001E6AF7"/>
    <w:rsid w:val="001F084B"/>
    <w:rsid w:val="001F2148"/>
    <w:rsid w:val="001F24B9"/>
    <w:rsid w:val="001F344B"/>
    <w:rsid w:val="001F4BAE"/>
    <w:rsid w:val="001F6319"/>
    <w:rsid w:val="001F68EE"/>
    <w:rsid w:val="001F76ED"/>
    <w:rsid w:val="00206463"/>
    <w:rsid w:val="00206ED0"/>
    <w:rsid w:val="002071A3"/>
    <w:rsid w:val="00207A35"/>
    <w:rsid w:val="00214DCB"/>
    <w:rsid w:val="002151F3"/>
    <w:rsid w:val="002157CF"/>
    <w:rsid w:val="00217B83"/>
    <w:rsid w:val="002201A3"/>
    <w:rsid w:val="002211EA"/>
    <w:rsid w:val="00224C9E"/>
    <w:rsid w:val="002250DE"/>
    <w:rsid w:val="00227354"/>
    <w:rsid w:val="00227A3F"/>
    <w:rsid w:val="00227F8D"/>
    <w:rsid w:val="00227FCE"/>
    <w:rsid w:val="002300DB"/>
    <w:rsid w:val="00231DD9"/>
    <w:rsid w:val="00234556"/>
    <w:rsid w:val="00234DF1"/>
    <w:rsid w:val="00235483"/>
    <w:rsid w:val="002362E8"/>
    <w:rsid w:val="00241A66"/>
    <w:rsid w:val="00242A42"/>
    <w:rsid w:val="00244080"/>
    <w:rsid w:val="002460E3"/>
    <w:rsid w:val="0025270C"/>
    <w:rsid w:val="00255960"/>
    <w:rsid w:val="00256079"/>
    <w:rsid w:val="002619E0"/>
    <w:rsid w:val="002619EF"/>
    <w:rsid w:val="00262F0F"/>
    <w:rsid w:val="002674FB"/>
    <w:rsid w:val="00267A66"/>
    <w:rsid w:val="00272C20"/>
    <w:rsid w:val="00272FA2"/>
    <w:rsid w:val="00274347"/>
    <w:rsid w:val="0027501C"/>
    <w:rsid w:val="002821F8"/>
    <w:rsid w:val="00282923"/>
    <w:rsid w:val="00285291"/>
    <w:rsid w:val="00292613"/>
    <w:rsid w:val="00293D09"/>
    <w:rsid w:val="0029418B"/>
    <w:rsid w:val="00295C1C"/>
    <w:rsid w:val="002A3234"/>
    <w:rsid w:val="002A465B"/>
    <w:rsid w:val="002A4AF2"/>
    <w:rsid w:val="002A55F5"/>
    <w:rsid w:val="002A59FB"/>
    <w:rsid w:val="002A6081"/>
    <w:rsid w:val="002A63D9"/>
    <w:rsid w:val="002A655B"/>
    <w:rsid w:val="002A6D14"/>
    <w:rsid w:val="002A73E8"/>
    <w:rsid w:val="002A7BC6"/>
    <w:rsid w:val="002B017D"/>
    <w:rsid w:val="002B0386"/>
    <w:rsid w:val="002B08F2"/>
    <w:rsid w:val="002B10E1"/>
    <w:rsid w:val="002B15C1"/>
    <w:rsid w:val="002B2063"/>
    <w:rsid w:val="002B3FE9"/>
    <w:rsid w:val="002B7785"/>
    <w:rsid w:val="002C2F97"/>
    <w:rsid w:val="002C3F67"/>
    <w:rsid w:val="002C46B1"/>
    <w:rsid w:val="002C602B"/>
    <w:rsid w:val="002C688B"/>
    <w:rsid w:val="002C7AA1"/>
    <w:rsid w:val="002D2328"/>
    <w:rsid w:val="002D3D1D"/>
    <w:rsid w:val="002D77D9"/>
    <w:rsid w:val="002D7969"/>
    <w:rsid w:val="002E1316"/>
    <w:rsid w:val="002E1A57"/>
    <w:rsid w:val="002E232C"/>
    <w:rsid w:val="002E2851"/>
    <w:rsid w:val="002E6FC6"/>
    <w:rsid w:val="002F0D39"/>
    <w:rsid w:val="002F0D9E"/>
    <w:rsid w:val="002F1FE0"/>
    <w:rsid w:val="002F5A6E"/>
    <w:rsid w:val="002F6337"/>
    <w:rsid w:val="002F68D2"/>
    <w:rsid w:val="002F6C7E"/>
    <w:rsid w:val="00300877"/>
    <w:rsid w:val="0030555A"/>
    <w:rsid w:val="00306AF0"/>
    <w:rsid w:val="003128FA"/>
    <w:rsid w:val="0031295D"/>
    <w:rsid w:val="00314429"/>
    <w:rsid w:val="003149DA"/>
    <w:rsid w:val="0031543B"/>
    <w:rsid w:val="00316193"/>
    <w:rsid w:val="003175E9"/>
    <w:rsid w:val="003246F4"/>
    <w:rsid w:val="003255C1"/>
    <w:rsid w:val="0032733D"/>
    <w:rsid w:val="00334D88"/>
    <w:rsid w:val="00335A0B"/>
    <w:rsid w:val="003374ED"/>
    <w:rsid w:val="0034049E"/>
    <w:rsid w:val="003407F3"/>
    <w:rsid w:val="00341388"/>
    <w:rsid w:val="00341FA3"/>
    <w:rsid w:val="00342477"/>
    <w:rsid w:val="0034287E"/>
    <w:rsid w:val="00344CCD"/>
    <w:rsid w:val="003500F1"/>
    <w:rsid w:val="00350989"/>
    <w:rsid w:val="00350D96"/>
    <w:rsid w:val="00351752"/>
    <w:rsid w:val="00354C55"/>
    <w:rsid w:val="00355309"/>
    <w:rsid w:val="0035682D"/>
    <w:rsid w:val="00357EF4"/>
    <w:rsid w:val="003656D3"/>
    <w:rsid w:val="0037099D"/>
    <w:rsid w:val="00372D77"/>
    <w:rsid w:val="00374CEF"/>
    <w:rsid w:val="00375129"/>
    <w:rsid w:val="00376392"/>
    <w:rsid w:val="00376913"/>
    <w:rsid w:val="0037699B"/>
    <w:rsid w:val="00381502"/>
    <w:rsid w:val="00381569"/>
    <w:rsid w:val="00382932"/>
    <w:rsid w:val="00382992"/>
    <w:rsid w:val="0038690F"/>
    <w:rsid w:val="00387B72"/>
    <w:rsid w:val="003927AC"/>
    <w:rsid w:val="00396209"/>
    <w:rsid w:val="00396E3B"/>
    <w:rsid w:val="003971F6"/>
    <w:rsid w:val="0039777C"/>
    <w:rsid w:val="003A0E65"/>
    <w:rsid w:val="003A1019"/>
    <w:rsid w:val="003A409A"/>
    <w:rsid w:val="003B0D2D"/>
    <w:rsid w:val="003B34F3"/>
    <w:rsid w:val="003B3578"/>
    <w:rsid w:val="003B6122"/>
    <w:rsid w:val="003B687E"/>
    <w:rsid w:val="003B7D72"/>
    <w:rsid w:val="003C28CD"/>
    <w:rsid w:val="003C30F1"/>
    <w:rsid w:val="003C3CD1"/>
    <w:rsid w:val="003C5643"/>
    <w:rsid w:val="003C59B5"/>
    <w:rsid w:val="003C6DD4"/>
    <w:rsid w:val="003C6F47"/>
    <w:rsid w:val="003C7368"/>
    <w:rsid w:val="003D3175"/>
    <w:rsid w:val="003D58C9"/>
    <w:rsid w:val="003D6935"/>
    <w:rsid w:val="003D7EE4"/>
    <w:rsid w:val="003E093C"/>
    <w:rsid w:val="003E0F7E"/>
    <w:rsid w:val="003E411D"/>
    <w:rsid w:val="003E4881"/>
    <w:rsid w:val="003F11CC"/>
    <w:rsid w:val="003F2273"/>
    <w:rsid w:val="003F2AF4"/>
    <w:rsid w:val="003F6B91"/>
    <w:rsid w:val="003F7366"/>
    <w:rsid w:val="003F7D89"/>
    <w:rsid w:val="0040002B"/>
    <w:rsid w:val="004004C6"/>
    <w:rsid w:val="00401339"/>
    <w:rsid w:val="00401D4E"/>
    <w:rsid w:val="00402549"/>
    <w:rsid w:val="00402953"/>
    <w:rsid w:val="0040375E"/>
    <w:rsid w:val="00403E03"/>
    <w:rsid w:val="00405D2C"/>
    <w:rsid w:val="004066F1"/>
    <w:rsid w:val="0040772B"/>
    <w:rsid w:val="004101F8"/>
    <w:rsid w:val="0041359D"/>
    <w:rsid w:val="00421CCE"/>
    <w:rsid w:val="00423419"/>
    <w:rsid w:val="00425B1A"/>
    <w:rsid w:val="00426D3F"/>
    <w:rsid w:val="00427E35"/>
    <w:rsid w:val="004303D1"/>
    <w:rsid w:val="004318BC"/>
    <w:rsid w:val="004326BB"/>
    <w:rsid w:val="00432F38"/>
    <w:rsid w:val="00433D03"/>
    <w:rsid w:val="0043488B"/>
    <w:rsid w:val="00434EA5"/>
    <w:rsid w:val="0044282F"/>
    <w:rsid w:val="00442CDD"/>
    <w:rsid w:val="0044319B"/>
    <w:rsid w:val="00444271"/>
    <w:rsid w:val="00445DD7"/>
    <w:rsid w:val="004471AA"/>
    <w:rsid w:val="00447DDF"/>
    <w:rsid w:val="0045008A"/>
    <w:rsid w:val="00450244"/>
    <w:rsid w:val="00452A24"/>
    <w:rsid w:val="00452D66"/>
    <w:rsid w:val="00453E32"/>
    <w:rsid w:val="00456DDE"/>
    <w:rsid w:val="004572CA"/>
    <w:rsid w:val="004575DC"/>
    <w:rsid w:val="004614A3"/>
    <w:rsid w:val="004615F8"/>
    <w:rsid w:val="00462935"/>
    <w:rsid w:val="00462C87"/>
    <w:rsid w:val="004655FD"/>
    <w:rsid w:val="00466A3E"/>
    <w:rsid w:val="00467914"/>
    <w:rsid w:val="00470570"/>
    <w:rsid w:val="00470696"/>
    <w:rsid w:val="00471AFB"/>
    <w:rsid w:val="004742D0"/>
    <w:rsid w:val="004821DB"/>
    <w:rsid w:val="00482660"/>
    <w:rsid w:val="00484D43"/>
    <w:rsid w:val="00484DD7"/>
    <w:rsid w:val="00490505"/>
    <w:rsid w:val="004907CD"/>
    <w:rsid w:val="00490965"/>
    <w:rsid w:val="004934DE"/>
    <w:rsid w:val="0049399C"/>
    <w:rsid w:val="004966D2"/>
    <w:rsid w:val="004978C0"/>
    <w:rsid w:val="004A2819"/>
    <w:rsid w:val="004A30AB"/>
    <w:rsid w:val="004A3BFB"/>
    <w:rsid w:val="004A4641"/>
    <w:rsid w:val="004B1397"/>
    <w:rsid w:val="004B1679"/>
    <w:rsid w:val="004B2244"/>
    <w:rsid w:val="004B4F1F"/>
    <w:rsid w:val="004B7358"/>
    <w:rsid w:val="004B7ED7"/>
    <w:rsid w:val="004C4590"/>
    <w:rsid w:val="004C66DB"/>
    <w:rsid w:val="004D0409"/>
    <w:rsid w:val="004D0692"/>
    <w:rsid w:val="004D1A8E"/>
    <w:rsid w:val="004D2C5F"/>
    <w:rsid w:val="004D403E"/>
    <w:rsid w:val="004D4496"/>
    <w:rsid w:val="004D4F40"/>
    <w:rsid w:val="004D76BF"/>
    <w:rsid w:val="004E1598"/>
    <w:rsid w:val="004E3537"/>
    <w:rsid w:val="004E5389"/>
    <w:rsid w:val="004E58FB"/>
    <w:rsid w:val="004E64BB"/>
    <w:rsid w:val="004F3F28"/>
    <w:rsid w:val="004F4BBA"/>
    <w:rsid w:val="00500453"/>
    <w:rsid w:val="00502FD0"/>
    <w:rsid w:val="00505597"/>
    <w:rsid w:val="00513401"/>
    <w:rsid w:val="0051395C"/>
    <w:rsid w:val="00514464"/>
    <w:rsid w:val="005151B9"/>
    <w:rsid w:val="00516650"/>
    <w:rsid w:val="00517D0C"/>
    <w:rsid w:val="005200A1"/>
    <w:rsid w:val="0052137A"/>
    <w:rsid w:val="005233AA"/>
    <w:rsid w:val="00523450"/>
    <w:rsid w:val="00524EA4"/>
    <w:rsid w:val="00527092"/>
    <w:rsid w:val="00536D26"/>
    <w:rsid w:val="00536FB6"/>
    <w:rsid w:val="00537C28"/>
    <w:rsid w:val="005403FE"/>
    <w:rsid w:val="00540D97"/>
    <w:rsid w:val="00541297"/>
    <w:rsid w:val="00541A88"/>
    <w:rsid w:val="005431A6"/>
    <w:rsid w:val="00545D3B"/>
    <w:rsid w:val="0054679B"/>
    <w:rsid w:val="00546C3B"/>
    <w:rsid w:val="005470E3"/>
    <w:rsid w:val="00547FFD"/>
    <w:rsid w:val="00551AD9"/>
    <w:rsid w:val="00551B0F"/>
    <w:rsid w:val="00552ED9"/>
    <w:rsid w:val="0055447C"/>
    <w:rsid w:val="00554EDC"/>
    <w:rsid w:val="00561B83"/>
    <w:rsid w:val="005659FB"/>
    <w:rsid w:val="00565A23"/>
    <w:rsid w:val="005669C6"/>
    <w:rsid w:val="005672BC"/>
    <w:rsid w:val="00570EA6"/>
    <w:rsid w:val="005721E8"/>
    <w:rsid w:val="00573C34"/>
    <w:rsid w:val="005824E7"/>
    <w:rsid w:val="0058339E"/>
    <w:rsid w:val="00586371"/>
    <w:rsid w:val="005864B5"/>
    <w:rsid w:val="00591645"/>
    <w:rsid w:val="00592014"/>
    <w:rsid w:val="005953F8"/>
    <w:rsid w:val="00595994"/>
    <w:rsid w:val="00595DA3"/>
    <w:rsid w:val="005A134E"/>
    <w:rsid w:val="005A16AD"/>
    <w:rsid w:val="005A17AB"/>
    <w:rsid w:val="005A1883"/>
    <w:rsid w:val="005A23E0"/>
    <w:rsid w:val="005A43E1"/>
    <w:rsid w:val="005A4452"/>
    <w:rsid w:val="005A4D89"/>
    <w:rsid w:val="005A658B"/>
    <w:rsid w:val="005A6E03"/>
    <w:rsid w:val="005A73AC"/>
    <w:rsid w:val="005B2DC6"/>
    <w:rsid w:val="005B397A"/>
    <w:rsid w:val="005B3E3C"/>
    <w:rsid w:val="005B4156"/>
    <w:rsid w:val="005B7063"/>
    <w:rsid w:val="005B7A9C"/>
    <w:rsid w:val="005C07E9"/>
    <w:rsid w:val="005C1CBA"/>
    <w:rsid w:val="005C231E"/>
    <w:rsid w:val="005C3FC1"/>
    <w:rsid w:val="005C40E1"/>
    <w:rsid w:val="005C4203"/>
    <w:rsid w:val="005C59AE"/>
    <w:rsid w:val="005C5CD2"/>
    <w:rsid w:val="005C5F20"/>
    <w:rsid w:val="005C6E0B"/>
    <w:rsid w:val="005D1047"/>
    <w:rsid w:val="005D13FD"/>
    <w:rsid w:val="005D3499"/>
    <w:rsid w:val="005D5C17"/>
    <w:rsid w:val="005D5FB9"/>
    <w:rsid w:val="005D6DE8"/>
    <w:rsid w:val="005E19F4"/>
    <w:rsid w:val="005E21F1"/>
    <w:rsid w:val="005E2583"/>
    <w:rsid w:val="005E2CB0"/>
    <w:rsid w:val="005E2EF1"/>
    <w:rsid w:val="005E4517"/>
    <w:rsid w:val="005F2C0B"/>
    <w:rsid w:val="005F409C"/>
    <w:rsid w:val="005F658F"/>
    <w:rsid w:val="005F74EE"/>
    <w:rsid w:val="00602BAE"/>
    <w:rsid w:val="006032E4"/>
    <w:rsid w:val="00604DC4"/>
    <w:rsid w:val="006055EC"/>
    <w:rsid w:val="00606E42"/>
    <w:rsid w:val="006109A5"/>
    <w:rsid w:val="00612133"/>
    <w:rsid w:val="00615109"/>
    <w:rsid w:val="0061684E"/>
    <w:rsid w:val="006171A9"/>
    <w:rsid w:val="00617CF6"/>
    <w:rsid w:val="0062042F"/>
    <w:rsid w:val="0062212A"/>
    <w:rsid w:val="00626EB2"/>
    <w:rsid w:val="00632969"/>
    <w:rsid w:val="0063336D"/>
    <w:rsid w:val="006333B3"/>
    <w:rsid w:val="0063463D"/>
    <w:rsid w:val="00636496"/>
    <w:rsid w:val="006404CB"/>
    <w:rsid w:val="00640B14"/>
    <w:rsid w:val="006410A0"/>
    <w:rsid w:val="00641A38"/>
    <w:rsid w:val="00641F76"/>
    <w:rsid w:val="006460C4"/>
    <w:rsid w:val="0065057B"/>
    <w:rsid w:val="0065142A"/>
    <w:rsid w:val="00651840"/>
    <w:rsid w:val="00652E61"/>
    <w:rsid w:val="00654884"/>
    <w:rsid w:val="00662900"/>
    <w:rsid w:val="0066536E"/>
    <w:rsid w:val="006710C7"/>
    <w:rsid w:val="006742ED"/>
    <w:rsid w:val="006767E2"/>
    <w:rsid w:val="00681695"/>
    <w:rsid w:val="00681BA0"/>
    <w:rsid w:val="00683031"/>
    <w:rsid w:val="006843DD"/>
    <w:rsid w:val="00687AF8"/>
    <w:rsid w:val="00692D97"/>
    <w:rsid w:val="00693BD0"/>
    <w:rsid w:val="00695B6F"/>
    <w:rsid w:val="006A06DD"/>
    <w:rsid w:val="006A19D0"/>
    <w:rsid w:val="006A5736"/>
    <w:rsid w:val="006A5848"/>
    <w:rsid w:val="006A7572"/>
    <w:rsid w:val="006B02A9"/>
    <w:rsid w:val="006B14EF"/>
    <w:rsid w:val="006B39A0"/>
    <w:rsid w:val="006B5063"/>
    <w:rsid w:val="006C3147"/>
    <w:rsid w:val="006C5513"/>
    <w:rsid w:val="006D0F84"/>
    <w:rsid w:val="006D1A34"/>
    <w:rsid w:val="006D1C97"/>
    <w:rsid w:val="006D35BA"/>
    <w:rsid w:val="006D43B2"/>
    <w:rsid w:val="006D4BDD"/>
    <w:rsid w:val="006D55A3"/>
    <w:rsid w:val="006D6708"/>
    <w:rsid w:val="006E2820"/>
    <w:rsid w:val="006E3C3E"/>
    <w:rsid w:val="006E4859"/>
    <w:rsid w:val="006E6CD1"/>
    <w:rsid w:val="006F08B1"/>
    <w:rsid w:val="006F1BE7"/>
    <w:rsid w:val="006F269A"/>
    <w:rsid w:val="006F2A0D"/>
    <w:rsid w:val="006F2F62"/>
    <w:rsid w:val="006F3729"/>
    <w:rsid w:val="006F3EF9"/>
    <w:rsid w:val="006F3F6D"/>
    <w:rsid w:val="006F5748"/>
    <w:rsid w:val="006F5E6B"/>
    <w:rsid w:val="006F6C4E"/>
    <w:rsid w:val="00700428"/>
    <w:rsid w:val="00700753"/>
    <w:rsid w:val="00700838"/>
    <w:rsid w:val="00700C38"/>
    <w:rsid w:val="00701754"/>
    <w:rsid w:val="00704D2E"/>
    <w:rsid w:val="007059F5"/>
    <w:rsid w:val="00707457"/>
    <w:rsid w:val="007078B1"/>
    <w:rsid w:val="007126AD"/>
    <w:rsid w:val="00713111"/>
    <w:rsid w:val="007146D9"/>
    <w:rsid w:val="00720440"/>
    <w:rsid w:val="007222E6"/>
    <w:rsid w:val="007232CB"/>
    <w:rsid w:val="00724671"/>
    <w:rsid w:val="00725C76"/>
    <w:rsid w:val="00725D91"/>
    <w:rsid w:val="0073096A"/>
    <w:rsid w:val="0073216E"/>
    <w:rsid w:val="00732F63"/>
    <w:rsid w:val="0073522A"/>
    <w:rsid w:val="007367B0"/>
    <w:rsid w:val="00741F21"/>
    <w:rsid w:val="00744D92"/>
    <w:rsid w:val="00745B27"/>
    <w:rsid w:val="00747A6F"/>
    <w:rsid w:val="00750B32"/>
    <w:rsid w:val="0075130B"/>
    <w:rsid w:val="00751A20"/>
    <w:rsid w:val="00752A99"/>
    <w:rsid w:val="007535CA"/>
    <w:rsid w:val="00757829"/>
    <w:rsid w:val="00757E07"/>
    <w:rsid w:val="00765AAE"/>
    <w:rsid w:val="007661B1"/>
    <w:rsid w:val="0076691E"/>
    <w:rsid w:val="007674AA"/>
    <w:rsid w:val="0076787E"/>
    <w:rsid w:val="00767C86"/>
    <w:rsid w:val="00771B2D"/>
    <w:rsid w:val="007720C4"/>
    <w:rsid w:val="007760B4"/>
    <w:rsid w:val="007769CD"/>
    <w:rsid w:val="00777F8E"/>
    <w:rsid w:val="0078032B"/>
    <w:rsid w:val="007809CC"/>
    <w:rsid w:val="00781566"/>
    <w:rsid w:val="007818DC"/>
    <w:rsid w:val="00783CDB"/>
    <w:rsid w:val="00784F1A"/>
    <w:rsid w:val="0078594B"/>
    <w:rsid w:val="00785A1B"/>
    <w:rsid w:val="00787D5A"/>
    <w:rsid w:val="00794540"/>
    <w:rsid w:val="00795270"/>
    <w:rsid w:val="00795C57"/>
    <w:rsid w:val="007976E7"/>
    <w:rsid w:val="00797E69"/>
    <w:rsid w:val="007A2BF5"/>
    <w:rsid w:val="007A2CF0"/>
    <w:rsid w:val="007A37BD"/>
    <w:rsid w:val="007A3C28"/>
    <w:rsid w:val="007A40E9"/>
    <w:rsid w:val="007A6AA3"/>
    <w:rsid w:val="007A7740"/>
    <w:rsid w:val="007A7FB6"/>
    <w:rsid w:val="007B02FB"/>
    <w:rsid w:val="007B0B6B"/>
    <w:rsid w:val="007B2597"/>
    <w:rsid w:val="007B2D01"/>
    <w:rsid w:val="007B3560"/>
    <w:rsid w:val="007B4AC1"/>
    <w:rsid w:val="007B4BCE"/>
    <w:rsid w:val="007B50DB"/>
    <w:rsid w:val="007B6B0C"/>
    <w:rsid w:val="007B6BAB"/>
    <w:rsid w:val="007B6D77"/>
    <w:rsid w:val="007C0166"/>
    <w:rsid w:val="007C070F"/>
    <w:rsid w:val="007C200D"/>
    <w:rsid w:val="007C337E"/>
    <w:rsid w:val="007C6988"/>
    <w:rsid w:val="007C78EF"/>
    <w:rsid w:val="007D04AE"/>
    <w:rsid w:val="007D0ED7"/>
    <w:rsid w:val="007D14A0"/>
    <w:rsid w:val="007E39FA"/>
    <w:rsid w:val="007E5362"/>
    <w:rsid w:val="007E5A70"/>
    <w:rsid w:val="007E76A0"/>
    <w:rsid w:val="007E7BD5"/>
    <w:rsid w:val="007F0420"/>
    <w:rsid w:val="007F1D70"/>
    <w:rsid w:val="007F3D3F"/>
    <w:rsid w:val="007F3F4E"/>
    <w:rsid w:val="007F4142"/>
    <w:rsid w:val="00801648"/>
    <w:rsid w:val="00802701"/>
    <w:rsid w:val="008038A2"/>
    <w:rsid w:val="00804ECD"/>
    <w:rsid w:val="00807F9A"/>
    <w:rsid w:val="008101C9"/>
    <w:rsid w:val="008116E8"/>
    <w:rsid w:val="00811FE8"/>
    <w:rsid w:val="008169BA"/>
    <w:rsid w:val="00816D4A"/>
    <w:rsid w:val="00816DFF"/>
    <w:rsid w:val="008272D4"/>
    <w:rsid w:val="00830004"/>
    <w:rsid w:val="008328EF"/>
    <w:rsid w:val="00834492"/>
    <w:rsid w:val="00841FE0"/>
    <w:rsid w:val="00842077"/>
    <w:rsid w:val="008425C6"/>
    <w:rsid w:val="00843396"/>
    <w:rsid w:val="008445EB"/>
    <w:rsid w:val="008446D2"/>
    <w:rsid w:val="008471A3"/>
    <w:rsid w:val="0084720C"/>
    <w:rsid w:val="008476A3"/>
    <w:rsid w:val="00847A1C"/>
    <w:rsid w:val="00852ECF"/>
    <w:rsid w:val="00853846"/>
    <w:rsid w:val="008542D9"/>
    <w:rsid w:val="008602F2"/>
    <w:rsid w:val="00860532"/>
    <w:rsid w:val="00861E1B"/>
    <w:rsid w:val="00862EB6"/>
    <w:rsid w:val="00863827"/>
    <w:rsid w:val="0086436B"/>
    <w:rsid w:val="00867878"/>
    <w:rsid w:val="00871AC9"/>
    <w:rsid w:val="00874675"/>
    <w:rsid w:val="00875C44"/>
    <w:rsid w:val="00876856"/>
    <w:rsid w:val="00877052"/>
    <w:rsid w:val="00877447"/>
    <w:rsid w:val="0088096A"/>
    <w:rsid w:val="008827D2"/>
    <w:rsid w:val="00883E57"/>
    <w:rsid w:val="008856D2"/>
    <w:rsid w:val="008865A9"/>
    <w:rsid w:val="0088682D"/>
    <w:rsid w:val="00887D67"/>
    <w:rsid w:val="00894B97"/>
    <w:rsid w:val="00896E0E"/>
    <w:rsid w:val="008A2275"/>
    <w:rsid w:val="008A29F0"/>
    <w:rsid w:val="008A3825"/>
    <w:rsid w:val="008A3B66"/>
    <w:rsid w:val="008A4418"/>
    <w:rsid w:val="008A5BCA"/>
    <w:rsid w:val="008B082E"/>
    <w:rsid w:val="008B0A71"/>
    <w:rsid w:val="008B1ED9"/>
    <w:rsid w:val="008B3C4E"/>
    <w:rsid w:val="008B3C6B"/>
    <w:rsid w:val="008B3CAE"/>
    <w:rsid w:val="008B564E"/>
    <w:rsid w:val="008C08E9"/>
    <w:rsid w:val="008C2026"/>
    <w:rsid w:val="008C247C"/>
    <w:rsid w:val="008C389C"/>
    <w:rsid w:val="008C5EDD"/>
    <w:rsid w:val="008C75F0"/>
    <w:rsid w:val="008C7B6A"/>
    <w:rsid w:val="008D0769"/>
    <w:rsid w:val="008D47EC"/>
    <w:rsid w:val="008D6BB7"/>
    <w:rsid w:val="008E0098"/>
    <w:rsid w:val="008E2A85"/>
    <w:rsid w:val="008E3076"/>
    <w:rsid w:val="008E3F15"/>
    <w:rsid w:val="008E498D"/>
    <w:rsid w:val="008F03A2"/>
    <w:rsid w:val="008F5FE1"/>
    <w:rsid w:val="009021CA"/>
    <w:rsid w:val="00903E98"/>
    <w:rsid w:val="00905B16"/>
    <w:rsid w:val="00906CC5"/>
    <w:rsid w:val="00907098"/>
    <w:rsid w:val="00912984"/>
    <w:rsid w:val="00912E5B"/>
    <w:rsid w:val="00914771"/>
    <w:rsid w:val="00914AE7"/>
    <w:rsid w:val="009157A6"/>
    <w:rsid w:val="00920123"/>
    <w:rsid w:val="0092032C"/>
    <w:rsid w:val="00923166"/>
    <w:rsid w:val="00925898"/>
    <w:rsid w:val="00926530"/>
    <w:rsid w:val="0092F8C0"/>
    <w:rsid w:val="009314D6"/>
    <w:rsid w:val="00931A84"/>
    <w:rsid w:val="00937E04"/>
    <w:rsid w:val="00943BBB"/>
    <w:rsid w:val="00944032"/>
    <w:rsid w:val="00946E6E"/>
    <w:rsid w:val="00946E97"/>
    <w:rsid w:val="00950592"/>
    <w:rsid w:val="00952D52"/>
    <w:rsid w:val="00956A0F"/>
    <w:rsid w:val="0096212E"/>
    <w:rsid w:val="00962AA6"/>
    <w:rsid w:val="00963FF4"/>
    <w:rsid w:val="009668C6"/>
    <w:rsid w:val="00966D9C"/>
    <w:rsid w:val="0096776A"/>
    <w:rsid w:val="00973975"/>
    <w:rsid w:val="00973D44"/>
    <w:rsid w:val="0097530A"/>
    <w:rsid w:val="00980D40"/>
    <w:rsid w:val="00980F81"/>
    <w:rsid w:val="009812CD"/>
    <w:rsid w:val="00981729"/>
    <w:rsid w:val="009845D4"/>
    <w:rsid w:val="00984A27"/>
    <w:rsid w:val="0098659B"/>
    <w:rsid w:val="009868B0"/>
    <w:rsid w:val="009869DE"/>
    <w:rsid w:val="0098716C"/>
    <w:rsid w:val="0098753A"/>
    <w:rsid w:val="009902EA"/>
    <w:rsid w:val="00992B9F"/>
    <w:rsid w:val="009953B5"/>
    <w:rsid w:val="00995C63"/>
    <w:rsid w:val="009976F3"/>
    <w:rsid w:val="00997ABD"/>
    <w:rsid w:val="009A030A"/>
    <w:rsid w:val="009A036C"/>
    <w:rsid w:val="009A2389"/>
    <w:rsid w:val="009A295B"/>
    <w:rsid w:val="009A2B80"/>
    <w:rsid w:val="009A3886"/>
    <w:rsid w:val="009A64E5"/>
    <w:rsid w:val="009B029E"/>
    <w:rsid w:val="009B1A87"/>
    <w:rsid w:val="009B24DB"/>
    <w:rsid w:val="009B3BF4"/>
    <w:rsid w:val="009B4505"/>
    <w:rsid w:val="009B781E"/>
    <w:rsid w:val="009B7A6B"/>
    <w:rsid w:val="009C4E62"/>
    <w:rsid w:val="009C604F"/>
    <w:rsid w:val="009C6D7F"/>
    <w:rsid w:val="009D0578"/>
    <w:rsid w:val="009D3B9B"/>
    <w:rsid w:val="009D79FC"/>
    <w:rsid w:val="009E2DC9"/>
    <w:rsid w:val="009E6497"/>
    <w:rsid w:val="009E7FA6"/>
    <w:rsid w:val="009F18A5"/>
    <w:rsid w:val="009F33F6"/>
    <w:rsid w:val="009F40B3"/>
    <w:rsid w:val="009F4C7F"/>
    <w:rsid w:val="009F5775"/>
    <w:rsid w:val="009F7567"/>
    <w:rsid w:val="00A016A0"/>
    <w:rsid w:val="00A01CAF"/>
    <w:rsid w:val="00A033A2"/>
    <w:rsid w:val="00A048E7"/>
    <w:rsid w:val="00A074F9"/>
    <w:rsid w:val="00A078AA"/>
    <w:rsid w:val="00A10AE3"/>
    <w:rsid w:val="00A11961"/>
    <w:rsid w:val="00A12515"/>
    <w:rsid w:val="00A12789"/>
    <w:rsid w:val="00A1386A"/>
    <w:rsid w:val="00A15680"/>
    <w:rsid w:val="00A15A88"/>
    <w:rsid w:val="00A1610D"/>
    <w:rsid w:val="00A1673D"/>
    <w:rsid w:val="00A16A9C"/>
    <w:rsid w:val="00A2002F"/>
    <w:rsid w:val="00A2080F"/>
    <w:rsid w:val="00A20B97"/>
    <w:rsid w:val="00A2617F"/>
    <w:rsid w:val="00A26333"/>
    <w:rsid w:val="00A26A5E"/>
    <w:rsid w:val="00A26DA4"/>
    <w:rsid w:val="00A2720B"/>
    <w:rsid w:val="00A33C44"/>
    <w:rsid w:val="00A33F31"/>
    <w:rsid w:val="00A34781"/>
    <w:rsid w:val="00A35D30"/>
    <w:rsid w:val="00A37141"/>
    <w:rsid w:val="00A414C5"/>
    <w:rsid w:val="00A4307F"/>
    <w:rsid w:val="00A44118"/>
    <w:rsid w:val="00A44C11"/>
    <w:rsid w:val="00A477AC"/>
    <w:rsid w:val="00A50A18"/>
    <w:rsid w:val="00A50BD4"/>
    <w:rsid w:val="00A62AD1"/>
    <w:rsid w:val="00A645B1"/>
    <w:rsid w:val="00A6484E"/>
    <w:rsid w:val="00A662BA"/>
    <w:rsid w:val="00A663C9"/>
    <w:rsid w:val="00A668F0"/>
    <w:rsid w:val="00A671E5"/>
    <w:rsid w:val="00A674FB"/>
    <w:rsid w:val="00A6757E"/>
    <w:rsid w:val="00A805BD"/>
    <w:rsid w:val="00A80960"/>
    <w:rsid w:val="00A80A9A"/>
    <w:rsid w:val="00A82AC4"/>
    <w:rsid w:val="00A82E41"/>
    <w:rsid w:val="00A85311"/>
    <w:rsid w:val="00A861C1"/>
    <w:rsid w:val="00A86977"/>
    <w:rsid w:val="00A87053"/>
    <w:rsid w:val="00A90D40"/>
    <w:rsid w:val="00A917AF"/>
    <w:rsid w:val="00A94804"/>
    <w:rsid w:val="00A95891"/>
    <w:rsid w:val="00AA0C3F"/>
    <w:rsid w:val="00AA0D4E"/>
    <w:rsid w:val="00AA0E26"/>
    <w:rsid w:val="00AA11D6"/>
    <w:rsid w:val="00AA1C2C"/>
    <w:rsid w:val="00AA44C3"/>
    <w:rsid w:val="00AB192D"/>
    <w:rsid w:val="00AB1D92"/>
    <w:rsid w:val="00AB6D9D"/>
    <w:rsid w:val="00AB7250"/>
    <w:rsid w:val="00AC041B"/>
    <w:rsid w:val="00AC1FDD"/>
    <w:rsid w:val="00AC3254"/>
    <w:rsid w:val="00AC3814"/>
    <w:rsid w:val="00AC4F03"/>
    <w:rsid w:val="00AD4389"/>
    <w:rsid w:val="00AD5BB1"/>
    <w:rsid w:val="00AE28DD"/>
    <w:rsid w:val="00AE5EC2"/>
    <w:rsid w:val="00AE7742"/>
    <w:rsid w:val="00AF0562"/>
    <w:rsid w:val="00AF16E1"/>
    <w:rsid w:val="00AF3153"/>
    <w:rsid w:val="00AF350B"/>
    <w:rsid w:val="00AF49EF"/>
    <w:rsid w:val="00AF52A7"/>
    <w:rsid w:val="00AF67A8"/>
    <w:rsid w:val="00B02CF1"/>
    <w:rsid w:val="00B0354E"/>
    <w:rsid w:val="00B03F9D"/>
    <w:rsid w:val="00B0704D"/>
    <w:rsid w:val="00B10BF3"/>
    <w:rsid w:val="00B10FB2"/>
    <w:rsid w:val="00B1407F"/>
    <w:rsid w:val="00B1454F"/>
    <w:rsid w:val="00B177B5"/>
    <w:rsid w:val="00B259AC"/>
    <w:rsid w:val="00B25FD0"/>
    <w:rsid w:val="00B26E1A"/>
    <w:rsid w:val="00B26F2C"/>
    <w:rsid w:val="00B34B88"/>
    <w:rsid w:val="00B351C9"/>
    <w:rsid w:val="00B35320"/>
    <w:rsid w:val="00B3591D"/>
    <w:rsid w:val="00B35C4D"/>
    <w:rsid w:val="00B41069"/>
    <w:rsid w:val="00B41E28"/>
    <w:rsid w:val="00B42F15"/>
    <w:rsid w:val="00B50D5E"/>
    <w:rsid w:val="00B60439"/>
    <w:rsid w:val="00B62CAA"/>
    <w:rsid w:val="00B63DBF"/>
    <w:rsid w:val="00B63DD1"/>
    <w:rsid w:val="00B64288"/>
    <w:rsid w:val="00B64871"/>
    <w:rsid w:val="00B656A0"/>
    <w:rsid w:val="00B65EDD"/>
    <w:rsid w:val="00B66F84"/>
    <w:rsid w:val="00B74D87"/>
    <w:rsid w:val="00B7607B"/>
    <w:rsid w:val="00B76723"/>
    <w:rsid w:val="00B77EF3"/>
    <w:rsid w:val="00B812F8"/>
    <w:rsid w:val="00B82D04"/>
    <w:rsid w:val="00B82FC9"/>
    <w:rsid w:val="00B836F6"/>
    <w:rsid w:val="00B83991"/>
    <w:rsid w:val="00B8632D"/>
    <w:rsid w:val="00B87AB2"/>
    <w:rsid w:val="00B918F8"/>
    <w:rsid w:val="00B91DDE"/>
    <w:rsid w:val="00B932C8"/>
    <w:rsid w:val="00B93733"/>
    <w:rsid w:val="00B9717B"/>
    <w:rsid w:val="00BA01CF"/>
    <w:rsid w:val="00BA09E2"/>
    <w:rsid w:val="00BA0B84"/>
    <w:rsid w:val="00BA19E7"/>
    <w:rsid w:val="00BA2B1F"/>
    <w:rsid w:val="00BA30EE"/>
    <w:rsid w:val="00BA37AF"/>
    <w:rsid w:val="00BA3B3E"/>
    <w:rsid w:val="00BA3D5A"/>
    <w:rsid w:val="00BA4C6B"/>
    <w:rsid w:val="00BA4EBB"/>
    <w:rsid w:val="00BA5210"/>
    <w:rsid w:val="00BA5D2F"/>
    <w:rsid w:val="00BA6EDB"/>
    <w:rsid w:val="00BA72F0"/>
    <w:rsid w:val="00BB47DA"/>
    <w:rsid w:val="00BB48AC"/>
    <w:rsid w:val="00BB510B"/>
    <w:rsid w:val="00BB7E5D"/>
    <w:rsid w:val="00BC152C"/>
    <w:rsid w:val="00BC2327"/>
    <w:rsid w:val="00BC297D"/>
    <w:rsid w:val="00BC35DE"/>
    <w:rsid w:val="00BC3984"/>
    <w:rsid w:val="00BC7998"/>
    <w:rsid w:val="00BD137B"/>
    <w:rsid w:val="00BD246D"/>
    <w:rsid w:val="00BD334F"/>
    <w:rsid w:val="00BD5F8A"/>
    <w:rsid w:val="00BD618A"/>
    <w:rsid w:val="00BE1846"/>
    <w:rsid w:val="00BE4A91"/>
    <w:rsid w:val="00BE603F"/>
    <w:rsid w:val="00BE65A2"/>
    <w:rsid w:val="00BE7C2D"/>
    <w:rsid w:val="00BF0463"/>
    <w:rsid w:val="00BF1D18"/>
    <w:rsid w:val="00BF3538"/>
    <w:rsid w:val="00BF3869"/>
    <w:rsid w:val="00BF4F0C"/>
    <w:rsid w:val="00BF5367"/>
    <w:rsid w:val="00BF7273"/>
    <w:rsid w:val="00C03A22"/>
    <w:rsid w:val="00C06C36"/>
    <w:rsid w:val="00C07817"/>
    <w:rsid w:val="00C11167"/>
    <w:rsid w:val="00C11AA2"/>
    <w:rsid w:val="00C11AD0"/>
    <w:rsid w:val="00C14023"/>
    <w:rsid w:val="00C14E60"/>
    <w:rsid w:val="00C15DF7"/>
    <w:rsid w:val="00C17216"/>
    <w:rsid w:val="00C17624"/>
    <w:rsid w:val="00C17A01"/>
    <w:rsid w:val="00C202D2"/>
    <w:rsid w:val="00C23811"/>
    <w:rsid w:val="00C2435A"/>
    <w:rsid w:val="00C25F6B"/>
    <w:rsid w:val="00C30A06"/>
    <w:rsid w:val="00C32EC0"/>
    <w:rsid w:val="00C34B8B"/>
    <w:rsid w:val="00C3541C"/>
    <w:rsid w:val="00C37803"/>
    <w:rsid w:val="00C37B41"/>
    <w:rsid w:val="00C41F0E"/>
    <w:rsid w:val="00C44E3C"/>
    <w:rsid w:val="00C44FE7"/>
    <w:rsid w:val="00C51626"/>
    <w:rsid w:val="00C52396"/>
    <w:rsid w:val="00C52439"/>
    <w:rsid w:val="00C53DD6"/>
    <w:rsid w:val="00C606A2"/>
    <w:rsid w:val="00C62590"/>
    <w:rsid w:val="00C628E2"/>
    <w:rsid w:val="00C62B63"/>
    <w:rsid w:val="00C62DBE"/>
    <w:rsid w:val="00C63034"/>
    <w:rsid w:val="00C63B54"/>
    <w:rsid w:val="00C64654"/>
    <w:rsid w:val="00C64681"/>
    <w:rsid w:val="00C65064"/>
    <w:rsid w:val="00C660D9"/>
    <w:rsid w:val="00C67635"/>
    <w:rsid w:val="00C71005"/>
    <w:rsid w:val="00C7375D"/>
    <w:rsid w:val="00C74469"/>
    <w:rsid w:val="00C76F80"/>
    <w:rsid w:val="00C81390"/>
    <w:rsid w:val="00C814CC"/>
    <w:rsid w:val="00C84B11"/>
    <w:rsid w:val="00C90021"/>
    <w:rsid w:val="00C90D49"/>
    <w:rsid w:val="00C9215A"/>
    <w:rsid w:val="00C958C9"/>
    <w:rsid w:val="00C95F13"/>
    <w:rsid w:val="00CA184F"/>
    <w:rsid w:val="00CA240A"/>
    <w:rsid w:val="00CA2EC4"/>
    <w:rsid w:val="00CA3FB4"/>
    <w:rsid w:val="00CA59D7"/>
    <w:rsid w:val="00CB03CB"/>
    <w:rsid w:val="00CB161A"/>
    <w:rsid w:val="00CB1F7B"/>
    <w:rsid w:val="00CB57C8"/>
    <w:rsid w:val="00CB5FB6"/>
    <w:rsid w:val="00CB77F3"/>
    <w:rsid w:val="00CC171B"/>
    <w:rsid w:val="00CC548A"/>
    <w:rsid w:val="00CD7D9C"/>
    <w:rsid w:val="00CE1D0A"/>
    <w:rsid w:val="00CE48CA"/>
    <w:rsid w:val="00CF0D8F"/>
    <w:rsid w:val="00CF0F51"/>
    <w:rsid w:val="00D01ECC"/>
    <w:rsid w:val="00D029E8"/>
    <w:rsid w:val="00D03465"/>
    <w:rsid w:val="00D062BE"/>
    <w:rsid w:val="00D06AA3"/>
    <w:rsid w:val="00D07064"/>
    <w:rsid w:val="00D0755F"/>
    <w:rsid w:val="00D101CB"/>
    <w:rsid w:val="00D10532"/>
    <w:rsid w:val="00D151E5"/>
    <w:rsid w:val="00D155EC"/>
    <w:rsid w:val="00D15928"/>
    <w:rsid w:val="00D17B6A"/>
    <w:rsid w:val="00D2335F"/>
    <w:rsid w:val="00D23EC3"/>
    <w:rsid w:val="00D24D15"/>
    <w:rsid w:val="00D25C6A"/>
    <w:rsid w:val="00D2619F"/>
    <w:rsid w:val="00D26F70"/>
    <w:rsid w:val="00D279FC"/>
    <w:rsid w:val="00D31344"/>
    <w:rsid w:val="00D317B4"/>
    <w:rsid w:val="00D32F2C"/>
    <w:rsid w:val="00D45236"/>
    <w:rsid w:val="00D45408"/>
    <w:rsid w:val="00D469F7"/>
    <w:rsid w:val="00D47A39"/>
    <w:rsid w:val="00D520EB"/>
    <w:rsid w:val="00D557DE"/>
    <w:rsid w:val="00D55ADD"/>
    <w:rsid w:val="00D60B47"/>
    <w:rsid w:val="00D60EE8"/>
    <w:rsid w:val="00D6270A"/>
    <w:rsid w:val="00D628E5"/>
    <w:rsid w:val="00D73C6B"/>
    <w:rsid w:val="00D757C7"/>
    <w:rsid w:val="00D75D7E"/>
    <w:rsid w:val="00D80067"/>
    <w:rsid w:val="00D805BC"/>
    <w:rsid w:val="00D819C8"/>
    <w:rsid w:val="00D82AD0"/>
    <w:rsid w:val="00D83532"/>
    <w:rsid w:val="00D836CB"/>
    <w:rsid w:val="00D8544F"/>
    <w:rsid w:val="00D86187"/>
    <w:rsid w:val="00D870AD"/>
    <w:rsid w:val="00D90129"/>
    <w:rsid w:val="00D91D72"/>
    <w:rsid w:val="00D955B7"/>
    <w:rsid w:val="00D96101"/>
    <w:rsid w:val="00D961A2"/>
    <w:rsid w:val="00DA0FA6"/>
    <w:rsid w:val="00DA4139"/>
    <w:rsid w:val="00DA6606"/>
    <w:rsid w:val="00DB024E"/>
    <w:rsid w:val="00DB025A"/>
    <w:rsid w:val="00DB03A2"/>
    <w:rsid w:val="00DB0979"/>
    <w:rsid w:val="00DB161E"/>
    <w:rsid w:val="00DB4747"/>
    <w:rsid w:val="00DC0E04"/>
    <w:rsid w:val="00DC1BB3"/>
    <w:rsid w:val="00DC204C"/>
    <w:rsid w:val="00DC51EC"/>
    <w:rsid w:val="00DD1B6A"/>
    <w:rsid w:val="00DD33DF"/>
    <w:rsid w:val="00DD502A"/>
    <w:rsid w:val="00DD5DDF"/>
    <w:rsid w:val="00DD6E32"/>
    <w:rsid w:val="00DD6E91"/>
    <w:rsid w:val="00DE1293"/>
    <w:rsid w:val="00DE30A2"/>
    <w:rsid w:val="00DE31AF"/>
    <w:rsid w:val="00DE33F2"/>
    <w:rsid w:val="00DE3D3C"/>
    <w:rsid w:val="00DE40B7"/>
    <w:rsid w:val="00DE4919"/>
    <w:rsid w:val="00DE5665"/>
    <w:rsid w:val="00DE6995"/>
    <w:rsid w:val="00DE6CC3"/>
    <w:rsid w:val="00DE7148"/>
    <w:rsid w:val="00DF071F"/>
    <w:rsid w:val="00DF10CC"/>
    <w:rsid w:val="00DF22D5"/>
    <w:rsid w:val="00DF6D57"/>
    <w:rsid w:val="00DF7383"/>
    <w:rsid w:val="00E03485"/>
    <w:rsid w:val="00E04825"/>
    <w:rsid w:val="00E05307"/>
    <w:rsid w:val="00E05349"/>
    <w:rsid w:val="00E07C15"/>
    <w:rsid w:val="00E100B3"/>
    <w:rsid w:val="00E11BB3"/>
    <w:rsid w:val="00E125E8"/>
    <w:rsid w:val="00E13069"/>
    <w:rsid w:val="00E13C90"/>
    <w:rsid w:val="00E147F8"/>
    <w:rsid w:val="00E156BF"/>
    <w:rsid w:val="00E172B0"/>
    <w:rsid w:val="00E32C3E"/>
    <w:rsid w:val="00E342EB"/>
    <w:rsid w:val="00E34511"/>
    <w:rsid w:val="00E42D4C"/>
    <w:rsid w:val="00E43917"/>
    <w:rsid w:val="00E46DBC"/>
    <w:rsid w:val="00E46DF2"/>
    <w:rsid w:val="00E4729C"/>
    <w:rsid w:val="00E500B3"/>
    <w:rsid w:val="00E51CA9"/>
    <w:rsid w:val="00E51EF6"/>
    <w:rsid w:val="00E5619F"/>
    <w:rsid w:val="00E563F6"/>
    <w:rsid w:val="00E637E0"/>
    <w:rsid w:val="00E646FD"/>
    <w:rsid w:val="00E66D27"/>
    <w:rsid w:val="00E719B3"/>
    <w:rsid w:val="00E74196"/>
    <w:rsid w:val="00E749DB"/>
    <w:rsid w:val="00E765F4"/>
    <w:rsid w:val="00E76A50"/>
    <w:rsid w:val="00E779D5"/>
    <w:rsid w:val="00E8056C"/>
    <w:rsid w:val="00E81A5B"/>
    <w:rsid w:val="00E81AE9"/>
    <w:rsid w:val="00E827C5"/>
    <w:rsid w:val="00E858C3"/>
    <w:rsid w:val="00E862AE"/>
    <w:rsid w:val="00E8637F"/>
    <w:rsid w:val="00E87F80"/>
    <w:rsid w:val="00E9220E"/>
    <w:rsid w:val="00E94BA3"/>
    <w:rsid w:val="00EA2D81"/>
    <w:rsid w:val="00EA4491"/>
    <w:rsid w:val="00EA4C8A"/>
    <w:rsid w:val="00EB2467"/>
    <w:rsid w:val="00EB3206"/>
    <w:rsid w:val="00EB4D0E"/>
    <w:rsid w:val="00EB5C3A"/>
    <w:rsid w:val="00EB699F"/>
    <w:rsid w:val="00EB71A6"/>
    <w:rsid w:val="00EB7785"/>
    <w:rsid w:val="00EC4D08"/>
    <w:rsid w:val="00EC5D67"/>
    <w:rsid w:val="00ED0FA5"/>
    <w:rsid w:val="00ED595E"/>
    <w:rsid w:val="00EE0CDA"/>
    <w:rsid w:val="00EE10B4"/>
    <w:rsid w:val="00EE261A"/>
    <w:rsid w:val="00EE2B53"/>
    <w:rsid w:val="00EE3B43"/>
    <w:rsid w:val="00EE422F"/>
    <w:rsid w:val="00EE500A"/>
    <w:rsid w:val="00EE6F6D"/>
    <w:rsid w:val="00EE7E12"/>
    <w:rsid w:val="00EF06FF"/>
    <w:rsid w:val="00EF171A"/>
    <w:rsid w:val="00EF1A39"/>
    <w:rsid w:val="00EF307A"/>
    <w:rsid w:val="00EF3983"/>
    <w:rsid w:val="00EF40BE"/>
    <w:rsid w:val="00EF51A3"/>
    <w:rsid w:val="00EF6F3C"/>
    <w:rsid w:val="00EF76FA"/>
    <w:rsid w:val="00F00E64"/>
    <w:rsid w:val="00F10D70"/>
    <w:rsid w:val="00F1129E"/>
    <w:rsid w:val="00F1137A"/>
    <w:rsid w:val="00F1212A"/>
    <w:rsid w:val="00F15F91"/>
    <w:rsid w:val="00F21675"/>
    <w:rsid w:val="00F22116"/>
    <w:rsid w:val="00F237D4"/>
    <w:rsid w:val="00F24EB2"/>
    <w:rsid w:val="00F26F86"/>
    <w:rsid w:val="00F30A3B"/>
    <w:rsid w:val="00F30EF7"/>
    <w:rsid w:val="00F318B0"/>
    <w:rsid w:val="00F43321"/>
    <w:rsid w:val="00F437AA"/>
    <w:rsid w:val="00F43977"/>
    <w:rsid w:val="00F46FC5"/>
    <w:rsid w:val="00F50A07"/>
    <w:rsid w:val="00F51B1E"/>
    <w:rsid w:val="00F57119"/>
    <w:rsid w:val="00F60E60"/>
    <w:rsid w:val="00F64BEE"/>
    <w:rsid w:val="00F6507C"/>
    <w:rsid w:val="00F67A2E"/>
    <w:rsid w:val="00F67D94"/>
    <w:rsid w:val="00F70956"/>
    <w:rsid w:val="00F728E5"/>
    <w:rsid w:val="00F77C13"/>
    <w:rsid w:val="00F80826"/>
    <w:rsid w:val="00F80939"/>
    <w:rsid w:val="00F811E1"/>
    <w:rsid w:val="00F840EB"/>
    <w:rsid w:val="00F90AB8"/>
    <w:rsid w:val="00F93420"/>
    <w:rsid w:val="00F941AF"/>
    <w:rsid w:val="00F945DB"/>
    <w:rsid w:val="00F94BA5"/>
    <w:rsid w:val="00F95990"/>
    <w:rsid w:val="00F966A2"/>
    <w:rsid w:val="00F97661"/>
    <w:rsid w:val="00FA0F78"/>
    <w:rsid w:val="00FA2C26"/>
    <w:rsid w:val="00FA3993"/>
    <w:rsid w:val="00FA48D0"/>
    <w:rsid w:val="00FA5118"/>
    <w:rsid w:val="00FA63DA"/>
    <w:rsid w:val="00FA708D"/>
    <w:rsid w:val="00FB28B4"/>
    <w:rsid w:val="00FB35C1"/>
    <w:rsid w:val="00FB380B"/>
    <w:rsid w:val="00FB60A7"/>
    <w:rsid w:val="00FC13A1"/>
    <w:rsid w:val="00FC4CD7"/>
    <w:rsid w:val="00FC6288"/>
    <w:rsid w:val="00FD2279"/>
    <w:rsid w:val="00FD3988"/>
    <w:rsid w:val="00FE113A"/>
    <w:rsid w:val="00FE5FAF"/>
    <w:rsid w:val="00FE69EF"/>
    <w:rsid w:val="00FF17C8"/>
    <w:rsid w:val="00FF1D10"/>
    <w:rsid w:val="00FF423F"/>
    <w:rsid w:val="00FF5475"/>
    <w:rsid w:val="034C624B"/>
    <w:rsid w:val="04C8C910"/>
    <w:rsid w:val="06E61611"/>
    <w:rsid w:val="0819723D"/>
    <w:rsid w:val="0FC6E96F"/>
    <w:rsid w:val="10FE0A35"/>
    <w:rsid w:val="1155C8FE"/>
    <w:rsid w:val="11635A0A"/>
    <w:rsid w:val="124E04A4"/>
    <w:rsid w:val="12BF6715"/>
    <w:rsid w:val="14C98DBB"/>
    <w:rsid w:val="14E25CFF"/>
    <w:rsid w:val="1BFC1684"/>
    <w:rsid w:val="1C13EA72"/>
    <w:rsid w:val="20A2F530"/>
    <w:rsid w:val="21864D88"/>
    <w:rsid w:val="24BDEE4A"/>
    <w:rsid w:val="2659BEAB"/>
    <w:rsid w:val="281ADF17"/>
    <w:rsid w:val="2A85BA02"/>
    <w:rsid w:val="2BBF0ABF"/>
    <w:rsid w:val="2BD85C8A"/>
    <w:rsid w:val="2F1219D1"/>
    <w:rsid w:val="30455C6E"/>
    <w:rsid w:val="30AE0427"/>
    <w:rsid w:val="317721E0"/>
    <w:rsid w:val="31E44425"/>
    <w:rsid w:val="3433DD82"/>
    <w:rsid w:val="3576734F"/>
    <w:rsid w:val="367B72AB"/>
    <w:rsid w:val="3813A05C"/>
    <w:rsid w:val="381C274C"/>
    <w:rsid w:val="39EAC08B"/>
    <w:rsid w:val="3A7C353E"/>
    <w:rsid w:val="3C29A12B"/>
    <w:rsid w:val="3E4358CB"/>
    <w:rsid w:val="3F6141ED"/>
    <w:rsid w:val="403A78C3"/>
    <w:rsid w:val="40D1B86D"/>
    <w:rsid w:val="4298E2AF"/>
    <w:rsid w:val="4324C33D"/>
    <w:rsid w:val="4434B310"/>
    <w:rsid w:val="4A07D688"/>
    <w:rsid w:val="4C853095"/>
    <w:rsid w:val="4EB39C70"/>
    <w:rsid w:val="50F2E9D5"/>
    <w:rsid w:val="5196FD74"/>
    <w:rsid w:val="5220CA66"/>
    <w:rsid w:val="57713CC5"/>
    <w:rsid w:val="5AA5BF3F"/>
    <w:rsid w:val="5C48E9AF"/>
    <w:rsid w:val="5EA726C0"/>
    <w:rsid w:val="5EB32B59"/>
    <w:rsid w:val="6008733C"/>
    <w:rsid w:val="611F2269"/>
    <w:rsid w:val="61B4A884"/>
    <w:rsid w:val="65226CDD"/>
    <w:rsid w:val="6AE9A0F3"/>
    <w:rsid w:val="6B745E3F"/>
    <w:rsid w:val="6B81B02F"/>
    <w:rsid w:val="6EE01490"/>
    <w:rsid w:val="7394FFE5"/>
    <w:rsid w:val="769EF5BA"/>
    <w:rsid w:val="76DC4E8E"/>
    <w:rsid w:val="791C66E6"/>
    <w:rsid w:val="7AC362D6"/>
    <w:rsid w:val="7C634A41"/>
    <w:rsid w:val="7CC3FD33"/>
    <w:rsid w:val="7CFF1635"/>
    <w:rsid w:val="7E3CBF89"/>
    <w:rsid w:val="7EB47273"/>
    <w:rsid w:val="7FCB75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A699B2E9-AE34-489D-8126-A90FACC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styleId="CommentReference">
    <w:name w:val="annotation reference"/>
    <w:basedOn w:val="DefaultParagraphFont"/>
    <w:semiHidden/>
    <w:unhideWhenUsed/>
    <w:rsid w:val="00E100B3"/>
    <w:rPr>
      <w:sz w:val="16"/>
      <w:szCs w:val="16"/>
    </w:rPr>
  </w:style>
  <w:style w:type="paragraph" w:styleId="CommentText">
    <w:name w:val="annotation text"/>
    <w:basedOn w:val="Normal"/>
    <w:link w:val="CommentTextChar"/>
    <w:semiHidden/>
    <w:unhideWhenUsed/>
    <w:rsid w:val="00E100B3"/>
    <w:rPr>
      <w:sz w:val="20"/>
      <w:szCs w:val="20"/>
    </w:rPr>
  </w:style>
  <w:style w:type="character" w:customStyle="1" w:styleId="CommentTextChar">
    <w:name w:val="Comment Text Char"/>
    <w:basedOn w:val="DefaultParagraphFont"/>
    <w:link w:val="CommentText"/>
    <w:semiHidden/>
    <w:rsid w:val="00E100B3"/>
    <w:rPr>
      <w:lang w:val="en-US" w:eastAsia="en-US"/>
    </w:rPr>
  </w:style>
  <w:style w:type="paragraph" w:styleId="CommentSubject">
    <w:name w:val="annotation subject"/>
    <w:basedOn w:val="CommentText"/>
    <w:next w:val="CommentText"/>
    <w:link w:val="CommentSubjectChar"/>
    <w:semiHidden/>
    <w:unhideWhenUsed/>
    <w:rsid w:val="00E100B3"/>
    <w:rPr>
      <w:b/>
      <w:bCs/>
    </w:rPr>
  </w:style>
  <w:style w:type="character" w:customStyle="1" w:styleId="CommentSubjectChar">
    <w:name w:val="Comment Subject Char"/>
    <w:basedOn w:val="CommentTextChar"/>
    <w:link w:val="CommentSubject"/>
    <w:semiHidden/>
    <w:rsid w:val="00E100B3"/>
    <w:rPr>
      <w:b/>
      <w:bCs/>
      <w:lang w:val="en-US" w:eastAsia="en-US"/>
    </w:rPr>
  </w:style>
  <w:style w:type="table" w:styleId="TableGrid">
    <w:name w:val="Table Grid"/>
    <w:basedOn w:val="TableNormal"/>
    <w:rsid w:val="00B6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282F"/>
  </w:style>
  <w:style w:type="character" w:customStyle="1" w:styleId="eop">
    <w:name w:val="eop"/>
    <w:basedOn w:val="DefaultParagraphFont"/>
    <w:rsid w:val="0044282F"/>
  </w:style>
  <w:style w:type="paragraph" w:customStyle="1" w:styleId="paragraph">
    <w:name w:val="paragraph"/>
    <w:basedOn w:val="Normal"/>
    <w:rsid w:val="00B74D87"/>
    <w:pPr>
      <w:spacing w:before="100" w:beforeAutospacing="1" w:after="100" w:afterAutospacing="1"/>
    </w:pPr>
    <w:rPr>
      <w:lang w:val="en-GB"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004">
      <w:bodyDiv w:val="1"/>
      <w:marLeft w:val="0"/>
      <w:marRight w:val="0"/>
      <w:marTop w:val="0"/>
      <w:marBottom w:val="0"/>
      <w:divBdr>
        <w:top w:val="none" w:sz="0" w:space="0" w:color="auto"/>
        <w:left w:val="none" w:sz="0" w:space="0" w:color="auto"/>
        <w:bottom w:val="none" w:sz="0" w:space="0" w:color="auto"/>
        <w:right w:val="none" w:sz="0" w:space="0" w:color="auto"/>
      </w:divBdr>
      <w:divsChild>
        <w:div w:id="1047601901">
          <w:marLeft w:val="274"/>
          <w:marRight w:val="0"/>
          <w:marTop w:val="0"/>
          <w:marBottom w:val="0"/>
          <w:divBdr>
            <w:top w:val="none" w:sz="0" w:space="0" w:color="auto"/>
            <w:left w:val="none" w:sz="0" w:space="0" w:color="auto"/>
            <w:bottom w:val="none" w:sz="0" w:space="0" w:color="auto"/>
            <w:right w:val="none" w:sz="0" w:space="0" w:color="auto"/>
          </w:divBdr>
        </w:div>
      </w:divsChild>
    </w:div>
    <w:div w:id="164589944">
      <w:bodyDiv w:val="1"/>
      <w:marLeft w:val="0"/>
      <w:marRight w:val="0"/>
      <w:marTop w:val="0"/>
      <w:marBottom w:val="0"/>
      <w:divBdr>
        <w:top w:val="none" w:sz="0" w:space="0" w:color="auto"/>
        <w:left w:val="none" w:sz="0" w:space="0" w:color="auto"/>
        <w:bottom w:val="none" w:sz="0" w:space="0" w:color="auto"/>
        <w:right w:val="none" w:sz="0" w:space="0" w:color="auto"/>
      </w:divBdr>
      <w:divsChild>
        <w:div w:id="313682865">
          <w:marLeft w:val="274"/>
          <w:marRight w:val="0"/>
          <w:marTop w:val="0"/>
          <w:marBottom w:val="0"/>
          <w:divBdr>
            <w:top w:val="none" w:sz="0" w:space="0" w:color="auto"/>
            <w:left w:val="none" w:sz="0" w:space="0" w:color="auto"/>
            <w:bottom w:val="none" w:sz="0" w:space="0" w:color="auto"/>
            <w:right w:val="none" w:sz="0" w:space="0" w:color="auto"/>
          </w:divBdr>
        </w:div>
      </w:divsChild>
    </w:div>
    <w:div w:id="177038354">
      <w:bodyDiv w:val="1"/>
      <w:marLeft w:val="0"/>
      <w:marRight w:val="0"/>
      <w:marTop w:val="0"/>
      <w:marBottom w:val="0"/>
      <w:divBdr>
        <w:top w:val="none" w:sz="0" w:space="0" w:color="auto"/>
        <w:left w:val="none" w:sz="0" w:space="0" w:color="auto"/>
        <w:bottom w:val="none" w:sz="0" w:space="0" w:color="auto"/>
        <w:right w:val="none" w:sz="0" w:space="0" w:color="auto"/>
      </w:divBdr>
      <w:divsChild>
        <w:div w:id="856426502">
          <w:marLeft w:val="274"/>
          <w:marRight w:val="0"/>
          <w:marTop w:val="0"/>
          <w:marBottom w:val="0"/>
          <w:divBdr>
            <w:top w:val="none" w:sz="0" w:space="0" w:color="auto"/>
            <w:left w:val="none" w:sz="0" w:space="0" w:color="auto"/>
            <w:bottom w:val="none" w:sz="0" w:space="0" w:color="auto"/>
            <w:right w:val="none" w:sz="0" w:space="0" w:color="auto"/>
          </w:divBdr>
        </w:div>
        <w:div w:id="1010982542">
          <w:marLeft w:val="274"/>
          <w:marRight w:val="0"/>
          <w:marTop w:val="0"/>
          <w:marBottom w:val="0"/>
          <w:divBdr>
            <w:top w:val="none" w:sz="0" w:space="0" w:color="auto"/>
            <w:left w:val="none" w:sz="0" w:space="0" w:color="auto"/>
            <w:bottom w:val="none" w:sz="0" w:space="0" w:color="auto"/>
            <w:right w:val="none" w:sz="0" w:space="0" w:color="auto"/>
          </w:divBdr>
        </w:div>
      </w:divsChild>
    </w:div>
    <w:div w:id="365184607">
      <w:bodyDiv w:val="1"/>
      <w:marLeft w:val="0"/>
      <w:marRight w:val="0"/>
      <w:marTop w:val="0"/>
      <w:marBottom w:val="0"/>
      <w:divBdr>
        <w:top w:val="none" w:sz="0" w:space="0" w:color="auto"/>
        <w:left w:val="none" w:sz="0" w:space="0" w:color="auto"/>
        <w:bottom w:val="none" w:sz="0" w:space="0" w:color="auto"/>
        <w:right w:val="none" w:sz="0" w:space="0" w:color="auto"/>
      </w:divBdr>
      <w:divsChild>
        <w:div w:id="1352073350">
          <w:marLeft w:val="274"/>
          <w:marRight w:val="0"/>
          <w:marTop w:val="0"/>
          <w:marBottom w:val="0"/>
          <w:divBdr>
            <w:top w:val="none" w:sz="0" w:space="0" w:color="auto"/>
            <w:left w:val="none" w:sz="0" w:space="0" w:color="auto"/>
            <w:bottom w:val="none" w:sz="0" w:space="0" w:color="auto"/>
            <w:right w:val="none" w:sz="0" w:space="0" w:color="auto"/>
          </w:divBdr>
        </w:div>
      </w:divsChild>
    </w:div>
    <w:div w:id="416024801">
      <w:bodyDiv w:val="1"/>
      <w:marLeft w:val="0"/>
      <w:marRight w:val="0"/>
      <w:marTop w:val="0"/>
      <w:marBottom w:val="0"/>
      <w:divBdr>
        <w:top w:val="none" w:sz="0" w:space="0" w:color="auto"/>
        <w:left w:val="none" w:sz="0" w:space="0" w:color="auto"/>
        <w:bottom w:val="none" w:sz="0" w:space="0" w:color="auto"/>
        <w:right w:val="none" w:sz="0" w:space="0" w:color="auto"/>
      </w:divBdr>
      <w:divsChild>
        <w:div w:id="332997887">
          <w:marLeft w:val="0"/>
          <w:marRight w:val="0"/>
          <w:marTop w:val="0"/>
          <w:marBottom w:val="0"/>
          <w:divBdr>
            <w:top w:val="none" w:sz="0" w:space="0" w:color="auto"/>
            <w:left w:val="none" w:sz="0" w:space="0" w:color="auto"/>
            <w:bottom w:val="none" w:sz="0" w:space="0" w:color="auto"/>
            <w:right w:val="none" w:sz="0" w:space="0" w:color="auto"/>
          </w:divBdr>
          <w:divsChild>
            <w:div w:id="248462818">
              <w:marLeft w:val="0"/>
              <w:marRight w:val="0"/>
              <w:marTop w:val="0"/>
              <w:marBottom w:val="0"/>
              <w:divBdr>
                <w:top w:val="none" w:sz="0" w:space="0" w:color="auto"/>
                <w:left w:val="none" w:sz="0" w:space="0" w:color="auto"/>
                <w:bottom w:val="none" w:sz="0" w:space="0" w:color="auto"/>
                <w:right w:val="none" w:sz="0" w:space="0" w:color="auto"/>
              </w:divBdr>
            </w:div>
            <w:div w:id="751242353">
              <w:marLeft w:val="0"/>
              <w:marRight w:val="0"/>
              <w:marTop w:val="0"/>
              <w:marBottom w:val="0"/>
              <w:divBdr>
                <w:top w:val="none" w:sz="0" w:space="0" w:color="auto"/>
                <w:left w:val="none" w:sz="0" w:space="0" w:color="auto"/>
                <w:bottom w:val="none" w:sz="0" w:space="0" w:color="auto"/>
                <w:right w:val="none" w:sz="0" w:space="0" w:color="auto"/>
              </w:divBdr>
            </w:div>
            <w:div w:id="1314337946">
              <w:marLeft w:val="0"/>
              <w:marRight w:val="0"/>
              <w:marTop w:val="0"/>
              <w:marBottom w:val="0"/>
              <w:divBdr>
                <w:top w:val="none" w:sz="0" w:space="0" w:color="auto"/>
                <w:left w:val="none" w:sz="0" w:space="0" w:color="auto"/>
                <w:bottom w:val="none" w:sz="0" w:space="0" w:color="auto"/>
                <w:right w:val="none" w:sz="0" w:space="0" w:color="auto"/>
              </w:divBdr>
            </w:div>
            <w:div w:id="1601329318">
              <w:marLeft w:val="0"/>
              <w:marRight w:val="0"/>
              <w:marTop w:val="0"/>
              <w:marBottom w:val="0"/>
              <w:divBdr>
                <w:top w:val="none" w:sz="0" w:space="0" w:color="auto"/>
                <w:left w:val="none" w:sz="0" w:space="0" w:color="auto"/>
                <w:bottom w:val="none" w:sz="0" w:space="0" w:color="auto"/>
                <w:right w:val="none" w:sz="0" w:space="0" w:color="auto"/>
              </w:divBdr>
            </w:div>
            <w:div w:id="1911839509">
              <w:marLeft w:val="0"/>
              <w:marRight w:val="0"/>
              <w:marTop w:val="0"/>
              <w:marBottom w:val="0"/>
              <w:divBdr>
                <w:top w:val="none" w:sz="0" w:space="0" w:color="auto"/>
                <w:left w:val="none" w:sz="0" w:space="0" w:color="auto"/>
                <w:bottom w:val="none" w:sz="0" w:space="0" w:color="auto"/>
                <w:right w:val="none" w:sz="0" w:space="0" w:color="auto"/>
              </w:divBdr>
            </w:div>
          </w:divsChild>
        </w:div>
        <w:div w:id="611479210">
          <w:marLeft w:val="0"/>
          <w:marRight w:val="0"/>
          <w:marTop w:val="0"/>
          <w:marBottom w:val="0"/>
          <w:divBdr>
            <w:top w:val="none" w:sz="0" w:space="0" w:color="auto"/>
            <w:left w:val="none" w:sz="0" w:space="0" w:color="auto"/>
            <w:bottom w:val="none" w:sz="0" w:space="0" w:color="auto"/>
            <w:right w:val="none" w:sz="0" w:space="0" w:color="auto"/>
          </w:divBdr>
          <w:divsChild>
            <w:div w:id="637342008">
              <w:marLeft w:val="0"/>
              <w:marRight w:val="0"/>
              <w:marTop w:val="0"/>
              <w:marBottom w:val="0"/>
              <w:divBdr>
                <w:top w:val="none" w:sz="0" w:space="0" w:color="auto"/>
                <w:left w:val="none" w:sz="0" w:space="0" w:color="auto"/>
                <w:bottom w:val="none" w:sz="0" w:space="0" w:color="auto"/>
                <w:right w:val="none" w:sz="0" w:space="0" w:color="auto"/>
              </w:divBdr>
            </w:div>
            <w:div w:id="1343970810">
              <w:marLeft w:val="0"/>
              <w:marRight w:val="0"/>
              <w:marTop w:val="0"/>
              <w:marBottom w:val="0"/>
              <w:divBdr>
                <w:top w:val="none" w:sz="0" w:space="0" w:color="auto"/>
                <w:left w:val="none" w:sz="0" w:space="0" w:color="auto"/>
                <w:bottom w:val="none" w:sz="0" w:space="0" w:color="auto"/>
                <w:right w:val="none" w:sz="0" w:space="0" w:color="auto"/>
              </w:divBdr>
            </w:div>
            <w:div w:id="18086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0510">
      <w:bodyDiv w:val="1"/>
      <w:marLeft w:val="0"/>
      <w:marRight w:val="0"/>
      <w:marTop w:val="0"/>
      <w:marBottom w:val="0"/>
      <w:divBdr>
        <w:top w:val="none" w:sz="0" w:space="0" w:color="auto"/>
        <w:left w:val="none" w:sz="0" w:space="0" w:color="auto"/>
        <w:bottom w:val="none" w:sz="0" w:space="0" w:color="auto"/>
        <w:right w:val="none" w:sz="0" w:space="0" w:color="auto"/>
      </w:divBdr>
    </w:div>
    <w:div w:id="610404312">
      <w:bodyDiv w:val="1"/>
      <w:marLeft w:val="0"/>
      <w:marRight w:val="0"/>
      <w:marTop w:val="0"/>
      <w:marBottom w:val="0"/>
      <w:divBdr>
        <w:top w:val="none" w:sz="0" w:space="0" w:color="auto"/>
        <w:left w:val="none" w:sz="0" w:space="0" w:color="auto"/>
        <w:bottom w:val="none" w:sz="0" w:space="0" w:color="auto"/>
        <w:right w:val="none" w:sz="0" w:space="0" w:color="auto"/>
      </w:divBdr>
      <w:divsChild>
        <w:div w:id="86705503">
          <w:marLeft w:val="274"/>
          <w:marRight w:val="0"/>
          <w:marTop w:val="0"/>
          <w:marBottom w:val="0"/>
          <w:divBdr>
            <w:top w:val="none" w:sz="0" w:space="0" w:color="auto"/>
            <w:left w:val="none" w:sz="0" w:space="0" w:color="auto"/>
            <w:bottom w:val="none" w:sz="0" w:space="0" w:color="auto"/>
            <w:right w:val="none" w:sz="0" w:space="0" w:color="auto"/>
          </w:divBdr>
        </w:div>
        <w:div w:id="1342244622">
          <w:marLeft w:val="274"/>
          <w:marRight w:val="0"/>
          <w:marTop w:val="0"/>
          <w:marBottom w:val="0"/>
          <w:divBdr>
            <w:top w:val="none" w:sz="0" w:space="0" w:color="auto"/>
            <w:left w:val="none" w:sz="0" w:space="0" w:color="auto"/>
            <w:bottom w:val="none" w:sz="0" w:space="0" w:color="auto"/>
            <w:right w:val="none" w:sz="0" w:space="0" w:color="auto"/>
          </w:divBdr>
        </w:div>
      </w:divsChild>
    </w:div>
    <w:div w:id="712383846">
      <w:bodyDiv w:val="1"/>
      <w:marLeft w:val="0"/>
      <w:marRight w:val="0"/>
      <w:marTop w:val="0"/>
      <w:marBottom w:val="0"/>
      <w:divBdr>
        <w:top w:val="none" w:sz="0" w:space="0" w:color="auto"/>
        <w:left w:val="none" w:sz="0" w:space="0" w:color="auto"/>
        <w:bottom w:val="none" w:sz="0" w:space="0" w:color="auto"/>
        <w:right w:val="none" w:sz="0" w:space="0" w:color="auto"/>
      </w:divBdr>
    </w:div>
    <w:div w:id="817455857">
      <w:bodyDiv w:val="1"/>
      <w:marLeft w:val="0"/>
      <w:marRight w:val="0"/>
      <w:marTop w:val="0"/>
      <w:marBottom w:val="0"/>
      <w:divBdr>
        <w:top w:val="none" w:sz="0" w:space="0" w:color="auto"/>
        <w:left w:val="none" w:sz="0" w:space="0" w:color="auto"/>
        <w:bottom w:val="none" w:sz="0" w:space="0" w:color="auto"/>
        <w:right w:val="none" w:sz="0" w:space="0" w:color="auto"/>
      </w:divBdr>
    </w:div>
    <w:div w:id="1106121348">
      <w:bodyDiv w:val="1"/>
      <w:marLeft w:val="0"/>
      <w:marRight w:val="0"/>
      <w:marTop w:val="0"/>
      <w:marBottom w:val="0"/>
      <w:divBdr>
        <w:top w:val="none" w:sz="0" w:space="0" w:color="auto"/>
        <w:left w:val="none" w:sz="0" w:space="0" w:color="auto"/>
        <w:bottom w:val="none" w:sz="0" w:space="0" w:color="auto"/>
        <w:right w:val="none" w:sz="0" w:space="0" w:color="auto"/>
      </w:divBdr>
    </w:div>
    <w:div w:id="1193566551">
      <w:bodyDiv w:val="1"/>
      <w:marLeft w:val="0"/>
      <w:marRight w:val="0"/>
      <w:marTop w:val="0"/>
      <w:marBottom w:val="0"/>
      <w:divBdr>
        <w:top w:val="none" w:sz="0" w:space="0" w:color="auto"/>
        <w:left w:val="none" w:sz="0" w:space="0" w:color="auto"/>
        <w:bottom w:val="none" w:sz="0" w:space="0" w:color="auto"/>
        <w:right w:val="none" w:sz="0" w:space="0" w:color="auto"/>
      </w:divBdr>
      <w:divsChild>
        <w:div w:id="1443380867">
          <w:marLeft w:val="274"/>
          <w:marRight w:val="0"/>
          <w:marTop w:val="0"/>
          <w:marBottom w:val="0"/>
          <w:divBdr>
            <w:top w:val="none" w:sz="0" w:space="0" w:color="auto"/>
            <w:left w:val="none" w:sz="0" w:space="0" w:color="auto"/>
            <w:bottom w:val="none" w:sz="0" w:space="0" w:color="auto"/>
            <w:right w:val="none" w:sz="0" w:space="0" w:color="auto"/>
          </w:divBdr>
        </w:div>
      </w:divsChild>
    </w:div>
    <w:div w:id="1241868883">
      <w:bodyDiv w:val="1"/>
      <w:marLeft w:val="0"/>
      <w:marRight w:val="0"/>
      <w:marTop w:val="0"/>
      <w:marBottom w:val="0"/>
      <w:divBdr>
        <w:top w:val="none" w:sz="0" w:space="0" w:color="auto"/>
        <w:left w:val="none" w:sz="0" w:space="0" w:color="auto"/>
        <w:bottom w:val="none" w:sz="0" w:space="0" w:color="auto"/>
        <w:right w:val="none" w:sz="0" w:space="0" w:color="auto"/>
      </w:divBdr>
      <w:divsChild>
        <w:div w:id="399249631">
          <w:marLeft w:val="274"/>
          <w:marRight w:val="0"/>
          <w:marTop w:val="0"/>
          <w:marBottom w:val="0"/>
          <w:divBdr>
            <w:top w:val="none" w:sz="0" w:space="0" w:color="auto"/>
            <w:left w:val="none" w:sz="0" w:space="0" w:color="auto"/>
            <w:bottom w:val="none" w:sz="0" w:space="0" w:color="auto"/>
            <w:right w:val="none" w:sz="0" w:space="0" w:color="auto"/>
          </w:divBdr>
        </w:div>
      </w:divsChild>
    </w:div>
    <w:div w:id="1319453669">
      <w:bodyDiv w:val="1"/>
      <w:marLeft w:val="0"/>
      <w:marRight w:val="0"/>
      <w:marTop w:val="0"/>
      <w:marBottom w:val="0"/>
      <w:divBdr>
        <w:top w:val="none" w:sz="0" w:space="0" w:color="auto"/>
        <w:left w:val="none" w:sz="0" w:space="0" w:color="auto"/>
        <w:bottom w:val="none" w:sz="0" w:space="0" w:color="auto"/>
        <w:right w:val="none" w:sz="0" w:space="0" w:color="auto"/>
      </w:divBdr>
      <w:divsChild>
        <w:div w:id="876619500">
          <w:marLeft w:val="274"/>
          <w:marRight w:val="0"/>
          <w:marTop w:val="0"/>
          <w:marBottom w:val="0"/>
          <w:divBdr>
            <w:top w:val="none" w:sz="0" w:space="0" w:color="auto"/>
            <w:left w:val="none" w:sz="0" w:space="0" w:color="auto"/>
            <w:bottom w:val="none" w:sz="0" w:space="0" w:color="auto"/>
            <w:right w:val="none" w:sz="0" w:space="0" w:color="auto"/>
          </w:divBdr>
        </w:div>
      </w:divsChild>
    </w:div>
    <w:div w:id="1336683661">
      <w:bodyDiv w:val="1"/>
      <w:marLeft w:val="0"/>
      <w:marRight w:val="0"/>
      <w:marTop w:val="0"/>
      <w:marBottom w:val="0"/>
      <w:divBdr>
        <w:top w:val="none" w:sz="0" w:space="0" w:color="auto"/>
        <w:left w:val="none" w:sz="0" w:space="0" w:color="auto"/>
        <w:bottom w:val="none" w:sz="0" w:space="0" w:color="auto"/>
        <w:right w:val="none" w:sz="0" w:space="0" w:color="auto"/>
      </w:divBdr>
    </w:div>
    <w:div w:id="1543324023">
      <w:bodyDiv w:val="1"/>
      <w:marLeft w:val="0"/>
      <w:marRight w:val="0"/>
      <w:marTop w:val="0"/>
      <w:marBottom w:val="0"/>
      <w:divBdr>
        <w:top w:val="none" w:sz="0" w:space="0" w:color="auto"/>
        <w:left w:val="none" w:sz="0" w:space="0" w:color="auto"/>
        <w:bottom w:val="none" w:sz="0" w:space="0" w:color="auto"/>
        <w:right w:val="none" w:sz="0" w:space="0" w:color="auto"/>
      </w:divBdr>
      <w:divsChild>
        <w:div w:id="1464541088">
          <w:marLeft w:val="274"/>
          <w:marRight w:val="0"/>
          <w:marTop w:val="0"/>
          <w:marBottom w:val="0"/>
          <w:divBdr>
            <w:top w:val="none" w:sz="0" w:space="0" w:color="auto"/>
            <w:left w:val="none" w:sz="0" w:space="0" w:color="auto"/>
            <w:bottom w:val="none" w:sz="0" w:space="0" w:color="auto"/>
            <w:right w:val="none" w:sz="0" w:space="0" w:color="auto"/>
          </w:divBdr>
        </w:div>
      </w:divsChild>
    </w:div>
    <w:div w:id="15672571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61">
          <w:marLeft w:val="274"/>
          <w:marRight w:val="0"/>
          <w:marTop w:val="0"/>
          <w:marBottom w:val="0"/>
          <w:divBdr>
            <w:top w:val="none" w:sz="0" w:space="0" w:color="auto"/>
            <w:left w:val="none" w:sz="0" w:space="0" w:color="auto"/>
            <w:bottom w:val="none" w:sz="0" w:space="0" w:color="auto"/>
            <w:right w:val="none" w:sz="0" w:space="0" w:color="auto"/>
          </w:divBdr>
        </w:div>
      </w:divsChild>
    </w:div>
    <w:div w:id="1602109152">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sChild>
        <w:div w:id="496851159">
          <w:marLeft w:val="274"/>
          <w:marRight w:val="0"/>
          <w:marTop w:val="0"/>
          <w:marBottom w:val="0"/>
          <w:divBdr>
            <w:top w:val="none" w:sz="0" w:space="0" w:color="auto"/>
            <w:left w:val="none" w:sz="0" w:space="0" w:color="auto"/>
            <w:bottom w:val="none" w:sz="0" w:space="0" w:color="auto"/>
            <w:right w:val="none" w:sz="0" w:space="0" w:color="auto"/>
          </w:divBdr>
        </w:div>
        <w:div w:id="1959094413">
          <w:marLeft w:val="274"/>
          <w:marRight w:val="0"/>
          <w:marTop w:val="0"/>
          <w:marBottom w:val="0"/>
          <w:divBdr>
            <w:top w:val="none" w:sz="0" w:space="0" w:color="auto"/>
            <w:left w:val="none" w:sz="0" w:space="0" w:color="auto"/>
            <w:bottom w:val="none" w:sz="0" w:space="0" w:color="auto"/>
            <w:right w:val="none" w:sz="0" w:space="0" w:color="auto"/>
          </w:divBdr>
        </w:div>
      </w:divsChild>
    </w:div>
    <w:div w:id="1783916493">
      <w:bodyDiv w:val="1"/>
      <w:marLeft w:val="0"/>
      <w:marRight w:val="0"/>
      <w:marTop w:val="0"/>
      <w:marBottom w:val="0"/>
      <w:divBdr>
        <w:top w:val="none" w:sz="0" w:space="0" w:color="auto"/>
        <w:left w:val="none" w:sz="0" w:space="0" w:color="auto"/>
        <w:bottom w:val="none" w:sz="0" w:space="0" w:color="auto"/>
        <w:right w:val="none" w:sz="0" w:space="0" w:color="auto"/>
      </w:divBdr>
      <w:divsChild>
        <w:div w:id="2129931814">
          <w:marLeft w:val="274"/>
          <w:marRight w:val="0"/>
          <w:marTop w:val="0"/>
          <w:marBottom w:val="0"/>
          <w:divBdr>
            <w:top w:val="none" w:sz="0" w:space="0" w:color="auto"/>
            <w:left w:val="none" w:sz="0" w:space="0" w:color="auto"/>
            <w:bottom w:val="none" w:sz="0" w:space="0" w:color="auto"/>
            <w:right w:val="none" w:sz="0" w:space="0" w:color="auto"/>
          </w:divBdr>
        </w:div>
      </w:divsChild>
    </w:div>
    <w:div w:id="1878347697">
      <w:bodyDiv w:val="1"/>
      <w:marLeft w:val="0"/>
      <w:marRight w:val="0"/>
      <w:marTop w:val="0"/>
      <w:marBottom w:val="0"/>
      <w:divBdr>
        <w:top w:val="none" w:sz="0" w:space="0" w:color="auto"/>
        <w:left w:val="none" w:sz="0" w:space="0" w:color="auto"/>
        <w:bottom w:val="none" w:sz="0" w:space="0" w:color="auto"/>
        <w:right w:val="none" w:sz="0" w:space="0" w:color="auto"/>
      </w:divBdr>
    </w:div>
    <w:div w:id="19074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2.xml><?xml version="1.0" encoding="utf-8"?>
<ds:datastoreItem xmlns:ds="http://schemas.openxmlformats.org/officeDocument/2006/customXml" ds:itemID="{CDA443E8-CB39-415B-9D08-6B0F33BB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C816E-E237-4362-9086-B17B7FA5D013}">
  <ds:schemaRefs>
    <ds:schemaRef ds:uri="http://schemas.microsoft.com/office/2006/metadata/properties"/>
    <ds:schemaRef ds:uri="http://schemas.microsoft.com/office/infopath/2007/PartnerControls"/>
    <ds:schemaRef ds:uri="80d282f4-189f-40b5-b2ef-b2287c59eea2"/>
  </ds:schemaRefs>
</ds:datastoreItem>
</file>

<file path=customXml/itemProps4.xml><?xml version="1.0" encoding="utf-8"?>
<ds:datastoreItem xmlns:ds="http://schemas.openxmlformats.org/officeDocument/2006/customXml" ds:itemID="{5905AF1B-0CD2-4D9F-AA5E-234117C2E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3979</Characters>
  <Application>Microsoft Office Word</Application>
  <DocSecurity>0</DocSecurity>
  <Lines>33</Lines>
  <Paragraphs>9</Paragraphs>
  <ScaleCrop>false</ScaleCrop>
  <Company>Oxfordshire Mental Healthcare NHS Trust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cp:lastModifiedBy>Smith Hannah (RNU) Oxford Health</cp:lastModifiedBy>
  <cp:revision>7</cp:revision>
  <cp:lastPrinted>2014-03-18T11:55:00Z</cp:lastPrinted>
  <dcterms:created xsi:type="dcterms:W3CDTF">2023-05-17T13:21:00Z</dcterms:created>
  <dcterms:modified xsi:type="dcterms:W3CDTF">2023-05-17T17:10:00Z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ies>
</file>