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7EE425D" w:rsidR="002821F8" w:rsidRPr="00FA3993" w:rsidRDefault="001B01E6">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6B16775E">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66172A05" w:rsidR="00781566" w:rsidRDefault="00FA3993">
                            <w:pPr>
                              <w:jc w:val="center"/>
                              <w:rPr>
                                <w:rFonts w:ascii="Segoe UI" w:hAnsi="Segoe UI" w:cs="Segoe UI"/>
                              </w:rPr>
                            </w:pPr>
                            <w:r>
                              <w:rPr>
                                <w:rFonts w:ascii="Segoe UI" w:hAnsi="Segoe UI" w:cs="Segoe UI"/>
                                <w:b/>
                              </w:rPr>
                              <w:t xml:space="preserve">BOD </w:t>
                            </w:r>
                            <w:r w:rsidR="00FA3AE9">
                              <w:rPr>
                                <w:rFonts w:ascii="Segoe UI" w:hAnsi="Segoe UI" w:cs="Segoe UI"/>
                                <w:b/>
                              </w:rPr>
                              <w:t>34</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5ED7188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A3AE9">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66172A05" w:rsidR="00781566" w:rsidRDefault="00FA3993">
                      <w:pPr>
                        <w:jc w:val="center"/>
                        <w:rPr>
                          <w:rFonts w:ascii="Segoe UI" w:hAnsi="Segoe UI" w:cs="Segoe UI"/>
                        </w:rPr>
                      </w:pPr>
                      <w:r>
                        <w:rPr>
                          <w:rFonts w:ascii="Segoe UI" w:hAnsi="Segoe UI" w:cs="Segoe UI"/>
                          <w:b/>
                        </w:rPr>
                        <w:t xml:space="preserve">BOD </w:t>
                      </w:r>
                      <w:r w:rsidR="00FA3AE9">
                        <w:rPr>
                          <w:rFonts w:ascii="Segoe UI" w:hAnsi="Segoe UI" w:cs="Segoe UI"/>
                          <w:b/>
                        </w:rPr>
                        <w:t>34</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5ED7188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A3AE9">
                        <w:rPr>
                          <w:rFonts w:ascii="Segoe UI" w:hAnsi="Segoe UI" w:cs="Segoe UI"/>
                          <w:sz w:val="22"/>
                          <w:szCs w:val="22"/>
                        </w:rPr>
                        <w:t>13</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52B34F37" w:rsidR="005D3499" w:rsidRPr="00FA3993" w:rsidRDefault="00FA3AE9">
      <w:pPr>
        <w:jc w:val="center"/>
        <w:rPr>
          <w:rFonts w:ascii="Segoe UI" w:hAnsi="Segoe UI" w:cs="Segoe UI"/>
          <w:b/>
        </w:rPr>
      </w:pPr>
      <w:r>
        <w:rPr>
          <w:rFonts w:ascii="Segoe UI" w:hAnsi="Segoe UI" w:cs="Segoe UI"/>
          <w:b/>
        </w:rPr>
        <w:t xml:space="preserve">24 </w:t>
      </w:r>
      <w:r w:rsidR="00670D38">
        <w:rPr>
          <w:rFonts w:ascii="Segoe UI" w:hAnsi="Segoe UI" w:cs="Segoe UI"/>
          <w:b/>
        </w:rPr>
        <w:t xml:space="preserve">May </w:t>
      </w:r>
      <w:r w:rsidR="00A016A0">
        <w:rPr>
          <w:rFonts w:ascii="Segoe UI" w:hAnsi="Segoe UI" w:cs="Segoe UI"/>
          <w:b/>
        </w:rPr>
        <w:t>20</w:t>
      </w:r>
      <w:r w:rsidR="0097530A">
        <w:rPr>
          <w:rFonts w:ascii="Segoe UI" w:hAnsi="Segoe UI" w:cs="Segoe UI"/>
          <w:b/>
        </w:rPr>
        <w:t>2</w:t>
      </w:r>
      <w:r w:rsidR="00670D38">
        <w:rPr>
          <w:rFonts w:ascii="Segoe UI" w:hAnsi="Segoe UI" w:cs="Segoe UI"/>
          <w:b/>
        </w:rPr>
        <w:t>3</w:t>
      </w:r>
    </w:p>
    <w:p w14:paraId="4FDF2B42" w14:textId="77777777" w:rsidR="005D3499" w:rsidRPr="00FA3993" w:rsidRDefault="005D3499">
      <w:pPr>
        <w:jc w:val="center"/>
        <w:rPr>
          <w:rFonts w:ascii="Segoe UI" w:hAnsi="Segoe UI" w:cs="Segoe UI"/>
          <w:b/>
        </w:rPr>
      </w:pPr>
    </w:p>
    <w:p w14:paraId="36C6E492" w14:textId="1936B4AD" w:rsidR="00833AF3" w:rsidRDefault="00833AF3" w:rsidP="00FD2279">
      <w:pPr>
        <w:jc w:val="center"/>
        <w:rPr>
          <w:rFonts w:ascii="Segoe UI" w:hAnsi="Segoe UI" w:cs="Segoe UI"/>
          <w:b/>
        </w:rPr>
      </w:pPr>
      <w:r>
        <w:rPr>
          <w:rFonts w:ascii="Segoe UI" w:hAnsi="Segoe UI" w:cs="Segoe UI"/>
          <w:b/>
        </w:rPr>
        <w:t xml:space="preserve">Research and </w:t>
      </w:r>
      <w:r w:rsidR="00550F6B">
        <w:rPr>
          <w:rFonts w:ascii="Segoe UI" w:hAnsi="Segoe UI" w:cs="Segoe UI"/>
          <w:b/>
        </w:rPr>
        <w:t xml:space="preserve">NIHR </w:t>
      </w:r>
      <w:r>
        <w:rPr>
          <w:rFonts w:ascii="Segoe UI" w:hAnsi="Segoe UI" w:cs="Segoe UI"/>
          <w:b/>
        </w:rPr>
        <w:t>Infrastructure update</w:t>
      </w:r>
    </w:p>
    <w:p w14:paraId="636B6D74" w14:textId="77777777" w:rsidR="005D3499" w:rsidRPr="00FA3993" w:rsidRDefault="005D3499">
      <w:pPr>
        <w:rPr>
          <w:rFonts w:ascii="Segoe UI" w:hAnsi="Segoe UI" w:cs="Segoe UI"/>
          <w:b/>
        </w:rPr>
      </w:pPr>
    </w:p>
    <w:p w14:paraId="2B52ED1C" w14:textId="327277BB" w:rsidR="00241A66" w:rsidRDefault="00292613" w:rsidP="00241A66">
      <w:pPr>
        <w:jc w:val="center"/>
        <w:rPr>
          <w:rFonts w:ascii="Segoe UI" w:hAnsi="Segoe UI" w:cs="Segoe UI"/>
        </w:rPr>
      </w:pPr>
      <w:r w:rsidRPr="00FA3993">
        <w:rPr>
          <w:rFonts w:ascii="Segoe UI" w:hAnsi="Segoe UI" w:cs="Segoe UI"/>
          <w:b/>
          <w:u w:val="single"/>
        </w:rPr>
        <w:t>For</w:t>
      </w:r>
      <w:r w:rsidR="00177F39">
        <w:rPr>
          <w:rFonts w:ascii="Segoe UI" w:hAnsi="Segoe UI" w:cs="Segoe UI"/>
          <w:b/>
          <w:u w:val="single"/>
        </w:rPr>
        <w:t xml:space="preserve"> </w:t>
      </w:r>
      <w:r w:rsidR="00833AF3">
        <w:rPr>
          <w:rFonts w:ascii="Segoe UI" w:hAnsi="Segoe UI" w:cs="Segoe UI"/>
          <w:b/>
          <w:u w:val="single"/>
        </w:rPr>
        <w:t>information</w:t>
      </w:r>
    </w:p>
    <w:p w14:paraId="03F145BF" w14:textId="77777777" w:rsidR="00292613" w:rsidRPr="00FA3993" w:rsidRDefault="00292613">
      <w:pPr>
        <w:rPr>
          <w:rFonts w:ascii="Segoe UI" w:hAnsi="Segoe UI" w:cs="Segoe UI"/>
          <w:b/>
        </w:rPr>
      </w:pPr>
    </w:p>
    <w:p w14:paraId="30727871" w14:textId="77777777" w:rsidR="00AA1CFA" w:rsidRDefault="00AA1CFA" w:rsidP="002D083C">
      <w:pPr>
        <w:rPr>
          <w:rFonts w:ascii="Segoe UI" w:hAnsi="Segoe UI" w:cs="Segoe UI"/>
          <w:b/>
        </w:rPr>
      </w:pPr>
    </w:p>
    <w:p w14:paraId="0788A723" w14:textId="32E2CA0C" w:rsidR="002C70F0" w:rsidRDefault="002C70F0" w:rsidP="002D083C">
      <w:pPr>
        <w:rPr>
          <w:rFonts w:asciiTheme="minorHAnsi" w:hAnsiTheme="minorHAnsi" w:cstheme="minorHAnsi"/>
          <w:b/>
          <w:u w:val="single"/>
        </w:rPr>
      </w:pPr>
      <w:r w:rsidRPr="002C70F0">
        <w:rPr>
          <w:rFonts w:asciiTheme="minorHAnsi" w:hAnsiTheme="minorHAnsi" w:cstheme="minorHAnsi"/>
          <w:b/>
          <w:u w:val="single"/>
        </w:rPr>
        <w:t>NIHR Infrastructure</w:t>
      </w:r>
    </w:p>
    <w:p w14:paraId="10833387" w14:textId="77777777" w:rsidR="002C70F0" w:rsidRPr="002C70F0" w:rsidRDefault="002C70F0" w:rsidP="002D083C">
      <w:pPr>
        <w:rPr>
          <w:rFonts w:asciiTheme="minorHAnsi" w:hAnsiTheme="minorHAnsi" w:cstheme="minorHAnsi"/>
          <w:b/>
          <w:u w:val="single"/>
        </w:rPr>
      </w:pPr>
    </w:p>
    <w:p w14:paraId="336A320A" w14:textId="572B6DC3" w:rsidR="006F2334" w:rsidRPr="002C70F0" w:rsidRDefault="006F2334" w:rsidP="002C70F0">
      <w:pPr>
        <w:jc w:val="both"/>
        <w:rPr>
          <w:rFonts w:asciiTheme="minorHAnsi" w:eastAsia="Calibri" w:hAnsiTheme="minorHAnsi" w:cstheme="minorHAnsi"/>
          <w:b/>
          <w:bCs/>
          <w:u w:val="single"/>
          <w:lang w:val="en-GB"/>
        </w:rPr>
      </w:pPr>
      <w:r w:rsidRPr="002C70F0">
        <w:rPr>
          <w:rFonts w:asciiTheme="minorHAnsi" w:eastAsia="Calibri" w:hAnsiTheme="minorHAnsi" w:cstheme="minorHAnsi"/>
          <w:b/>
          <w:bCs/>
          <w:u w:val="single"/>
          <w:lang w:val="en-GB"/>
        </w:rPr>
        <w:t>NIHR Oxford Health Biomedical Research Centre (</w:t>
      </w:r>
      <w:r w:rsidR="00AB50E8" w:rsidRPr="002C70F0">
        <w:rPr>
          <w:rFonts w:asciiTheme="minorHAnsi" w:eastAsia="Calibri" w:hAnsiTheme="minorHAnsi" w:cstheme="minorHAnsi"/>
          <w:b/>
          <w:bCs/>
          <w:u w:val="single"/>
          <w:lang w:val="en-GB"/>
        </w:rPr>
        <w:t>OH-</w:t>
      </w:r>
      <w:r w:rsidRPr="002C70F0">
        <w:rPr>
          <w:rFonts w:asciiTheme="minorHAnsi" w:eastAsia="Calibri" w:hAnsiTheme="minorHAnsi" w:cstheme="minorHAnsi"/>
          <w:b/>
          <w:bCs/>
          <w:u w:val="single"/>
          <w:lang w:val="en-GB"/>
        </w:rPr>
        <w:t>BRC), Director Prof John Geddes</w:t>
      </w:r>
    </w:p>
    <w:p w14:paraId="0C0E80EE" w14:textId="77777777" w:rsidR="006F2334" w:rsidRPr="0024103C" w:rsidRDefault="006F2334" w:rsidP="006F2334">
      <w:pPr>
        <w:ind w:left="720"/>
        <w:jc w:val="both"/>
        <w:rPr>
          <w:rFonts w:ascii="Calibri" w:eastAsia="Calibri" w:hAnsi="Calibri" w:cs="Calibri"/>
          <w:sz w:val="22"/>
          <w:szCs w:val="22"/>
          <w:lang w:val="en-GB"/>
        </w:rPr>
      </w:pPr>
    </w:p>
    <w:p w14:paraId="2374CF07" w14:textId="62B621E1" w:rsidR="006F2334" w:rsidRPr="003D122F" w:rsidRDefault="006F2334" w:rsidP="003D122F">
      <w:pPr>
        <w:jc w:val="both"/>
        <w:rPr>
          <w:rFonts w:ascii="Calibri" w:eastAsia="Calibri" w:hAnsi="Calibri" w:cs="Calibri"/>
          <w:b/>
          <w:bCs/>
          <w:sz w:val="22"/>
          <w:szCs w:val="22"/>
          <w:lang w:val="en-GB"/>
        </w:rPr>
      </w:pPr>
      <w:r w:rsidRPr="003D122F">
        <w:rPr>
          <w:rFonts w:ascii="Calibri" w:eastAsia="Calibri" w:hAnsi="Calibri" w:cs="Calibri"/>
          <w:b/>
          <w:bCs/>
          <w:sz w:val="22"/>
          <w:szCs w:val="22"/>
          <w:lang w:val="en-GB"/>
        </w:rPr>
        <w:t>BRC (Dec 2022 – Nov 2027, £35.5m)</w:t>
      </w:r>
    </w:p>
    <w:p w14:paraId="53370B98" w14:textId="77777777" w:rsidR="006F2334" w:rsidRPr="0024103C" w:rsidRDefault="006F2334" w:rsidP="006F2334">
      <w:pPr>
        <w:ind w:left="720"/>
        <w:jc w:val="both"/>
        <w:rPr>
          <w:rFonts w:ascii="Calibri" w:eastAsia="Calibri" w:hAnsi="Calibri" w:cs="Calibri"/>
          <w:sz w:val="22"/>
          <w:szCs w:val="22"/>
          <w:lang w:val="en-GB"/>
        </w:rPr>
      </w:pPr>
    </w:p>
    <w:p w14:paraId="550E83DC" w14:textId="6F9F34E2" w:rsidR="00E2237C" w:rsidRDefault="006F2334" w:rsidP="003D122F">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The BRC contract was fully executed </w:t>
      </w:r>
      <w:r w:rsidR="001252AB">
        <w:rPr>
          <w:rFonts w:ascii="Calibri" w:eastAsia="Calibri" w:hAnsi="Calibri" w:cs="Calibri"/>
          <w:sz w:val="22"/>
          <w:szCs w:val="22"/>
          <w:lang w:val="en-GB"/>
        </w:rPr>
        <w:t xml:space="preserve">in </w:t>
      </w:r>
      <w:r w:rsidRPr="0024103C">
        <w:rPr>
          <w:rFonts w:ascii="Calibri" w:eastAsia="Calibri" w:hAnsi="Calibri" w:cs="Calibri"/>
          <w:sz w:val="22"/>
          <w:szCs w:val="22"/>
          <w:lang w:val="en-GB"/>
        </w:rPr>
        <w:t>November 2022 and Letters of Intent were issued to partner organisations to allow them to commit resources</w:t>
      </w:r>
      <w:r w:rsidR="003774CB">
        <w:rPr>
          <w:rFonts w:ascii="Calibri" w:eastAsia="Calibri" w:hAnsi="Calibri" w:cs="Calibri"/>
          <w:sz w:val="22"/>
          <w:szCs w:val="22"/>
          <w:lang w:val="en-GB"/>
        </w:rPr>
        <w:t xml:space="preserve">. </w:t>
      </w:r>
      <w:r w:rsidR="00E2237C">
        <w:rPr>
          <w:rFonts w:ascii="Calibri" w:eastAsia="Calibri" w:hAnsi="Calibri" w:cs="Calibri"/>
          <w:sz w:val="22"/>
          <w:szCs w:val="22"/>
          <w:lang w:val="en-GB"/>
        </w:rPr>
        <w:t xml:space="preserve">Expenditure for the period December </w:t>
      </w:r>
      <w:r w:rsidR="002C70F0">
        <w:rPr>
          <w:rFonts w:ascii="Calibri" w:eastAsia="Calibri" w:hAnsi="Calibri" w:cs="Calibri"/>
          <w:sz w:val="22"/>
          <w:szCs w:val="22"/>
          <w:lang w:val="en-GB"/>
        </w:rPr>
        <w:t>20</w:t>
      </w:r>
      <w:r w:rsidR="00E2237C">
        <w:rPr>
          <w:rFonts w:ascii="Calibri" w:eastAsia="Calibri" w:hAnsi="Calibri" w:cs="Calibri"/>
          <w:sz w:val="22"/>
          <w:szCs w:val="22"/>
          <w:lang w:val="en-GB"/>
        </w:rPr>
        <w:t xml:space="preserve">22 – March </w:t>
      </w:r>
      <w:r w:rsidR="002C70F0">
        <w:rPr>
          <w:rFonts w:ascii="Calibri" w:eastAsia="Calibri" w:hAnsi="Calibri" w:cs="Calibri"/>
          <w:sz w:val="22"/>
          <w:szCs w:val="22"/>
          <w:lang w:val="en-GB"/>
        </w:rPr>
        <w:t>20</w:t>
      </w:r>
      <w:r w:rsidR="00E2237C">
        <w:rPr>
          <w:rFonts w:ascii="Calibri" w:eastAsia="Calibri" w:hAnsi="Calibri" w:cs="Calibri"/>
          <w:sz w:val="22"/>
          <w:szCs w:val="22"/>
          <w:lang w:val="en-GB"/>
        </w:rPr>
        <w:t xml:space="preserve">23 was in line with that agreed with the NIHR at £1.2m. </w:t>
      </w:r>
    </w:p>
    <w:p w14:paraId="7156B8EF" w14:textId="77777777" w:rsidR="006F2334" w:rsidRPr="0024103C" w:rsidRDefault="006F2334" w:rsidP="006F2334">
      <w:pPr>
        <w:ind w:left="720"/>
        <w:jc w:val="both"/>
        <w:rPr>
          <w:rFonts w:ascii="Calibri" w:eastAsia="Calibri" w:hAnsi="Calibri" w:cs="Calibri"/>
          <w:sz w:val="22"/>
          <w:szCs w:val="22"/>
          <w:lang w:val="en-GB"/>
        </w:rPr>
      </w:pPr>
      <w:r w:rsidRPr="0024103C">
        <w:rPr>
          <w:rFonts w:ascii="Calibri" w:eastAsia="Calibri" w:hAnsi="Calibri" w:cs="Calibri"/>
          <w:sz w:val="22"/>
          <w:szCs w:val="22"/>
          <w:lang w:val="en-GB"/>
        </w:rPr>
        <w:t> </w:t>
      </w:r>
    </w:p>
    <w:p w14:paraId="7A93AE1C" w14:textId="6F9E4F9E" w:rsidR="006F2334" w:rsidRPr="00570019" w:rsidRDefault="006F2334" w:rsidP="00570019">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As part of the requirements of the </w:t>
      </w:r>
      <w:r w:rsidR="00AB50E8">
        <w:rPr>
          <w:rFonts w:ascii="Calibri" w:eastAsia="Calibri" w:hAnsi="Calibri" w:cs="Calibri"/>
          <w:sz w:val="22"/>
          <w:szCs w:val="22"/>
          <w:lang w:val="en-GB"/>
        </w:rPr>
        <w:t>OH-</w:t>
      </w:r>
      <w:r w:rsidRPr="0024103C">
        <w:rPr>
          <w:rFonts w:ascii="Calibri" w:eastAsia="Calibri" w:hAnsi="Calibri" w:cs="Calibri"/>
          <w:sz w:val="22"/>
          <w:szCs w:val="22"/>
          <w:lang w:val="en-GB"/>
        </w:rPr>
        <w:t xml:space="preserve">BRC contracting, three formal strategies have to be submitted to NIHR by 1 June 2023. These are for </w:t>
      </w:r>
      <w:r w:rsidRPr="00570019">
        <w:rPr>
          <w:rFonts w:ascii="Calibri" w:eastAsia="Calibri" w:hAnsi="Calibri" w:cs="Calibri"/>
          <w:sz w:val="22"/>
          <w:szCs w:val="22"/>
          <w:lang w:val="en-GB"/>
        </w:rPr>
        <w:t xml:space="preserve">Equality, </w:t>
      </w:r>
      <w:r w:rsidR="00570019" w:rsidRPr="00570019">
        <w:rPr>
          <w:rFonts w:ascii="Calibri" w:eastAsia="Calibri" w:hAnsi="Calibri" w:cs="Calibri"/>
          <w:sz w:val="22"/>
          <w:szCs w:val="22"/>
          <w:lang w:val="en-GB"/>
        </w:rPr>
        <w:t>Diversity,</w:t>
      </w:r>
      <w:r w:rsidRPr="00570019">
        <w:rPr>
          <w:rFonts w:ascii="Calibri" w:eastAsia="Calibri" w:hAnsi="Calibri" w:cs="Calibri"/>
          <w:sz w:val="22"/>
          <w:szCs w:val="22"/>
          <w:lang w:val="en-GB"/>
        </w:rPr>
        <w:t xml:space="preserve"> and Inclusion</w:t>
      </w:r>
      <w:r w:rsidR="00BB7633">
        <w:rPr>
          <w:rFonts w:ascii="Calibri" w:eastAsia="Calibri" w:hAnsi="Calibri" w:cs="Calibri"/>
          <w:sz w:val="22"/>
          <w:szCs w:val="22"/>
          <w:lang w:val="en-GB"/>
        </w:rPr>
        <w:t xml:space="preserve">, </w:t>
      </w:r>
      <w:r w:rsidRPr="00570019">
        <w:rPr>
          <w:rFonts w:ascii="Calibri" w:eastAsia="Calibri" w:hAnsi="Calibri" w:cs="Calibri"/>
          <w:sz w:val="22"/>
          <w:szCs w:val="22"/>
          <w:lang w:val="en-GB"/>
        </w:rPr>
        <w:t>Patient &amp; Public Involvement, Engagement and Participation (PPIEP)</w:t>
      </w:r>
      <w:r w:rsidR="00BB7633">
        <w:rPr>
          <w:rFonts w:ascii="Calibri" w:eastAsia="Calibri" w:hAnsi="Calibri" w:cs="Calibri"/>
          <w:sz w:val="22"/>
          <w:szCs w:val="22"/>
          <w:lang w:val="en-GB"/>
        </w:rPr>
        <w:t xml:space="preserve"> and </w:t>
      </w:r>
      <w:r w:rsidRPr="00570019">
        <w:rPr>
          <w:rFonts w:ascii="Calibri" w:eastAsia="Calibri" w:hAnsi="Calibri" w:cs="Calibri"/>
          <w:sz w:val="22"/>
          <w:szCs w:val="22"/>
          <w:lang w:val="en-GB"/>
        </w:rPr>
        <w:t xml:space="preserve">Academic Career Development. </w:t>
      </w:r>
      <w:r w:rsidR="0054213E">
        <w:rPr>
          <w:rFonts w:ascii="Calibri" w:eastAsia="Calibri" w:hAnsi="Calibri" w:cs="Calibri"/>
          <w:sz w:val="22"/>
          <w:szCs w:val="22"/>
          <w:lang w:val="en-GB"/>
        </w:rPr>
        <w:t xml:space="preserve">These </w:t>
      </w:r>
      <w:r w:rsidR="00D16DA4">
        <w:rPr>
          <w:rFonts w:ascii="Calibri" w:eastAsia="Calibri" w:hAnsi="Calibri" w:cs="Calibri"/>
          <w:sz w:val="22"/>
          <w:szCs w:val="22"/>
          <w:lang w:val="en-GB"/>
        </w:rPr>
        <w:t>s</w:t>
      </w:r>
      <w:r w:rsidRPr="00570019">
        <w:rPr>
          <w:rFonts w:ascii="Calibri" w:eastAsia="Calibri" w:hAnsi="Calibri" w:cs="Calibri"/>
          <w:sz w:val="22"/>
          <w:szCs w:val="22"/>
          <w:lang w:val="en-GB"/>
        </w:rPr>
        <w:t xml:space="preserve">trategies </w:t>
      </w:r>
      <w:r w:rsidR="0054213E">
        <w:rPr>
          <w:rFonts w:ascii="Calibri" w:eastAsia="Calibri" w:hAnsi="Calibri" w:cs="Calibri"/>
          <w:sz w:val="22"/>
          <w:szCs w:val="22"/>
          <w:lang w:val="en-GB"/>
        </w:rPr>
        <w:t xml:space="preserve">have been developed </w:t>
      </w:r>
      <w:r w:rsidR="001D6F0A">
        <w:rPr>
          <w:rFonts w:ascii="Calibri" w:eastAsia="Calibri" w:hAnsi="Calibri" w:cs="Calibri"/>
          <w:sz w:val="22"/>
          <w:szCs w:val="22"/>
          <w:lang w:val="en-GB"/>
        </w:rPr>
        <w:t xml:space="preserve">alongside the CRF to ensure a </w:t>
      </w:r>
      <w:r w:rsidR="007A572E">
        <w:rPr>
          <w:rFonts w:ascii="Calibri" w:eastAsia="Calibri" w:hAnsi="Calibri" w:cs="Calibri"/>
          <w:sz w:val="22"/>
          <w:szCs w:val="22"/>
          <w:lang w:val="en-GB"/>
        </w:rPr>
        <w:t xml:space="preserve">consistent Oxford Health (OH) </w:t>
      </w:r>
      <w:r w:rsidR="00245312">
        <w:rPr>
          <w:rFonts w:ascii="Calibri" w:eastAsia="Calibri" w:hAnsi="Calibri" w:cs="Calibri"/>
          <w:sz w:val="22"/>
          <w:szCs w:val="22"/>
          <w:lang w:val="en-GB"/>
        </w:rPr>
        <w:t>vision and</w:t>
      </w:r>
      <w:r w:rsidR="001D6F0A">
        <w:rPr>
          <w:rFonts w:ascii="Calibri" w:eastAsia="Calibri" w:hAnsi="Calibri" w:cs="Calibri"/>
          <w:sz w:val="22"/>
          <w:szCs w:val="22"/>
          <w:lang w:val="en-GB"/>
        </w:rPr>
        <w:t xml:space="preserve"> </w:t>
      </w:r>
      <w:r w:rsidRPr="00570019">
        <w:rPr>
          <w:rFonts w:ascii="Calibri" w:eastAsia="Calibri" w:hAnsi="Calibri" w:cs="Calibri"/>
          <w:sz w:val="22"/>
          <w:szCs w:val="22"/>
          <w:lang w:val="en-GB"/>
        </w:rPr>
        <w:t xml:space="preserve">are currently at </w:t>
      </w:r>
      <w:r w:rsidR="00D16DA4">
        <w:rPr>
          <w:rFonts w:ascii="Calibri" w:eastAsia="Calibri" w:hAnsi="Calibri" w:cs="Calibri"/>
          <w:sz w:val="22"/>
          <w:szCs w:val="22"/>
          <w:lang w:val="en-GB"/>
        </w:rPr>
        <w:t xml:space="preserve">an </w:t>
      </w:r>
      <w:r w:rsidRPr="00570019">
        <w:rPr>
          <w:rFonts w:ascii="Calibri" w:eastAsia="Calibri" w:hAnsi="Calibri" w:cs="Calibri"/>
          <w:sz w:val="22"/>
          <w:szCs w:val="22"/>
          <w:lang w:val="en-GB"/>
        </w:rPr>
        <w:t xml:space="preserve">advanced draft stage and will be discussed at the </w:t>
      </w:r>
      <w:r w:rsidR="00AB50E8">
        <w:rPr>
          <w:rFonts w:ascii="Calibri" w:eastAsia="Calibri" w:hAnsi="Calibri" w:cs="Calibri"/>
          <w:sz w:val="22"/>
          <w:szCs w:val="22"/>
          <w:lang w:val="en-GB"/>
        </w:rPr>
        <w:t>OH-</w:t>
      </w:r>
      <w:r w:rsidRPr="00570019">
        <w:rPr>
          <w:rFonts w:ascii="Calibri" w:eastAsia="Calibri" w:hAnsi="Calibri" w:cs="Calibri"/>
          <w:sz w:val="22"/>
          <w:szCs w:val="22"/>
          <w:lang w:val="en-GB"/>
        </w:rPr>
        <w:t>BRC Steering Committee meeting on 9 May</w:t>
      </w:r>
      <w:r w:rsidR="001672AD">
        <w:rPr>
          <w:rFonts w:ascii="Calibri" w:eastAsia="Calibri" w:hAnsi="Calibri" w:cs="Calibri"/>
          <w:sz w:val="22"/>
          <w:szCs w:val="22"/>
          <w:lang w:val="en-GB"/>
        </w:rPr>
        <w:t>. Any c</w:t>
      </w:r>
      <w:r w:rsidRPr="00570019">
        <w:rPr>
          <w:rFonts w:ascii="Calibri" w:eastAsia="Calibri" w:hAnsi="Calibri" w:cs="Calibri"/>
          <w:sz w:val="22"/>
          <w:szCs w:val="22"/>
          <w:lang w:val="en-GB"/>
        </w:rPr>
        <w:t xml:space="preserve">omments </w:t>
      </w:r>
      <w:r w:rsidR="00DD31DB">
        <w:rPr>
          <w:rFonts w:ascii="Calibri" w:eastAsia="Calibri" w:hAnsi="Calibri" w:cs="Calibri"/>
          <w:sz w:val="22"/>
          <w:szCs w:val="22"/>
          <w:lang w:val="en-GB"/>
        </w:rPr>
        <w:t xml:space="preserve">will be </w:t>
      </w:r>
      <w:r w:rsidR="008A0866" w:rsidRPr="00570019">
        <w:rPr>
          <w:rFonts w:ascii="Calibri" w:eastAsia="Calibri" w:hAnsi="Calibri" w:cs="Calibri"/>
          <w:sz w:val="22"/>
          <w:szCs w:val="22"/>
          <w:lang w:val="en-GB"/>
        </w:rPr>
        <w:t>incorporated,</w:t>
      </w:r>
      <w:r w:rsidRPr="00570019">
        <w:rPr>
          <w:rFonts w:ascii="Calibri" w:eastAsia="Calibri" w:hAnsi="Calibri" w:cs="Calibri"/>
          <w:sz w:val="22"/>
          <w:szCs w:val="22"/>
          <w:lang w:val="en-GB"/>
        </w:rPr>
        <w:t xml:space="preserve"> and the final </w:t>
      </w:r>
      <w:r w:rsidR="0041180A">
        <w:rPr>
          <w:rFonts w:ascii="Calibri" w:eastAsia="Calibri" w:hAnsi="Calibri" w:cs="Calibri"/>
          <w:sz w:val="22"/>
          <w:szCs w:val="22"/>
          <w:lang w:val="en-GB"/>
        </w:rPr>
        <w:t xml:space="preserve">versions will </w:t>
      </w:r>
      <w:r w:rsidR="008A0866">
        <w:rPr>
          <w:rFonts w:ascii="Calibri" w:eastAsia="Calibri" w:hAnsi="Calibri" w:cs="Calibri"/>
          <w:sz w:val="22"/>
          <w:szCs w:val="22"/>
          <w:lang w:val="en-GB"/>
        </w:rPr>
        <w:t>be</w:t>
      </w:r>
      <w:r w:rsidRPr="00570019">
        <w:rPr>
          <w:rFonts w:ascii="Calibri" w:eastAsia="Calibri" w:hAnsi="Calibri" w:cs="Calibri"/>
          <w:sz w:val="22"/>
          <w:szCs w:val="22"/>
          <w:lang w:val="en-GB"/>
        </w:rPr>
        <w:t xml:space="preserve"> sent to NIHR for the June deadline.  </w:t>
      </w:r>
      <w:r w:rsidR="004B7DF2">
        <w:rPr>
          <w:rFonts w:ascii="Calibri" w:eastAsia="Calibri" w:hAnsi="Calibri" w:cs="Calibri"/>
          <w:sz w:val="22"/>
          <w:szCs w:val="22"/>
          <w:lang w:val="en-GB"/>
        </w:rPr>
        <w:t xml:space="preserve">The </w:t>
      </w:r>
      <w:r w:rsidRPr="00570019">
        <w:rPr>
          <w:rFonts w:ascii="Calibri" w:eastAsia="Calibri" w:hAnsi="Calibri" w:cs="Calibri"/>
          <w:sz w:val="22"/>
          <w:szCs w:val="22"/>
          <w:lang w:val="en-GB"/>
        </w:rPr>
        <w:t>NIHR will provide feedback and it is expect</w:t>
      </w:r>
      <w:r w:rsidR="003C244A">
        <w:rPr>
          <w:rFonts w:ascii="Calibri" w:eastAsia="Calibri" w:hAnsi="Calibri" w:cs="Calibri"/>
          <w:sz w:val="22"/>
          <w:szCs w:val="22"/>
          <w:lang w:val="en-GB"/>
        </w:rPr>
        <w:t xml:space="preserve">ed </w:t>
      </w:r>
      <w:r w:rsidRPr="00570019">
        <w:rPr>
          <w:rFonts w:ascii="Calibri" w:eastAsia="Calibri" w:hAnsi="Calibri" w:cs="Calibri"/>
          <w:sz w:val="22"/>
          <w:szCs w:val="22"/>
          <w:lang w:val="en-GB"/>
        </w:rPr>
        <w:t xml:space="preserve">that finalised </w:t>
      </w:r>
      <w:r w:rsidR="00574D5F">
        <w:rPr>
          <w:rFonts w:ascii="Calibri" w:eastAsia="Calibri" w:hAnsi="Calibri" w:cs="Calibri"/>
          <w:sz w:val="22"/>
          <w:szCs w:val="22"/>
          <w:lang w:val="en-GB"/>
        </w:rPr>
        <w:t>versions</w:t>
      </w:r>
      <w:r w:rsidRPr="00570019">
        <w:rPr>
          <w:rFonts w:ascii="Calibri" w:eastAsia="Calibri" w:hAnsi="Calibri" w:cs="Calibri"/>
          <w:sz w:val="22"/>
          <w:szCs w:val="22"/>
          <w:lang w:val="en-GB"/>
        </w:rPr>
        <w:t xml:space="preserve"> </w:t>
      </w:r>
      <w:r w:rsidR="00CA0B44">
        <w:rPr>
          <w:rFonts w:ascii="Calibri" w:eastAsia="Calibri" w:hAnsi="Calibri" w:cs="Calibri"/>
          <w:sz w:val="22"/>
          <w:szCs w:val="22"/>
          <w:lang w:val="en-GB"/>
        </w:rPr>
        <w:t xml:space="preserve">will be </w:t>
      </w:r>
      <w:r w:rsidRPr="00570019">
        <w:rPr>
          <w:rFonts w:ascii="Calibri" w:eastAsia="Calibri" w:hAnsi="Calibri" w:cs="Calibri"/>
          <w:sz w:val="22"/>
          <w:szCs w:val="22"/>
          <w:lang w:val="en-GB"/>
        </w:rPr>
        <w:t>uploaded to the BRC website.</w:t>
      </w:r>
      <w:r w:rsidR="00311491">
        <w:rPr>
          <w:rFonts w:ascii="Calibri" w:eastAsia="Calibri" w:hAnsi="Calibri" w:cs="Calibri"/>
          <w:sz w:val="22"/>
          <w:szCs w:val="22"/>
          <w:lang w:val="en-GB"/>
        </w:rPr>
        <w:t xml:space="preserve"> </w:t>
      </w:r>
    </w:p>
    <w:p w14:paraId="0E8B6CB9" w14:textId="77777777" w:rsidR="006F2334" w:rsidRPr="0024103C" w:rsidRDefault="006F2334" w:rsidP="006F2334">
      <w:pPr>
        <w:ind w:left="720"/>
        <w:jc w:val="both"/>
        <w:rPr>
          <w:rFonts w:ascii="Calibri" w:eastAsia="Calibri" w:hAnsi="Calibri" w:cs="Calibri"/>
          <w:sz w:val="22"/>
          <w:szCs w:val="22"/>
          <w:lang w:val="en-GB"/>
        </w:rPr>
      </w:pPr>
    </w:p>
    <w:p w14:paraId="15D6B520" w14:textId="376C2BA9" w:rsidR="006F2334"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Over the same period O</w:t>
      </w:r>
      <w:r w:rsidR="008501D0">
        <w:rPr>
          <w:rFonts w:ascii="Calibri" w:eastAsia="Calibri" w:hAnsi="Calibri" w:cs="Calibri"/>
          <w:sz w:val="22"/>
          <w:szCs w:val="22"/>
          <w:lang w:val="en-GB"/>
        </w:rPr>
        <w:t>H</w:t>
      </w:r>
      <w:r w:rsidRPr="0024103C">
        <w:rPr>
          <w:rFonts w:ascii="Calibri" w:eastAsia="Calibri" w:hAnsi="Calibri" w:cs="Calibri"/>
          <w:sz w:val="22"/>
          <w:szCs w:val="22"/>
          <w:lang w:val="en-GB"/>
        </w:rPr>
        <w:t xml:space="preserve"> must develop an Intellectual Property (IP) policy and Partnership Agreements, for approval by the NIHR. The IP Policy and Partnership Agreements are being worked on by the Director of Corporate Affairs, Head of R&amp;D and OUH contracts and will outline how the contractual obligations (including IP and Data Protection) will flow down to the Partner organisations. The existing IP Framework agreement (2017) will also need updating at some point. </w:t>
      </w:r>
    </w:p>
    <w:p w14:paraId="75D5AF64" w14:textId="21B68D96" w:rsidR="00C75B07" w:rsidRDefault="00C75B07" w:rsidP="00B84584">
      <w:pPr>
        <w:jc w:val="both"/>
        <w:rPr>
          <w:rFonts w:ascii="Calibri" w:eastAsia="Calibri" w:hAnsi="Calibri" w:cs="Calibri"/>
          <w:sz w:val="22"/>
          <w:szCs w:val="22"/>
          <w:lang w:val="en-GB"/>
        </w:rPr>
      </w:pPr>
    </w:p>
    <w:p w14:paraId="126505CD" w14:textId="5FAC404A" w:rsidR="0060160F" w:rsidRDefault="00C75B07" w:rsidP="00B84584">
      <w:pPr>
        <w:jc w:val="both"/>
        <w:rPr>
          <w:rFonts w:ascii="Calibri" w:eastAsia="Calibri" w:hAnsi="Calibri" w:cs="Calibri"/>
          <w:sz w:val="22"/>
          <w:szCs w:val="22"/>
          <w:lang w:val="en-GB"/>
        </w:rPr>
      </w:pPr>
      <w:r>
        <w:rPr>
          <w:rFonts w:ascii="Calibri" w:eastAsia="Calibri" w:hAnsi="Calibri" w:cs="Calibri"/>
          <w:sz w:val="22"/>
          <w:szCs w:val="22"/>
          <w:lang w:val="en-GB"/>
        </w:rPr>
        <w:t xml:space="preserve">Drafts of the </w:t>
      </w:r>
      <w:r w:rsidR="001956A8">
        <w:rPr>
          <w:rFonts w:ascii="Calibri" w:eastAsia="Calibri" w:hAnsi="Calibri" w:cs="Calibri"/>
          <w:sz w:val="22"/>
          <w:szCs w:val="22"/>
          <w:lang w:val="en-GB"/>
        </w:rPr>
        <w:t>I</w:t>
      </w:r>
      <w:r w:rsidRPr="0024103C">
        <w:rPr>
          <w:rFonts w:ascii="Calibri" w:eastAsia="Calibri" w:hAnsi="Calibri" w:cs="Calibri"/>
          <w:sz w:val="22"/>
          <w:szCs w:val="22"/>
          <w:lang w:val="en-GB"/>
        </w:rPr>
        <w:t>ntellectual Property (IP) policy and Partnership Agreements</w:t>
      </w:r>
      <w:r>
        <w:rPr>
          <w:rFonts w:ascii="Calibri" w:eastAsia="Calibri" w:hAnsi="Calibri" w:cs="Calibri"/>
          <w:sz w:val="22"/>
          <w:szCs w:val="22"/>
          <w:lang w:val="en-GB"/>
        </w:rPr>
        <w:t xml:space="preserve"> </w:t>
      </w:r>
      <w:r w:rsidR="001956A8">
        <w:rPr>
          <w:rFonts w:ascii="Calibri" w:eastAsia="Calibri" w:hAnsi="Calibri" w:cs="Calibri"/>
          <w:sz w:val="22"/>
          <w:szCs w:val="22"/>
          <w:lang w:val="en-GB"/>
        </w:rPr>
        <w:t>have been developed and will be dis</w:t>
      </w:r>
      <w:r w:rsidR="00FD3E38">
        <w:rPr>
          <w:rFonts w:ascii="Calibri" w:eastAsia="Calibri" w:hAnsi="Calibri" w:cs="Calibri"/>
          <w:sz w:val="22"/>
          <w:szCs w:val="22"/>
          <w:lang w:val="en-GB"/>
        </w:rPr>
        <w:t>cussed at the 9</w:t>
      </w:r>
      <w:r w:rsidR="005616A7">
        <w:rPr>
          <w:rFonts w:ascii="Calibri" w:eastAsia="Calibri" w:hAnsi="Calibri" w:cs="Calibri"/>
          <w:sz w:val="22"/>
          <w:szCs w:val="22"/>
          <w:lang w:val="en-GB"/>
        </w:rPr>
        <w:t xml:space="preserve"> </w:t>
      </w:r>
      <w:r w:rsidR="00FD3E38">
        <w:rPr>
          <w:rFonts w:ascii="Calibri" w:eastAsia="Calibri" w:hAnsi="Calibri" w:cs="Calibri"/>
          <w:sz w:val="22"/>
          <w:szCs w:val="22"/>
          <w:lang w:val="en-GB"/>
        </w:rPr>
        <w:t>May</w:t>
      </w:r>
      <w:r w:rsidR="00AB50E8">
        <w:rPr>
          <w:rFonts w:ascii="Calibri" w:eastAsia="Calibri" w:hAnsi="Calibri" w:cs="Calibri"/>
          <w:sz w:val="22"/>
          <w:szCs w:val="22"/>
          <w:lang w:val="en-GB"/>
        </w:rPr>
        <w:t xml:space="preserve"> OH-</w:t>
      </w:r>
      <w:r w:rsidR="00FD3E38">
        <w:rPr>
          <w:rFonts w:ascii="Calibri" w:eastAsia="Calibri" w:hAnsi="Calibri" w:cs="Calibri"/>
          <w:sz w:val="22"/>
          <w:szCs w:val="22"/>
          <w:lang w:val="en-GB"/>
        </w:rPr>
        <w:t xml:space="preserve">BRC </w:t>
      </w:r>
      <w:r w:rsidR="00A2433E">
        <w:rPr>
          <w:rFonts w:ascii="Calibri" w:eastAsia="Calibri" w:hAnsi="Calibri" w:cs="Calibri"/>
          <w:sz w:val="22"/>
          <w:szCs w:val="22"/>
          <w:lang w:val="en-GB"/>
        </w:rPr>
        <w:t>Steering</w:t>
      </w:r>
      <w:r w:rsidR="00FD3E38">
        <w:rPr>
          <w:rFonts w:ascii="Calibri" w:eastAsia="Calibri" w:hAnsi="Calibri" w:cs="Calibri"/>
          <w:sz w:val="22"/>
          <w:szCs w:val="22"/>
          <w:lang w:val="en-GB"/>
        </w:rPr>
        <w:t xml:space="preserve"> Comm</w:t>
      </w:r>
      <w:r w:rsidR="00A2433E">
        <w:rPr>
          <w:rFonts w:ascii="Calibri" w:eastAsia="Calibri" w:hAnsi="Calibri" w:cs="Calibri"/>
          <w:sz w:val="22"/>
          <w:szCs w:val="22"/>
          <w:lang w:val="en-GB"/>
        </w:rPr>
        <w:t xml:space="preserve">ittee. The same week the </w:t>
      </w:r>
      <w:r w:rsidR="00A2433E" w:rsidRPr="0024103C">
        <w:rPr>
          <w:rFonts w:ascii="Calibri" w:eastAsia="Calibri" w:hAnsi="Calibri" w:cs="Calibri"/>
          <w:sz w:val="22"/>
          <w:szCs w:val="22"/>
          <w:lang w:val="en-GB"/>
        </w:rPr>
        <w:t>Director of Corporate Affairs, Head of R&amp;D and OUH contracts</w:t>
      </w:r>
      <w:r w:rsidR="00A2433E">
        <w:rPr>
          <w:rFonts w:ascii="Calibri" w:eastAsia="Calibri" w:hAnsi="Calibri" w:cs="Calibri"/>
          <w:sz w:val="22"/>
          <w:szCs w:val="22"/>
          <w:lang w:val="en-GB"/>
        </w:rPr>
        <w:t xml:space="preserve"> </w:t>
      </w:r>
      <w:r w:rsidR="002A0CA4">
        <w:rPr>
          <w:rFonts w:ascii="Calibri" w:eastAsia="Calibri" w:hAnsi="Calibri" w:cs="Calibri"/>
          <w:sz w:val="22"/>
          <w:szCs w:val="22"/>
          <w:lang w:val="en-GB"/>
        </w:rPr>
        <w:t xml:space="preserve">are meeting to review and </w:t>
      </w:r>
      <w:r w:rsidR="0060160F">
        <w:rPr>
          <w:rFonts w:ascii="Calibri" w:eastAsia="Calibri" w:hAnsi="Calibri" w:cs="Calibri"/>
          <w:sz w:val="22"/>
          <w:szCs w:val="22"/>
          <w:lang w:val="en-GB"/>
        </w:rPr>
        <w:t>finalise draft</w:t>
      </w:r>
      <w:r w:rsidR="00C74E32">
        <w:rPr>
          <w:rFonts w:ascii="Calibri" w:eastAsia="Calibri" w:hAnsi="Calibri" w:cs="Calibri"/>
          <w:sz w:val="22"/>
          <w:szCs w:val="22"/>
          <w:lang w:val="en-GB"/>
        </w:rPr>
        <w:t>s</w:t>
      </w:r>
      <w:r w:rsidR="0060160F">
        <w:rPr>
          <w:rFonts w:ascii="Calibri" w:eastAsia="Calibri" w:hAnsi="Calibri" w:cs="Calibri"/>
          <w:sz w:val="22"/>
          <w:szCs w:val="22"/>
          <w:lang w:val="en-GB"/>
        </w:rPr>
        <w:t xml:space="preserve"> which will be sent to the NIHR for comment.</w:t>
      </w:r>
    </w:p>
    <w:p w14:paraId="73626983" w14:textId="767C3435" w:rsidR="00C75B07" w:rsidRDefault="002A0CA4" w:rsidP="00B84584">
      <w:pPr>
        <w:jc w:val="both"/>
        <w:rPr>
          <w:rFonts w:ascii="Calibri" w:eastAsia="Calibri" w:hAnsi="Calibri" w:cs="Calibri"/>
          <w:sz w:val="22"/>
          <w:szCs w:val="22"/>
          <w:lang w:val="en-GB"/>
        </w:rPr>
      </w:pPr>
      <w:r>
        <w:rPr>
          <w:rFonts w:ascii="Calibri" w:eastAsia="Calibri" w:hAnsi="Calibri" w:cs="Calibri"/>
          <w:sz w:val="22"/>
          <w:szCs w:val="22"/>
          <w:lang w:val="en-GB"/>
        </w:rPr>
        <w:t xml:space="preserve"> </w:t>
      </w:r>
    </w:p>
    <w:p w14:paraId="15EBBC82" w14:textId="3533D51B" w:rsidR="00BB7633" w:rsidRDefault="00BB7633" w:rsidP="00B84584">
      <w:pPr>
        <w:jc w:val="both"/>
        <w:rPr>
          <w:rFonts w:ascii="Calibri" w:eastAsia="Calibri" w:hAnsi="Calibri" w:cs="Calibri"/>
          <w:sz w:val="22"/>
          <w:szCs w:val="22"/>
          <w:lang w:val="en-GB"/>
        </w:rPr>
      </w:pPr>
      <w:r>
        <w:rPr>
          <w:rFonts w:ascii="Calibri" w:eastAsia="Calibri" w:hAnsi="Calibri" w:cs="Calibri"/>
          <w:sz w:val="22"/>
          <w:szCs w:val="22"/>
          <w:lang w:val="en-GB"/>
        </w:rPr>
        <w:lastRenderedPageBreak/>
        <w:t xml:space="preserve">In May the BRC will submit its first </w:t>
      </w:r>
      <w:r w:rsidR="00EF6563">
        <w:rPr>
          <w:rFonts w:ascii="Calibri" w:eastAsia="Calibri" w:hAnsi="Calibri" w:cs="Calibri"/>
          <w:sz w:val="22"/>
          <w:szCs w:val="22"/>
          <w:lang w:val="en-GB"/>
        </w:rPr>
        <w:t xml:space="preserve">Finance and Activity </w:t>
      </w:r>
      <w:r>
        <w:rPr>
          <w:rFonts w:ascii="Calibri" w:eastAsia="Calibri" w:hAnsi="Calibri" w:cs="Calibri"/>
          <w:sz w:val="22"/>
          <w:szCs w:val="22"/>
          <w:lang w:val="en-GB"/>
        </w:rPr>
        <w:t>report</w:t>
      </w:r>
      <w:r w:rsidR="007C093B">
        <w:rPr>
          <w:rFonts w:ascii="Calibri" w:eastAsia="Calibri" w:hAnsi="Calibri" w:cs="Calibri"/>
          <w:sz w:val="22"/>
          <w:szCs w:val="22"/>
          <w:lang w:val="en-GB"/>
        </w:rPr>
        <w:t xml:space="preserve"> f</w:t>
      </w:r>
      <w:r w:rsidR="00C74E32">
        <w:rPr>
          <w:rFonts w:ascii="Calibri" w:eastAsia="Calibri" w:hAnsi="Calibri" w:cs="Calibri"/>
          <w:sz w:val="22"/>
          <w:szCs w:val="22"/>
          <w:lang w:val="en-GB"/>
        </w:rPr>
        <w:t>or</w:t>
      </w:r>
      <w:r w:rsidR="007C093B">
        <w:rPr>
          <w:rFonts w:ascii="Calibri" w:eastAsia="Calibri" w:hAnsi="Calibri" w:cs="Calibri"/>
          <w:sz w:val="22"/>
          <w:szCs w:val="22"/>
          <w:lang w:val="en-GB"/>
        </w:rPr>
        <w:t xml:space="preserve"> </w:t>
      </w:r>
      <w:r w:rsidR="00C74E32">
        <w:rPr>
          <w:rFonts w:ascii="Calibri" w:eastAsia="Calibri" w:hAnsi="Calibri" w:cs="Calibri"/>
          <w:sz w:val="22"/>
          <w:szCs w:val="22"/>
          <w:lang w:val="en-GB"/>
        </w:rPr>
        <w:t xml:space="preserve">the </w:t>
      </w:r>
      <w:r w:rsidR="007C093B">
        <w:rPr>
          <w:rFonts w:ascii="Calibri" w:eastAsia="Calibri" w:hAnsi="Calibri" w:cs="Calibri"/>
          <w:sz w:val="22"/>
          <w:szCs w:val="22"/>
          <w:lang w:val="en-GB"/>
        </w:rPr>
        <w:t xml:space="preserve">new funding cycle. </w:t>
      </w:r>
      <w:r w:rsidR="002727DA">
        <w:rPr>
          <w:rFonts w:ascii="Calibri" w:eastAsia="Calibri" w:hAnsi="Calibri" w:cs="Calibri"/>
          <w:sz w:val="22"/>
          <w:szCs w:val="22"/>
          <w:lang w:val="en-GB"/>
        </w:rPr>
        <w:t xml:space="preserve">A summary of which will be shared with the </w:t>
      </w:r>
      <w:r w:rsidR="00AB50E8">
        <w:rPr>
          <w:rFonts w:ascii="Calibri" w:eastAsia="Calibri" w:hAnsi="Calibri" w:cs="Calibri"/>
          <w:sz w:val="22"/>
          <w:szCs w:val="22"/>
          <w:lang w:val="en-GB"/>
        </w:rPr>
        <w:t>OH-</w:t>
      </w:r>
      <w:r w:rsidR="002727DA">
        <w:rPr>
          <w:rFonts w:ascii="Calibri" w:eastAsia="Calibri" w:hAnsi="Calibri" w:cs="Calibri"/>
          <w:sz w:val="22"/>
          <w:szCs w:val="22"/>
          <w:lang w:val="en-GB"/>
        </w:rPr>
        <w:t>BRC Steering Committee on 9 May.</w:t>
      </w:r>
    </w:p>
    <w:p w14:paraId="1386370E" w14:textId="77777777" w:rsidR="008501D0" w:rsidRPr="0024103C" w:rsidRDefault="008501D0" w:rsidP="00B84584">
      <w:pPr>
        <w:jc w:val="both"/>
        <w:rPr>
          <w:rFonts w:ascii="Calibri" w:eastAsia="Calibri" w:hAnsi="Calibri" w:cs="Calibri"/>
          <w:sz w:val="22"/>
          <w:szCs w:val="22"/>
          <w:lang w:val="en-GB"/>
        </w:rPr>
      </w:pPr>
    </w:p>
    <w:p w14:paraId="0176FAFB" w14:textId="77777777" w:rsidR="002C70F0" w:rsidRPr="002C70F0" w:rsidRDefault="006F2334" w:rsidP="00B84584">
      <w:pPr>
        <w:jc w:val="both"/>
        <w:rPr>
          <w:rFonts w:ascii="Calibri" w:eastAsia="Calibri" w:hAnsi="Calibri" w:cs="Calibri"/>
          <w:b/>
          <w:bCs/>
          <w:u w:val="single"/>
          <w:lang w:val="en-GB"/>
        </w:rPr>
      </w:pPr>
      <w:r w:rsidRPr="002C70F0">
        <w:rPr>
          <w:rFonts w:ascii="Calibri" w:eastAsia="Calibri" w:hAnsi="Calibri" w:cs="Calibri"/>
          <w:b/>
          <w:bCs/>
          <w:u w:val="single"/>
          <w:lang w:val="en-GB"/>
        </w:rPr>
        <w:t>NIHR Mental Health Translational Research Collaboration</w:t>
      </w:r>
    </w:p>
    <w:p w14:paraId="79803255" w14:textId="77777777" w:rsidR="002C70F0" w:rsidRDefault="002C70F0" w:rsidP="00B84584">
      <w:pPr>
        <w:jc w:val="both"/>
        <w:rPr>
          <w:rFonts w:ascii="Calibri" w:eastAsia="Calibri" w:hAnsi="Calibri" w:cs="Calibri"/>
          <w:b/>
          <w:bCs/>
          <w:lang w:val="en-GB"/>
        </w:rPr>
      </w:pPr>
    </w:p>
    <w:p w14:paraId="3D21DB20" w14:textId="30944E0A" w:rsidR="006F2334" w:rsidRPr="002C70F0" w:rsidRDefault="006F2334" w:rsidP="00B84584">
      <w:pPr>
        <w:jc w:val="both"/>
        <w:rPr>
          <w:rFonts w:ascii="Calibri" w:eastAsia="Calibri" w:hAnsi="Calibri" w:cs="Calibri"/>
          <w:b/>
          <w:bCs/>
          <w:sz w:val="22"/>
          <w:szCs w:val="22"/>
          <w:lang w:val="en-GB"/>
        </w:rPr>
      </w:pPr>
      <w:r w:rsidRPr="002C70F0">
        <w:rPr>
          <w:rFonts w:ascii="Calibri" w:eastAsia="Calibri" w:hAnsi="Calibri" w:cs="Calibri"/>
          <w:b/>
          <w:bCs/>
          <w:sz w:val="22"/>
          <w:szCs w:val="22"/>
          <w:lang w:val="en-GB"/>
        </w:rPr>
        <w:t>MH-TRC (£250k)</w:t>
      </w:r>
    </w:p>
    <w:p w14:paraId="56E040AD" w14:textId="77777777" w:rsidR="006F2334" w:rsidRPr="0024103C" w:rsidRDefault="006F2334" w:rsidP="006F2334">
      <w:pPr>
        <w:ind w:left="720"/>
        <w:jc w:val="both"/>
        <w:rPr>
          <w:rFonts w:ascii="Calibri" w:eastAsia="Calibri" w:hAnsi="Calibri" w:cs="Calibri"/>
          <w:sz w:val="22"/>
          <w:szCs w:val="22"/>
          <w:lang w:val="en-GB"/>
        </w:rPr>
      </w:pPr>
    </w:p>
    <w:p w14:paraId="741E15D2" w14:textId="437A00EC"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As part of the new contract, the BRC is also hosting the Mental Health TRC (MH-TRC), a UK-wide network comprising 17 Centres of excellence. Professor John Geddes is the current MH-TRC Chair, a role which will pass to Professor Rachel Upthegrove (Birmingham University), who is a member of the OH</w:t>
      </w:r>
      <w:r w:rsidR="00AB50E8">
        <w:rPr>
          <w:rFonts w:ascii="Calibri" w:eastAsia="Calibri" w:hAnsi="Calibri" w:cs="Calibri"/>
          <w:sz w:val="22"/>
          <w:szCs w:val="22"/>
          <w:lang w:val="en-GB"/>
        </w:rPr>
        <w:t>-</w:t>
      </w:r>
      <w:r w:rsidRPr="0024103C">
        <w:rPr>
          <w:rFonts w:ascii="Calibri" w:eastAsia="Calibri" w:hAnsi="Calibri" w:cs="Calibri"/>
          <w:sz w:val="22"/>
          <w:szCs w:val="22"/>
          <w:lang w:val="en-GB"/>
        </w:rPr>
        <w:t>BRC during 2023.  The NIHR has provided a contribution towards the salary of Dr Julie Bieles, the MH-TRC Manager (£250k over 5 years as part of the BRC contract) who started in Oxford in March 2023. The MH-TRC is expected to raise funding to support its activities. This it done through the invoicing of a small “TRC membership levy” typically in the range £2-5k/site /annum. The MH-TRC is currently undergoing an exercise to refresh the formal strategy for approval by NIHR NOCRI.</w:t>
      </w:r>
    </w:p>
    <w:p w14:paraId="4138057C" w14:textId="77777777" w:rsidR="006F2334" w:rsidRPr="0024103C" w:rsidRDefault="006F2334" w:rsidP="006F2334">
      <w:pPr>
        <w:ind w:left="720"/>
        <w:jc w:val="both"/>
        <w:rPr>
          <w:rFonts w:ascii="Calibri" w:eastAsia="Calibri" w:hAnsi="Calibri" w:cs="Calibri"/>
          <w:sz w:val="22"/>
          <w:szCs w:val="22"/>
          <w:lang w:val="en-GB"/>
        </w:rPr>
      </w:pPr>
    </w:p>
    <w:p w14:paraId="1D374AFA" w14:textId="77777777" w:rsidR="006F2334" w:rsidRPr="002C70F0" w:rsidRDefault="006F2334" w:rsidP="00B84584">
      <w:pPr>
        <w:jc w:val="both"/>
        <w:rPr>
          <w:rFonts w:ascii="Calibri" w:eastAsia="Calibri" w:hAnsi="Calibri" w:cs="Calibri"/>
          <w:b/>
          <w:bCs/>
          <w:sz w:val="22"/>
          <w:szCs w:val="22"/>
          <w:lang w:val="en-GB"/>
        </w:rPr>
      </w:pPr>
      <w:r w:rsidRPr="002C70F0">
        <w:rPr>
          <w:rFonts w:ascii="Calibri" w:eastAsia="Calibri" w:hAnsi="Calibri" w:cs="Calibri"/>
          <w:b/>
          <w:bCs/>
          <w:sz w:val="22"/>
          <w:szCs w:val="22"/>
          <w:lang w:val="en-GB"/>
        </w:rPr>
        <w:t>Mental Health Mission (MHM)</w:t>
      </w:r>
    </w:p>
    <w:p w14:paraId="6D4425FE" w14:textId="77777777" w:rsidR="006F2334" w:rsidRPr="0024103C" w:rsidRDefault="006F2334" w:rsidP="006F2334">
      <w:pPr>
        <w:ind w:left="720"/>
        <w:jc w:val="both"/>
        <w:rPr>
          <w:rFonts w:ascii="Calibri" w:eastAsia="Calibri" w:hAnsi="Calibri" w:cs="Calibri"/>
          <w:sz w:val="22"/>
          <w:szCs w:val="22"/>
          <w:lang w:val="en-GB"/>
        </w:rPr>
      </w:pPr>
    </w:p>
    <w:p w14:paraId="6A7284EC" w14:textId="7BDF14C9"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In its ‘Life Sciences Vision’ report, the UK government shared plans to make the UK </w:t>
      </w:r>
      <w:r w:rsidR="002C70F0">
        <w:rPr>
          <w:rFonts w:ascii="Calibri" w:eastAsia="Calibri" w:hAnsi="Calibri" w:cs="Calibri"/>
          <w:sz w:val="22"/>
          <w:szCs w:val="22"/>
          <w:lang w:val="en-GB"/>
        </w:rPr>
        <w:t>a more</w:t>
      </w:r>
      <w:r w:rsidRPr="0024103C">
        <w:rPr>
          <w:rFonts w:ascii="Calibri" w:eastAsia="Calibri" w:hAnsi="Calibri" w:cs="Calibri"/>
          <w:sz w:val="22"/>
          <w:szCs w:val="22"/>
          <w:lang w:val="en-GB"/>
        </w:rPr>
        <w:t xml:space="preserve"> attractive place for </w:t>
      </w:r>
      <w:r w:rsidR="002C70F0">
        <w:rPr>
          <w:rFonts w:ascii="Calibri" w:eastAsia="Calibri" w:hAnsi="Calibri" w:cs="Calibri"/>
          <w:sz w:val="22"/>
          <w:szCs w:val="22"/>
          <w:lang w:val="en-GB"/>
        </w:rPr>
        <w:t>healthcare</w:t>
      </w:r>
      <w:r w:rsidRPr="0024103C">
        <w:rPr>
          <w:rFonts w:ascii="Calibri" w:eastAsia="Calibri" w:hAnsi="Calibri" w:cs="Calibri"/>
          <w:sz w:val="22"/>
          <w:szCs w:val="22"/>
          <w:lang w:val="en-GB"/>
        </w:rPr>
        <w:t xml:space="preserve"> innovation. Working with the NHS and the Life Sciences sector, the plan set out ambitions to build on the UK’s world class science and research capabilities, ensure the NHS uses the latest innovations and to create a ripe environment for companies to invest and grow. These plans were summed up in a set of ‘priority statements’ – also known as ‘Missions’.</w:t>
      </w:r>
    </w:p>
    <w:p w14:paraId="4662311E" w14:textId="77777777" w:rsidR="006F2334" w:rsidRPr="0024103C" w:rsidRDefault="006F2334" w:rsidP="006F2334">
      <w:pPr>
        <w:ind w:left="720"/>
        <w:jc w:val="both"/>
        <w:rPr>
          <w:rFonts w:ascii="Calibri" w:eastAsia="Calibri" w:hAnsi="Calibri" w:cs="Calibri"/>
          <w:sz w:val="22"/>
          <w:szCs w:val="22"/>
          <w:lang w:val="en-GB"/>
        </w:rPr>
      </w:pPr>
    </w:p>
    <w:p w14:paraId="40032E81" w14:textId="419D43EF"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The Mental Health Mission (MHM) will build on the NIHR Mental Health Translational Research Collaboration (MH-TRC), a national group of Centres focused on mental health research and services. As noted above, O</w:t>
      </w:r>
      <w:r w:rsidR="00906C26">
        <w:rPr>
          <w:rFonts w:ascii="Calibri" w:eastAsia="Calibri" w:hAnsi="Calibri" w:cs="Calibri"/>
          <w:sz w:val="22"/>
          <w:szCs w:val="22"/>
          <w:lang w:val="en-GB"/>
        </w:rPr>
        <w:t>H</w:t>
      </w:r>
      <w:r w:rsidRPr="0024103C">
        <w:rPr>
          <w:rFonts w:ascii="Calibri" w:eastAsia="Calibri" w:hAnsi="Calibri" w:cs="Calibri"/>
          <w:sz w:val="22"/>
          <w:szCs w:val="22"/>
          <w:lang w:val="en-GB"/>
        </w:rPr>
        <w:t xml:space="preserve"> will host the MH-TRC for the next five years and two dedicated Mission Co-Chairs have been appointed by the Government to lead all work connected with the MHM. </w:t>
      </w:r>
    </w:p>
    <w:p w14:paraId="551BE633" w14:textId="77777777" w:rsidR="006F2334" w:rsidRPr="0024103C" w:rsidRDefault="006F2334" w:rsidP="006F2334">
      <w:pPr>
        <w:ind w:left="720"/>
        <w:jc w:val="both"/>
        <w:rPr>
          <w:rFonts w:ascii="Calibri" w:eastAsia="Calibri" w:hAnsi="Calibri" w:cs="Calibri"/>
          <w:sz w:val="22"/>
          <w:szCs w:val="22"/>
          <w:lang w:val="en-GB"/>
        </w:rPr>
      </w:pPr>
    </w:p>
    <w:p w14:paraId="2A5B1C7A" w14:textId="63659D6D"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An application for funding for a total of £42.6m was submitted 17 November 2022 and following peer review, full funding recommended. As with the </w:t>
      </w:r>
      <w:r w:rsidR="00906C26">
        <w:rPr>
          <w:rFonts w:ascii="Calibri" w:eastAsia="Calibri" w:hAnsi="Calibri" w:cs="Calibri"/>
          <w:sz w:val="22"/>
          <w:szCs w:val="22"/>
          <w:lang w:val="en-GB"/>
        </w:rPr>
        <w:t>OH-</w:t>
      </w:r>
      <w:r w:rsidRPr="0024103C">
        <w:rPr>
          <w:rFonts w:ascii="Calibri" w:eastAsia="Calibri" w:hAnsi="Calibri" w:cs="Calibri"/>
          <w:sz w:val="22"/>
          <w:szCs w:val="22"/>
          <w:lang w:val="en-GB"/>
        </w:rPr>
        <w:t>BRC</w:t>
      </w:r>
      <w:r w:rsidR="001E06C4">
        <w:rPr>
          <w:rFonts w:ascii="Calibri" w:eastAsia="Calibri" w:hAnsi="Calibri" w:cs="Calibri"/>
          <w:sz w:val="22"/>
          <w:szCs w:val="22"/>
          <w:lang w:val="en-GB"/>
        </w:rPr>
        <w:t xml:space="preserve">, </w:t>
      </w:r>
      <w:r w:rsidRPr="0024103C">
        <w:rPr>
          <w:rFonts w:ascii="Calibri" w:eastAsia="Calibri" w:hAnsi="Calibri" w:cs="Calibri"/>
          <w:sz w:val="22"/>
          <w:szCs w:val="22"/>
          <w:lang w:val="en-GB"/>
        </w:rPr>
        <w:t xml:space="preserve">OH is hosting the </w:t>
      </w:r>
      <w:r w:rsidR="001E06C4">
        <w:rPr>
          <w:rFonts w:ascii="Calibri" w:eastAsia="Calibri" w:hAnsi="Calibri" w:cs="Calibri"/>
          <w:sz w:val="22"/>
          <w:szCs w:val="22"/>
          <w:lang w:val="en-GB"/>
        </w:rPr>
        <w:t xml:space="preserve">MHM </w:t>
      </w:r>
      <w:r w:rsidRPr="0024103C">
        <w:rPr>
          <w:rFonts w:ascii="Calibri" w:eastAsia="Calibri" w:hAnsi="Calibri" w:cs="Calibri"/>
          <w:sz w:val="22"/>
          <w:szCs w:val="22"/>
          <w:lang w:val="en-GB"/>
        </w:rPr>
        <w:t>funding and has issued Letters of Intent to the key sites who will then sub-contract with further sites.</w:t>
      </w:r>
    </w:p>
    <w:p w14:paraId="04604805" w14:textId="77777777" w:rsidR="006F2334" w:rsidRPr="0024103C" w:rsidRDefault="006F2334" w:rsidP="006F2334">
      <w:pPr>
        <w:ind w:left="720"/>
        <w:jc w:val="both"/>
        <w:rPr>
          <w:rFonts w:ascii="Calibri" w:eastAsia="Calibri" w:hAnsi="Calibri" w:cs="Calibri"/>
          <w:sz w:val="22"/>
          <w:szCs w:val="22"/>
          <w:lang w:val="en-GB"/>
        </w:rPr>
      </w:pPr>
    </w:p>
    <w:p w14:paraId="7CB7972B" w14:textId="77777777"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Formal announcement of the MHM funding has been delayed at governmental level, and the specific details, and names of the two Co-Chairs, are not likely to be announced until the end of May.  </w:t>
      </w:r>
    </w:p>
    <w:p w14:paraId="2A2F4508" w14:textId="77777777" w:rsidR="006F2334" w:rsidRPr="0024103C" w:rsidRDefault="006F2334" w:rsidP="006F2334">
      <w:pPr>
        <w:ind w:left="720"/>
        <w:jc w:val="both"/>
        <w:rPr>
          <w:rFonts w:ascii="Calibri" w:eastAsia="Calibri" w:hAnsi="Calibri" w:cs="Calibri"/>
          <w:sz w:val="22"/>
          <w:szCs w:val="22"/>
          <w:lang w:val="en-GB"/>
        </w:rPr>
      </w:pPr>
    </w:p>
    <w:p w14:paraId="727819D9" w14:textId="0C77A3F6" w:rsidR="006F2334" w:rsidRPr="0024103C" w:rsidRDefault="006F2334" w:rsidP="00B84584">
      <w:pPr>
        <w:jc w:val="both"/>
        <w:rPr>
          <w:rFonts w:ascii="Calibri" w:eastAsia="Calibri" w:hAnsi="Calibri" w:cs="Calibri"/>
          <w:sz w:val="22"/>
          <w:szCs w:val="22"/>
          <w:lang w:val="en-GB"/>
        </w:rPr>
      </w:pPr>
      <w:r w:rsidRPr="0024103C">
        <w:rPr>
          <w:rFonts w:ascii="Calibri" w:eastAsia="Calibri" w:hAnsi="Calibri" w:cs="Calibri"/>
          <w:sz w:val="22"/>
          <w:szCs w:val="22"/>
          <w:lang w:val="en-GB"/>
        </w:rPr>
        <w:t xml:space="preserve">The MHM will provide specific funding to two demonstrator sites, </w:t>
      </w:r>
      <w:r w:rsidR="00560986" w:rsidRPr="0024103C">
        <w:rPr>
          <w:rFonts w:ascii="Calibri" w:eastAsia="Calibri" w:hAnsi="Calibri" w:cs="Calibri"/>
          <w:sz w:val="22"/>
          <w:szCs w:val="22"/>
          <w:lang w:val="en-GB"/>
        </w:rPr>
        <w:t>Birmingham,</w:t>
      </w:r>
      <w:r w:rsidRPr="0024103C">
        <w:rPr>
          <w:rFonts w:ascii="Calibri" w:eastAsia="Calibri" w:hAnsi="Calibri" w:cs="Calibri"/>
          <w:sz w:val="22"/>
          <w:szCs w:val="22"/>
          <w:lang w:val="en-GB"/>
        </w:rPr>
        <w:t xml:space="preserve"> and Liverpool, as well as MH-TRC developed national Work Streams in capacity development, early psychosis, mood disorders, </w:t>
      </w:r>
      <w:r w:rsidR="00560986" w:rsidRPr="0024103C">
        <w:rPr>
          <w:rFonts w:ascii="Calibri" w:eastAsia="Calibri" w:hAnsi="Calibri" w:cs="Calibri"/>
          <w:sz w:val="22"/>
          <w:szCs w:val="22"/>
          <w:lang w:val="en-GB"/>
        </w:rPr>
        <w:t>children,</w:t>
      </w:r>
      <w:r w:rsidRPr="0024103C">
        <w:rPr>
          <w:rFonts w:ascii="Calibri" w:eastAsia="Calibri" w:hAnsi="Calibri" w:cs="Calibri"/>
          <w:sz w:val="22"/>
          <w:szCs w:val="22"/>
          <w:lang w:val="en-GB"/>
        </w:rPr>
        <w:t xml:space="preserve"> and young people’s mental health, plus data and digital.</w:t>
      </w:r>
    </w:p>
    <w:p w14:paraId="048480CA" w14:textId="77777777" w:rsidR="006F2334" w:rsidRPr="0024103C" w:rsidRDefault="006F2334" w:rsidP="006F2334">
      <w:pPr>
        <w:ind w:left="720"/>
        <w:jc w:val="both"/>
        <w:rPr>
          <w:rFonts w:ascii="Calibri" w:eastAsia="Calibri" w:hAnsi="Calibri" w:cs="Calibri"/>
          <w:sz w:val="22"/>
          <w:szCs w:val="22"/>
          <w:lang w:val="en-GB"/>
        </w:rPr>
      </w:pPr>
    </w:p>
    <w:p w14:paraId="6A4D68AC" w14:textId="11F4847C" w:rsidR="006F2334" w:rsidRDefault="006F2334" w:rsidP="00B84584">
      <w:pPr>
        <w:jc w:val="both"/>
        <w:rPr>
          <w:rFonts w:ascii="Calibri" w:eastAsia="Calibri" w:hAnsi="Calibri" w:cs="Calibri"/>
          <w:sz w:val="22"/>
          <w:szCs w:val="22"/>
          <w:lang w:val="en-GB"/>
        </w:rPr>
      </w:pPr>
      <w:proofErr w:type="gramStart"/>
      <w:r w:rsidRPr="0024103C">
        <w:rPr>
          <w:rFonts w:ascii="Calibri" w:eastAsia="Calibri" w:hAnsi="Calibri" w:cs="Calibri"/>
          <w:sz w:val="22"/>
          <w:szCs w:val="22"/>
          <w:lang w:val="en-GB"/>
        </w:rPr>
        <w:t>O</w:t>
      </w:r>
      <w:r w:rsidR="001E06C4">
        <w:rPr>
          <w:rFonts w:ascii="Calibri" w:eastAsia="Calibri" w:hAnsi="Calibri" w:cs="Calibri"/>
          <w:sz w:val="22"/>
          <w:szCs w:val="22"/>
          <w:lang w:val="en-GB"/>
        </w:rPr>
        <w:t>H</w:t>
      </w:r>
      <w:proofErr w:type="gramEnd"/>
      <w:r w:rsidR="001E06C4">
        <w:rPr>
          <w:rFonts w:ascii="Calibri" w:eastAsia="Calibri" w:hAnsi="Calibri" w:cs="Calibri"/>
          <w:sz w:val="22"/>
          <w:szCs w:val="22"/>
          <w:lang w:val="en-GB"/>
        </w:rPr>
        <w:t xml:space="preserve"> </w:t>
      </w:r>
      <w:r w:rsidRPr="0024103C">
        <w:rPr>
          <w:rFonts w:ascii="Calibri" w:eastAsia="Calibri" w:hAnsi="Calibri" w:cs="Calibri"/>
          <w:sz w:val="22"/>
          <w:szCs w:val="22"/>
          <w:lang w:val="en-GB"/>
        </w:rPr>
        <w:t>needs to develop an Intellectual Property (IP) policy and Partnership Agreement for the MHM for approval by the NIHR based on those developed for the BRC.</w:t>
      </w:r>
    </w:p>
    <w:p w14:paraId="0ADABFCE" w14:textId="77777777" w:rsidR="00057E0C" w:rsidRDefault="00057E0C" w:rsidP="00B84584">
      <w:pPr>
        <w:jc w:val="both"/>
        <w:rPr>
          <w:rFonts w:ascii="Calibri" w:eastAsia="Calibri" w:hAnsi="Calibri" w:cs="Calibri"/>
          <w:sz w:val="22"/>
          <w:szCs w:val="22"/>
          <w:lang w:val="en-GB"/>
        </w:rPr>
      </w:pPr>
    </w:p>
    <w:p w14:paraId="786FC351" w14:textId="6EB27E32" w:rsidR="00057E0C" w:rsidRPr="0024103C" w:rsidRDefault="00057E0C" w:rsidP="00B84584">
      <w:pPr>
        <w:jc w:val="both"/>
        <w:rPr>
          <w:rFonts w:ascii="Calibri" w:eastAsia="Calibri" w:hAnsi="Calibri" w:cs="Calibri"/>
          <w:sz w:val="22"/>
          <w:szCs w:val="22"/>
          <w:lang w:val="en-GB"/>
        </w:rPr>
      </w:pPr>
      <w:r>
        <w:rPr>
          <w:rFonts w:ascii="Calibri" w:eastAsia="Calibri" w:hAnsi="Calibri" w:cs="Calibri"/>
          <w:sz w:val="22"/>
          <w:szCs w:val="22"/>
          <w:lang w:val="en-GB"/>
        </w:rPr>
        <w:t>Another part of the Life Sciences Vision is the Dementia Mission</w:t>
      </w:r>
      <w:r w:rsidR="002C70F0">
        <w:rPr>
          <w:rFonts w:ascii="Calibri" w:eastAsia="Calibri" w:hAnsi="Calibri" w:cs="Calibri"/>
          <w:sz w:val="22"/>
          <w:szCs w:val="22"/>
          <w:lang w:val="en-GB"/>
        </w:rPr>
        <w:t xml:space="preserve"> (DM)</w:t>
      </w:r>
      <w:r>
        <w:rPr>
          <w:rFonts w:ascii="Calibri" w:eastAsia="Calibri" w:hAnsi="Calibri" w:cs="Calibri"/>
          <w:sz w:val="22"/>
          <w:szCs w:val="22"/>
          <w:lang w:val="en-GB"/>
        </w:rPr>
        <w:t xml:space="preserve">. The set up of this is slightly behind the MHM, but one arm </w:t>
      </w:r>
      <w:r w:rsidR="002C70F0">
        <w:rPr>
          <w:rFonts w:ascii="Calibri" w:eastAsia="Calibri" w:hAnsi="Calibri" w:cs="Calibri"/>
          <w:sz w:val="22"/>
          <w:szCs w:val="22"/>
          <w:lang w:val="en-GB"/>
        </w:rPr>
        <w:t>o</w:t>
      </w:r>
      <w:r>
        <w:rPr>
          <w:rFonts w:ascii="Calibri" w:eastAsia="Calibri" w:hAnsi="Calibri" w:cs="Calibri"/>
          <w:sz w:val="22"/>
          <w:szCs w:val="22"/>
          <w:lang w:val="en-GB"/>
        </w:rPr>
        <w:t xml:space="preserve">f the </w:t>
      </w:r>
      <w:r w:rsidR="002C70F0">
        <w:rPr>
          <w:rFonts w:ascii="Calibri" w:eastAsia="Calibri" w:hAnsi="Calibri" w:cs="Calibri"/>
          <w:sz w:val="22"/>
          <w:szCs w:val="22"/>
          <w:lang w:val="en-GB"/>
        </w:rPr>
        <w:t>DM</w:t>
      </w:r>
      <w:r>
        <w:rPr>
          <w:rFonts w:ascii="Calibri" w:eastAsia="Calibri" w:hAnsi="Calibri" w:cs="Calibri"/>
          <w:sz w:val="22"/>
          <w:szCs w:val="22"/>
          <w:lang w:val="en-GB"/>
        </w:rPr>
        <w:t xml:space="preserve"> of a UK-wide dementia orientated clinical trials network, and Dr Vanessa Raymont is deputy chair of the NIHR Dementia</w:t>
      </w:r>
      <w:r w:rsidRPr="00057E0C">
        <w:t xml:space="preserve"> </w:t>
      </w:r>
      <w:r w:rsidRPr="00057E0C">
        <w:rPr>
          <w:rFonts w:ascii="Calibri" w:eastAsia="Calibri" w:hAnsi="Calibri" w:cs="Calibri"/>
          <w:sz w:val="22"/>
          <w:szCs w:val="22"/>
          <w:lang w:val="en-GB"/>
        </w:rPr>
        <w:t>Translational Research Collaboration (</w:t>
      </w:r>
      <w:r>
        <w:rPr>
          <w:rFonts w:ascii="Calibri" w:eastAsia="Calibri" w:hAnsi="Calibri" w:cs="Calibri"/>
          <w:sz w:val="22"/>
          <w:szCs w:val="22"/>
          <w:lang w:val="en-GB"/>
        </w:rPr>
        <w:t>D</w:t>
      </w:r>
      <w:r w:rsidRPr="00057E0C">
        <w:rPr>
          <w:rFonts w:ascii="Calibri" w:eastAsia="Calibri" w:hAnsi="Calibri" w:cs="Calibri"/>
          <w:sz w:val="22"/>
          <w:szCs w:val="22"/>
          <w:lang w:val="en-GB"/>
        </w:rPr>
        <w:t>-TRC)</w:t>
      </w:r>
      <w:r>
        <w:rPr>
          <w:rFonts w:ascii="Calibri" w:eastAsia="Calibri" w:hAnsi="Calibri" w:cs="Calibri"/>
          <w:sz w:val="22"/>
          <w:szCs w:val="22"/>
          <w:lang w:val="en-GB"/>
        </w:rPr>
        <w:t xml:space="preserve"> which will host this.</w:t>
      </w:r>
    </w:p>
    <w:p w14:paraId="2BDF44C4" w14:textId="77777777" w:rsidR="002C70F0" w:rsidRDefault="002C70F0" w:rsidP="006F20B3">
      <w:pPr>
        <w:jc w:val="both"/>
        <w:rPr>
          <w:rFonts w:asciiTheme="minorHAnsi" w:hAnsiTheme="minorHAnsi" w:cstheme="minorHAnsi"/>
          <w:b/>
          <w:color w:val="FF0000"/>
        </w:rPr>
      </w:pPr>
    </w:p>
    <w:p w14:paraId="1F8DAC90" w14:textId="7D7BF10B" w:rsidR="006F20B3" w:rsidRPr="002C70F0" w:rsidRDefault="006F1777" w:rsidP="006F20B3">
      <w:pPr>
        <w:jc w:val="both"/>
        <w:rPr>
          <w:rFonts w:asciiTheme="minorHAnsi" w:hAnsiTheme="minorHAnsi" w:cstheme="minorHAnsi"/>
          <w:b/>
          <w:u w:val="single"/>
        </w:rPr>
      </w:pPr>
      <w:r w:rsidRPr="002C70F0">
        <w:rPr>
          <w:rFonts w:asciiTheme="minorHAnsi" w:hAnsiTheme="minorHAnsi" w:cstheme="minorHAnsi"/>
          <w:b/>
          <w:u w:val="single"/>
        </w:rPr>
        <w:lastRenderedPageBreak/>
        <w:t>NIHR Oxford Clinical Research Facility (</w:t>
      </w:r>
      <w:r w:rsidR="001E06C4" w:rsidRPr="002C70F0">
        <w:rPr>
          <w:rFonts w:asciiTheme="minorHAnsi" w:hAnsiTheme="minorHAnsi" w:cstheme="minorHAnsi"/>
          <w:b/>
          <w:u w:val="single"/>
        </w:rPr>
        <w:t>OH-</w:t>
      </w:r>
      <w:r w:rsidRPr="002C70F0">
        <w:rPr>
          <w:rFonts w:asciiTheme="minorHAnsi" w:hAnsiTheme="minorHAnsi" w:cstheme="minorHAnsi"/>
          <w:b/>
          <w:u w:val="single"/>
        </w:rPr>
        <w:t>CRF)</w:t>
      </w:r>
      <w:r w:rsidR="006F20B3" w:rsidRPr="002C70F0">
        <w:rPr>
          <w:rFonts w:asciiTheme="minorHAnsi" w:hAnsiTheme="minorHAnsi" w:cstheme="minorHAnsi"/>
          <w:b/>
          <w:u w:val="single"/>
        </w:rPr>
        <w:t xml:space="preserve">, Co-Directors Prof Andrea Cipriani and </w:t>
      </w:r>
      <w:r w:rsidR="001C7337" w:rsidRPr="002C70F0">
        <w:rPr>
          <w:rFonts w:asciiTheme="minorHAnsi" w:hAnsiTheme="minorHAnsi" w:cstheme="minorHAnsi"/>
          <w:b/>
          <w:u w:val="single"/>
        </w:rPr>
        <w:t xml:space="preserve">Prof </w:t>
      </w:r>
      <w:r w:rsidR="006F20B3" w:rsidRPr="002C70F0">
        <w:rPr>
          <w:rFonts w:asciiTheme="minorHAnsi" w:hAnsiTheme="minorHAnsi" w:cstheme="minorHAnsi"/>
          <w:b/>
          <w:u w:val="single"/>
        </w:rPr>
        <w:t>Cathy Henshall</w:t>
      </w:r>
    </w:p>
    <w:p w14:paraId="05BA24A3" w14:textId="77777777" w:rsidR="006F20B3" w:rsidRPr="005241D8" w:rsidRDefault="006F20B3" w:rsidP="006F20B3">
      <w:pPr>
        <w:jc w:val="both"/>
        <w:rPr>
          <w:rFonts w:asciiTheme="minorHAnsi" w:hAnsiTheme="minorHAnsi" w:cstheme="minorHAnsi"/>
          <w:b/>
          <w:color w:val="FF0000"/>
        </w:rPr>
      </w:pPr>
    </w:p>
    <w:p w14:paraId="4BD44DD2" w14:textId="111F7730" w:rsidR="000F2992" w:rsidRPr="00124B79" w:rsidRDefault="000F2992" w:rsidP="000F2992">
      <w:pPr>
        <w:jc w:val="both"/>
        <w:rPr>
          <w:rFonts w:ascii="Calibri" w:eastAsia="Calibri" w:hAnsi="Calibri" w:cs="Calibri"/>
          <w:b/>
          <w:bCs/>
          <w:sz w:val="22"/>
          <w:szCs w:val="22"/>
          <w:lang w:val="en-GB"/>
        </w:rPr>
      </w:pPr>
      <w:r w:rsidRPr="00124B79">
        <w:rPr>
          <w:rFonts w:ascii="Calibri" w:eastAsia="Calibri" w:hAnsi="Calibri" w:cs="Calibri"/>
          <w:b/>
          <w:bCs/>
          <w:sz w:val="22"/>
          <w:szCs w:val="22"/>
          <w:lang w:val="en-GB"/>
        </w:rPr>
        <w:t>CRF (Sep 2022 – Aug 2027, £4m)</w:t>
      </w:r>
    </w:p>
    <w:p w14:paraId="2ABA4270" w14:textId="77777777" w:rsidR="000F2992" w:rsidRPr="000F2992" w:rsidRDefault="000F2992" w:rsidP="000F2992">
      <w:pPr>
        <w:ind w:left="720"/>
        <w:jc w:val="both"/>
        <w:rPr>
          <w:rFonts w:ascii="Calibri" w:eastAsia="Calibri" w:hAnsi="Calibri" w:cs="Calibri"/>
          <w:sz w:val="22"/>
          <w:szCs w:val="22"/>
          <w:lang w:val="en-GB"/>
        </w:rPr>
      </w:pPr>
    </w:p>
    <w:p w14:paraId="469391A9" w14:textId="61ABFC09" w:rsidR="000F2992" w:rsidRPr="000F2992" w:rsidRDefault="000F2992" w:rsidP="00124B79">
      <w:pPr>
        <w:jc w:val="both"/>
        <w:rPr>
          <w:rFonts w:ascii="Calibri" w:eastAsia="Calibri" w:hAnsi="Calibri" w:cs="Calibri"/>
          <w:sz w:val="22"/>
          <w:szCs w:val="22"/>
          <w:lang w:val="en-GB"/>
        </w:rPr>
      </w:pPr>
      <w:r w:rsidRPr="000F2992">
        <w:rPr>
          <w:rFonts w:ascii="Calibri" w:eastAsia="Calibri" w:hAnsi="Calibri" w:cs="Calibri"/>
          <w:sz w:val="22"/>
          <w:szCs w:val="22"/>
          <w:lang w:val="en-GB"/>
        </w:rPr>
        <w:t xml:space="preserve">The new CRF award started in September </w:t>
      </w:r>
      <w:r w:rsidR="00057E0C">
        <w:rPr>
          <w:rFonts w:ascii="Calibri" w:eastAsia="Calibri" w:hAnsi="Calibri" w:cs="Calibri"/>
          <w:sz w:val="22"/>
          <w:szCs w:val="22"/>
          <w:lang w:val="en-GB"/>
        </w:rPr>
        <w:t>20</w:t>
      </w:r>
      <w:r w:rsidRPr="000F2992">
        <w:rPr>
          <w:rFonts w:ascii="Calibri" w:eastAsia="Calibri" w:hAnsi="Calibri" w:cs="Calibri"/>
          <w:sz w:val="22"/>
          <w:szCs w:val="22"/>
          <w:lang w:val="en-GB"/>
        </w:rPr>
        <w:t xml:space="preserve">22 and the OH-CRF together with </w:t>
      </w:r>
      <w:r w:rsidR="00ED173A">
        <w:rPr>
          <w:rFonts w:ascii="Calibri" w:eastAsia="Calibri" w:hAnsi="Calibri" w:cs="Calibri"/>
          <w:sz w:val="22"/>
          <w:szCs w:val="22"/>
          <w:lang w:val="en-GB"/>
        </w:rPr>
        <w:t xml:space="preserve">the </w:t>
      </w:r>
      <w:r w:rsidRPr="000F2992">
        <w:rPr>
          <w:rFonts w:ascii="Calibri" w:eastAsia="Calibri" w:hAnsi="Calibri" w:cs="Calibri"/>
          <w:sz w:val="22"/>
          <w:szCs w:val="22"/>
          <w:lang w:val="en-GB"/>
        </w:rPr>
        <w:t>OH-BRC will submit both a fully developed</w:t>
      </w:r>
      <w:r w:rsidR="005F044B">
        <w:rPr>
          <w:rFonts w:ascii="Calibri" w:eastAsia="Calibri" w:hAnsi="Calibri" w:cs="Calibri"/>
          <w:sz w:val="22"/>
          <w:szCs w:val="22"/>
          <w:lang w:val="en-GB"/>
        </w:rPr>
        <w:t xml:space="preserve"> </w:t>
      </w:r>
      <w:r w:rsidRPr="000F2992">
        <w:rPr>
          <w:rFonts w:ascii="Calibri" w:eastAsia="Calibri" w:hAnsi="Calibri" w:cs="Calibri"/>
          <w:sz w:val="22"/>
          <w:szCs w:val="22"/>
          <w:lang w:val="en-GB"/>
        </w:rPr>
        <w:t xml:space="preserve">Equality, Diversity, and Inclusivity strategy and a Patient and Public Involvement and Engagement strategy to the NIHR. </w:t>
      </w:r>
      <w:r w:rsidR="00BD0759">
        <w:rPr>
          <w:rFonts w:ascii="Calibri" w:eastAsia="Calibri" w:hAnsi="Calibri" w:cs="Calibri"/>
          <w:sz w:val="22"/>
          <w:szCs w:val="22"/>
          <w:lang w:val="en-GB"/>
        </w:rPr>
        <w:t xml:space="preserve">Both </w:t>
      </w:r>
      <w:r w:rsidRPr="000F2992">
        <w:rPr>
          <w:rFonts w:ascii="Calibri" w:eastAsia="Calibri" w:hAnsi="Calibri" w:cs="Calibri"/>
          <w:sz w:val="22"/>
          <w:szCs w:val="22"/>
          <w:lang w:val="en-GB"/>
        </w:rPr>
        <w:t>strateg</w:t>
      </w:r>
      <w:r w:rsidR="00BD0759">
        <w:rPr>
          <w:rFonts w:ascii="Calibri" w:eastAsia="Calibri" w:hAnsi="Calibri" w:cs="Calibri"/>
          <w:sz w:val="22"/>
          <w:szCs w:val="22"/>
          <w:lang w:val="en-GB"/>
        </w:rPr>
        <w:t xml:space="preserve">ies </w:t>
      </w:r>
      <w:r w:rsidRPr="000F2992">
        <w:rPr>
          <w:rFonts w:ascii="Calibri" w:eastAsia="Calibri" w:hAnsi="Calibri" w:cs="Calibri"/>
          <w:sz w:val="22"/>
          <w:szCs w:val="22"/>
          <w:lang w:val="en-GB"/>
        </w:rPr>
        <w:t xml:space="preserve">will have </w:t>
      </w:r>
      <w:r w:rsidR="000B372F">
        <w:rPr>
          <w:rFonts w:ascii="Calibri" w:eastAsia="Calibri" w:hAnsi="Calibri" w:cs="Calibri"/>
          <w:sz w:val="22"/>
          <w:szCs w:val="22"/>
          <w:lang w:val="en-GB"/>
        </w:rPr>
        <w:t xml:space="preserve">a </w:t>
      </w:r>
      <w:r w:rsidRPr="000F2992">
        <w:rPr>
          <w:rFonts w:ascii="Calibri" w:eastAsia="Calibri" w:hAnsi="Calibri" w:cs="Calibri"/>
          <w:sz w:val="22"/>
          <w:szCs w:val="22"/>
          <w:lang w:val="en-GB"/>
        </w:rPr>
        <w:t>shared vision across the OH-CRF and OH-BRC</w:t>
      </w:r>
      <w:r w:rsidR="000B372F">
        <w:rPr>
          <w:rFonts w:ascii="Calibri" w:eastAsia="Calibri" w:hAnsi="Calibri" w:cs="Calibri"/>
          <w:sz w:val="22"/>
          <w:szCs w:val="22"/>
          <w:lang w:val="en-GB"/>
        </w:rPr>
        <w:t>,</w:t>
      </w:r>
      <w:r w:rsidRPr="000F2992">
        <w:rPr>
          <w:rFonts w:ascii="Calibri" w:eastAsia="Calibri" w:hAnsi="Calibri" w:cs="Calibri"/>
          <w:sz w:val="22"/>
          <w:szCs w:val="22"/>
          <w:lang w:val="en-GB"/>
        </w:rPr>
        <w:t xml:space="preserve"> but each infrastructure award will have its own objectives and plans to </w:t>
      </w:r>
      <w:r w:rsidR="000B372F">
        <w:rPr>
          <w:rFonts w:ascii="Calibri" w:eastAsia="Calibri" w:hAnsi="Calibri" w:cs="Calibri"/>
          <w:sz w:val="22"/>
          <w:szCs w:val="22"/>
          <w:lang w:val="en-GB"/>
        </w:rPr>
        <w:t xml:space="preserve">achieve </w:t>
      </w:r>
      <w:r w:rsidRPr="000F2992">
        <w:rPr>
          <w:rFonts w:ascii="Calibri" w:eastAsia="Calibri" w:hAnsi="Calibri" w:cs="Calibri"/>
          <w:sz w:val="22"/>
          <w:szCs w:val="22"/>
          <w:lang w:val="en-GB"/>
        </w:rPr>
        <w:t>th</w:t>
      </w:r>
      <w:r w:rsidR="000B372F">
        <w:rPr>
          <w:rFonts w:ascii="Calibri" w:eastAsia="Calibri" w:hAnsi="Calibri" w:cs="Calibri"/>
          <w:sz w:val="22"/>
          <w:szCs w:val="22"/>
          <w:lang w:val="en-GB"/>
        </w:rPr>
        <w:t xml:space="preserve">eir </w:t>
      </w:r>
      <w:r w:rsidRPr="000F2992">
        <w:rPr>
          <w:rFonts w:ascii="Calibri" w:eastAsia="Calibri" w:hAnsi="Calibri" w:cs="Calibri"/>
          <w:sz w:val="22"/>
          <w:szCs w:val="22"/>
          <w:lang w:val="en-GB"/>
        </w:rPr>
        <w:t>vision</w:t>
      </w:r>
      <w:r w:rsidR="000B372F">
        <w:rPr>
          <w:rFonts w:ascii="Calibri" w:eastAsia="Calibri" w:hAnsi="Calibri" w:cs="Calibri"/>
          <w:sz w:val="22"/>
          <w:szCs w:val="22"/>
          <w:lang w:val="en-GB"/>
        </w:rPr>
        <w:t>s</w:t>
      </w:r>
      <w:r w:rsidRPr="000F2992">
        <w:rPr>
          <w:rFonts w:ascii="Calibri" w:eastAsia="Calibri" w:hAnsi="Calibri" w:cs="Calibri"/>
          <w:sz w:val="22"/>
          <w:szCs w:val="22"/>
          <w:lang w:val="en-GB"/>
        </w:rPr>
        <w:t>. The strategies are nearly complete and will be submitted in June 2023.</w:t>
      </w:r>
    </w:p>
    <w:p w14:paraId="2647EB78" w14:textId="77777777" w:rsidR="000F2992" w:rsidRPr="000F2992" w:rsidRDefault="000F2992" w:rsidP="000F2992">
      <w:pPr>
        <w:ind w:left="720"/>
        <w:jc w:val="both"/>
        <w:rPr>
          <w:rFonts w:ascii="Calibri" w:eastAsia="Calibri" w:hAnsi="Calibri" w:cs="Calibri"/>
          <w:sz w:val="22"/>
          <w:szCs w:val="22"/>
          <w:lang w:val="en-GB"/>
        </w:rPr>
      </w:pPr>
    </w:p>
    <w:p w14:paraId="302123BA" w14:textId="71221088" w:rsidR="000F2992" w:rsidRPr="000F2992" w:rsidRDefault="000F2992" w:rsidP="00124B79">
      <w:pPr>
        <w:jc w:val="both"/>
        <w:rPr>
          <w:rFonts w:ascii="Calibri" w:eastAsia="Calibri" w:hAnsi="Calibri" w:cs="Calibri"/>
          <w:sz w:val="22"/>
          <w:szCs w:val="22"/>
          <w:lang w:val="en-GB"/>
        </w:rPr>
      </w:pPr>
      <w:r w:rsidRPr="000F2992">
        <w:rPr>
          <w:rFonts w:ascii="Calibri" w:eastAsia="Calibri" w:hAnsi="Calibri" w:cs="Calibri"/>
          <w:sz w:val="22"/>
          <w:szCs w:val="22"/>
          <w:lang w:val="en-GB"/>
        </w:rPr>
        <w:t>O</w:t>
      </w:r>
      <w:r w:rsidR="00CC1F42">
        <w:rPr>
          <w:rFonts w:ascii="Calibri" w:eastAsia="Calibri" w:hAnsi="Calibri" w:cs="Calibri"/>
          <w:sz w:val="22"/>
          <w:szCs w:val="22"/>
          <w:lang w:val="en-GB"/>
        </w:rPr>
        <w:t xml:space="preserve">H </w:t>
      </w:r>
      <w:r w:rsidRPr="000F2992">
        <w:rPr>
          <w:rFonts w:ascii="Calibri" w:eastAsia="Calibri" w:hAnsi="Calibri" w:cs="Calibri"/>
          <w:sz w:val="22"/>
          <w:szCs w:val="22"/>
          <w:lang w:val="en-GB"/>
        </w:rPr>
        <w:t>needs to develop an Intellectual Property (IP) policy and Partnership Agreements for the CRF for approval by the NIHR based on those developed for the BRC, which is currently underway.</w:t>
      </w:r>
    </w:p>
    <w:p w14:paraId="6B669631" w14:textId="77777777" w:rsidR="00124B79" w:rsidRDefault="00124B79" w:rsidP="000F2992">
      <w:pPr>
        <w:jc w:val="both"/>
        <w:rPr>
          <w:rFonts w:ascii="Calibri" w:eastAsia="Calibri" w:hAnsi="Calibri" w:cs="Calibri"/>
          <w:sz w:val="22"/>
          <w:szCs w:val="22"/>
          <w:lang w:val="en-GB"/>
        </w:rPr>
      </w:pPr>
    </w:p>
    <w:p w14:paraId="5E176D68" w14:textId="430D2C3A" w:rsidR="000F2992" w:rsidRPr="000F2992" w:rsidRDefault="000F2992" w:rsidP="000F2992">
      <w:pPr>
        <w:jc w:val="both"/>
        <w:rPr>
          <w:rFonts w:ascii="Calibri" w:eastAsia="Calibri" w:hAnsi="Calibri" w:cs="Calibri"/>
          <w:sz w:val="22"/>
          <w:szCs w:val="22"/>
          <w:lang w:val="en-GB"/>
        </w:rPr>
      </w:pPr>
      <w:r w:rsidRPr="000F2992">
        <w:rPr>
          <w:rFonts w:ascii="Calibri" w:eastAsia="Calibri" w:hAnsi="Calibri" w:cs="Calibri"/>
          <w:sz w:val="22"/>
          <w:szCs w:val="22"/>
          <w:lang w:val="en-GB"/>
        </w:rPr>
        <w:t>The annual reporting of CRF activity to NIHR is currently underway, with the Finance and Activity Report due mid-May 2023 and the Narrative Report + progress on objectives due end of August 2023.</w:t>
      </w:r>
    </w:p>
    <w:p w14:paraId="43CD1C8E" w14:textId="77777777" w:rsidR="000F2992" w:rsidRPr="000F2992" w:rsidRDefault="000F2992" w:rsidP="000F2992">
      <w:pPr>
        <w:jc w:val="both"/>
        <w:rPr>
          <w:rFonts w:ascii="Calibri" w:eastAsia="Calibri" w:hAnsi="Calibri" w:cs="Calibri"/>
          <w:sz w:val="22"/>
          <w:szCs w:val="22"/>
          <w:lang w:val="en-GB"/>
        </w:rPr>
      </w:pPr>
    </w:p>
    <w:p w14:paraId="2ECD420A" w14:textId="7242D9E3" w:rsidR="000F2992" w:rsidRPr="000F2992" w:rsidRDefault="000F2992" w:rsidP="000F2992">
      <w:pPr>
        <w:jc w:val="both"/>
        <w:rPr>
          <w:rFonts w:ascii="Calibri" w:eastAsia="Calibri" w:hAnsi="Calibri" w:cs="Calibri"/>
          <w:sz w:val="22"/>
          <w:szCs w:val="22"/>
          <w:lang w:val="en-GB"/>
        </w:rPr>
      </w:pPr>
      <w:r w:rsidRPr="000F2992">
        <w:rPr>
          <w:rFonts w:ascii="Calibri" w:eastAsia="Calibri" w:hAnsi="Calibri" w:cs="Calibri"/>
          <w:sz w:val="22"/>
          <w:szCs w:val="22"/>
          <w:lang w:val="en-GB"/>
        </w:rPr>
        <w:t>The OH-CRF is facilitating a high number of early phase studies in mental health, treatment resistant disorders, dementias, comorbidities, and (more recently) with a focus on psychedelic/controlled substances novel treatment developments.</w:t>
      </w:r>
    </w:p>
    <w:p w14:paraId="136B33EE" w14:textId="77777777" w:rsidR="000F2992" w:rsidRPr="000F2992" w:rsidRDefault="000F2992" w:rsidP="000F2992">
      <w:pPr>
        <w:jc w:val="both"/>
        <w:rPr>
          <w:rFonts w:ascii="Calibri" w:eastAsia="Calibri" w:hAnsi="Calibri" w:cs="Calibri"/>
          <w:sz w:val="22"/>
          <w:szCs w:val="22"/>
          <w:lang w:val="en-GB"/>
        </w:rPr>
      </w:pPr>
    </w:p>
    <w:p w14:paraId="23E750D1" w14:textId="77777777" w:rsidR="00B134AB" w:rsidRPr="002C70F0" w:rsidRDefault="006F1777" w:rsidP="00F373FB">
      <w:pPr>
        <w:jc w:val="both"/>
        <w:rPr>
          <w:rFonts w:asciiTheme="minorHAnsi" w:hAnsiTheme="minorHAnsi" w:cstheme="minorHAnsi"/>
          <w:b/>
          <w:u w:val="single"/>
        </w:rPr>
      </w:pPr>
      <w:r w:rsidRPr="002C70F0">
        <w:rPr>
          <w:rFonts w:asciiTheme="minorHAnsi" w:hAnsiTheme="minorHAnsi" w:cstheme="minorHAnsi"/>
          <w:b/>
          <w:u w:val="single"/>
        </w:rPr>
        <w:t>NIHR Applied Research Collaboration Oxford and Thames Valley (ARC)</w:t>
      </w:r>
      <w:r w:rsidR="00723905" w:rsidRPr="002C70F0">
        <w:rPr>
          <w:rFonts w:asciiTheme="minorHAnsi" w:hAnsiTheme="minorHAnsi" w:cstheme="minorHAnsi"/>
          <w:b/>
          <w:u w:val="single"/>
        </w:rPr>
        <w:t>, Director Prof Richard Hobbs</w:t>
      </w:r>
      <w:r w:rsidR="00F373FB" w:rsidRPr="002C70F0">
        <w:rPr>
          <w:rFonts w:asciiTheme="minorHAnsi" w:hAnsiTheme="minorHAnsi" w:cstheme="minorHAnsi"/>
          <w:b/>
          <w:u w:val="single"/>
        </w:rPr>
        <w:t xml:space="preserve"> </w:t>
      </w:r>
    </w:p>
    <w:p w14:paraId="29D09EBB" w14:textId="77777777" w:rsidR="00B134AB" w:rsidRPr="005241D8" w:rsidRDefault="00B134AB" w:rsidP="00F373FB">
      <w:pPr>
        <w:jc w:val="both"/>
        <w:rPr>
          <w:rFonts w:asciiTheme="minorHAnsi" w:hAnsiTheme="minorHAnsi" w:cstheme="minorHAnsi"/>
          <w:b/>
          <w:color w:val="FF0000"/>
        </w:rPr>
      </w:pPr>
    </w:p>
    <w:p w14:paraId="2AC94033" w14:textId="2283A470" w:rsidR="00623A90" w:rsidRDefault="00B07607" w:rsidP="00B07607">
      <w:pPr>
        <w:jc w:val="both"/>
        <w:rPr>
          <w:rFonts w:ascii="Calibri" w:eastAsia="Calibri" w:hAnsi="Calibri" w:cs="Calibri"/>
          <w:b/>
          <w:bCs/>
          <w:sz w:val="22"/>
          <w:szCs w:val="22"/>
          <w:lang w:val="en-GB"/>
        </w:rPr>
      </w:pPr>
      <w:r w:rsidRPr="00B07607">
        <w:rPr>
          <w:rFonts w:ascii="Calibri" w:eastAsia="Calibri" w:hAnsi="Calibri" w:cs="Calibri"/>
          <w:b/>
          <w:bCs/>
          <w:sz w:val="22"/>
          <w:szCs w:val="22"/>
          <w:lang w:val="en-GB"/>
        </w:rPr>
        <w:t xml:space="preserve">Current ARC (Oct 2019 – </w:t>
      </w:r>
      <w:r w:rsidR="00700142">
        <w:rPr>
          <w:rFonts w:ascii="Calibri" w:eastAsia="Calibri" w:hAnsi="Calibri" w:cs="Calibri"/>
          <w:b/>
          <w:bCs/>
          <w:sz w:val="22"/>
          <w:szCs w:val="22"/>
          <w:lang w:val="en-GB"/>
        </w:rPr>
        <w:t>Mar 2</w:t>
      </w:r>
      <w:r w:rsidRPr="00B07607">
        <w:rPr>
          <w:rFonts w:ascii="Calibri" w:eastAsia="Calibri" w:hAnsi="Calibri" w:cs="Calibri"/>
          <w:b/>
          <w:bCs/>
          <w:sz w:val="22"/>
          <w:szCs w:val="22"/>
          <w:lang w:val="en-GB"/>
        </w:rPr>
        <w:t>02</w:t>
      </w:r>
      <w:r w:rsidR="00700142">
        <w:rPr>
          <w:rFonts w:ascii="Calibri" w:eastAsia="Calibri" w:hAnsi="Calibri" w:cs="Calibri"/>
          <w:b/>
          <w:bCs/>
          <w:sz w:val="22"/>
          <w:szCs w:val="22"/>
          <w:lang w:val="en-GB"/>
        </w:rPr>
        <w:t>6</w:t>
      </w:r>
      <w:r w:rsidRPr="00B07607">
        <w:rPr>
          <w:rFonts w:ascii="Calibri" w:eastAsia="Calibri" w:hAnsi="Calibri" w:cs="Calibri"/>
          <w:b/>
          <w:bCs/>
          <w:sz w:val="22"/>
          <w:szCs w:val="22"/>
          <w:lang w:val="en-GB"/>
        </w:rPr>
        <w:t>,</w:t>
      </w:r>
      <w:r w:rsidRPr="00362DFA">
        <w:rPr>
          <w:rFonts w:ascii="Calibri" w:eastAsia="Calibri" w:hAnsi="Calibri" w:cs="Calibri"/>
          <w:b/>
          <w:bCs/>
          <w:sz w:val="22"/>
          <w:szCs w:val="22"/>
          <w:lang w:val="en-GB"/>
        </w:rPr>
        <w:t xml:space="preserve"> £</w:t>
      </w:r>
      <w:r w:rsidR="00623A90" w:rsidRPr="00362DFA">
        <w:rPr>
          <w:rFonts w:ascii="Calibri" w:eastAsia="Calibri" w:hAnsi="Calibri" w:cs="Calibri"/>
          <w:b/>
          <w:bCs/>
          <w:sz w:val="22"/>
          <w:szCs w:val="22"/>
          <w:lang w:val="en-GB"/>
        </w:rPr>
        <w:t>12.2</w:t>
      </w:r>
      <w:r w:rsidRPr="00362DFA">
        <w:rPr>
          <w:rFonts w:ascii="Calibri" w:eastAsia="Calibri" w:hAnsi="Calibri" w:cs="Calibri"/>
          <w:b/>
          <w:bCs/>
          <w:sz w:val="22"/>
          <w:szCs w:val="22"/>
          <w:lang w:val="en-GB"/>
        </w:rPr>
        <w:t>m</w:t>
      </w:r>
      <w:r w:rsidRPr="00B07607">
        <w:rPr>
          <w:rFonts w:ascii="Calibri" w:eastAsia="Calibri" w:hAnsi="Calibri" w:cs="Calibri"/>
          <w:b/>
          <w:bCs/>
          <w:sz w:val="22"/>
          <w:szCs w:val="22"/>
          <w:lang w:val="en-GB"/>
        </w:rPr>
        <w:t>)</w:t>
      </w:r>
    </w:p>
    <w:p w14:paraId="36D8BA59" w14:textId="77777777" w:rsidR="00B07607" w:rsidRPr="00B07607" w:rsidRDefault="00B07607" w:rsidP="00B07607">
      <w:pPr>
        <w:ind w:left="720"/>
        <w:jc w:val="both"/>
        <w:rPr>
          <w:rFonts w:ascii="Calibri" w:eastAsia="Calibri" w:hAnsi="Calibri" w:cs="Calibri"/>
          <w:b/>
          <w:bCs/>
          <w:lang w:val="en-GB"/>
        </w:rPr>
      </w:pPr>
    </w:p>
    <w:p w14:paraId="3371AB18" w14:textId="3A41CB6D" w:rsidR="00B07607" w:rsidRPr="00B07607" w:rsidRDefault="007943EE" w:rsidP="007943EE">
      <w:pPr>
        <w:jc w:val="both"/>
        <w:rPr>
          <w:rFonts w:ascii="Calibri" w:eastAsia="Calibri" w:hAnsi="Calibri" w:cs="Calibri"/>
          <w:sz w:val="22"/>
          <w:szCs w:val="22"/>
          <w:lang w:val="en-GB"/>
        </w:rPr>
      </w:pPr>
      <w:r>
        <w:rPr>
          <w:rFonts w:ascii="Calibri" w:eastAsia="Calibri" w:hAnsi="Calibri" w:cs="Calibri"/>
          <w:sz w:val="22"/>
          <w:szCs w:val="22"/>
          <w:lang w:val="en-GB"/>
        </w:rPr>
        <w:t>T</w:t>
      </w:r>
      <w:r w:rsidR="00B07607" w:rsidRPr="00B07607">
        <w:rPr>
          <w:rFonts w:ascii="Calibri" w:eastAsia="Calibri" w:hAnsi="Calibri" w:cs="Calibri"/>
          <w:sz w:val="22"/>
          <w:szCs w:val="22"/>
          <w:lang w:val="en-GB"/>
        </w:rPr>
        <w:t xml:space="preserve">he </w:t>
      </w:r>
      <w:r w:rsidR="00057E0C">
        <w:rPr>
          <w:rFonts w:ascii="Calibri" w:eastAsia="Calibri" w:hAnsi="Calibri" w:cs="Calibri"/>
          <w:sz w:val="22"/>
          <w:szCs w:val="22"/>
          <w:lang w:val="en-GB"/>
        </w:rPr>
        <w:t>20</w:t>
      </w:r>
      <w:r w:rsidR="00B07607" w:rsidRPr="00B07607">
        <w:rPr>
          <w:rFonts w:ascii="Calibri" w:eastAsia="Calibri" w:hAnsi="Calibri" w:cs="Calibri"/>
          <w:sz w:val="22"/>
          <w:szCs w:val="22"/>
          <w:lang w:val="en-GB"/>
        </w:rPr>
        <w:t>22-23 Annual Report is prepared and will be submitted in May. The ARC has been awarded a costed extension of £2.7m for 18 months to take the ARC to March 2026.  Additional business plans for the extension are being developed with partners including the Trust and ICBs, they will be submitted to NIHR in October.</w:t>
      </w:r>
    </w:p>
    <w:p w14:paraId="2ABD8B7D" w14:textId="77777777" w:rsidR="00B07607" w:rsidRPr="00B07607" w:rsidRDefault="00B07607" w:rsidP="00B07607">
      <w:pPr>
        <w:ind w:left="720"/>
        <w:jc w:val="both"/>
        <w:rPr>
          <w:rFonts w:ascii="Calibri" w:eastAsia="Calibri" w:hAnsi="Calibri" w:cs="Calibri"/>
          <w:b/>
          <w:bCs/>
          <w:lang w:val="en-GB"/>
        </w:rPr>
      </w:pPr>
    </w:p>
    <w:p w14:paraId="449D1719" w14:textId="3A66936D" w:rsidR="00B07607" w:rsidRPr="00B07607" w:rsidRDefault="00B07607" w:rsidP="002C70F0">
      <w:pPr>
        <w:keepNext/>
        <w:spacing w:before="40"/>
        <w:jc w:val="both"/>
        <w:outlineLvl w:val="1"/>
        <w:rPr>
          <w:rFonts w:ascii="Calibri" w:hAnsi="Calibri" w:cs="Calibri"/>
          <w:sz w:val="22"/>
          <w:szCs w:val="22"/>
        </w:rPr>
      </w:pPr>
      <w:r w:rsidRPr="00B07607">
        <w:rPr>
          <w:rFonts w:ascii="Calibri" w:hAnsi="Calibri" w:cs="Calibri"/>
          <w:sz w:val="22"/>
          <w:szCs w:val="22"/>
        </w:rPr>
        <w:t>The ARC has just awarded additional small funding for 12 additional projects which add to the portfolio and include ICB priorities and support additional capacity development.  NIHR will be awarding each ARC two additional Senior Fellowships focusing on Social Care, in addition to the three Dementia Fellows</w:t>
      </w:r>
      <w:r w:rsidR="00057E0C">
        <w:rPr>
          <w:rFonts w:ascii="Calibri" w:hAnsi="Calibri" w:cs="Calibri"/>
          <w:sz w:val="22"/>
          <w:szCs w:val="22"/>
        </w:rPr>
        <w:t>, one of whom will be working in the OH Brain Health Clinic with Dr Vanessa Raymont</w:t>
      </w:r>
      <w:r w:rsidRPr="00B07607">
        <w:rPr>
          <w:rFonts w:ascii="Calibri" w:hAnsi="Calibri" w:cs="Calibri"/>
          <w:sz w:val="22"/>
          <w:szCs w:val="22"/>
        </w:rPr>
        <w:t xml:space="preserve">. </w:t>
      </w:r>
    </w:p>
    <w:p w14:paraId="4B7D6FDB" w14:textId="77777777" w:rsidR="00945B56" w:rsidRPr="005241D8" w:rsidRDefault="00945B56" w:rsidP="00945B56">
      <w:pPr>
        <w:rPr>
          <w:color w:val="FF0000"/>
        </w:rPr>
      </w:pPr>
    </w:p>
    <w:p w14:paraId="5B675130" w14:textId="116390D4" w:rsidR="006F1777" w:rsidRDefault="006F1777" w:rsidP="00723905">
      <w:pPr>
        <w:jc w:val="both"/>
        <w:rPr>
          <w:rFonts w:asciiTheme="minorHAnsi" w:hAnsiTheme="minorHAnsi" w:cstheme="minorHAnsi"/>
          <w:b/>
          <w:u w:val="single"/>
        </w:rPr>
      </w:pPr>
      <w:r w:rsidRPr="002C70F0">
        <w:rPr>
          <w:rFonts w:asciiTheme="minorHAnsi" w:hAnsiTheme="minorHAnsi" w:cstheme="minorHAnsi"/>
          <w:b/>
          <w:u w:val="single"/>
        </w:rPr>
        <w:t>NIHR MedTech and In Vitro Diagnostic Co-operatives (MIC)</w:t>
      </w:r>
      <w:r w:rsidR="00723905" w:rsidRPr="002C70F0">
        <w:rPr>
          <w:rFonts w:asciiTheme="minorHAnsi" w:hAnsiTheme="minorHAnsi" w:cstheme="minorHAnsi"/>
          <w:b/>
          <w:u w:val="single"/>
        </w:rPr>
        <w:t xml:space="preserve">, Director Prof Gail Hayward </w:t>
      </w:r>
    </w:p>
    <w:p w14:paraId="66FF82D0" w14:textId="77777777" w:rsidR="002C70F0" w:rsidRPr="002C70F0" w:rsidRDefault="002C70F0" w:rsidP="00723905">
      <w:pPr>
        <w:jc w:val="both"/>
        <w:rPr>
          <w:rFonts w:asciiTheme="minorHAnsi" w:hAnsiTheme="minorHAnsi" w:cstheme="minorHAnsi"/>
          <w:b/>
          <w:u w:val="single"/>
        </w:rPr>
      </w:pPr>
    </w:p>
    <w:p w14:paraId="69A514E5" w14:textId="4BDC5451" w:rsidR="0011673D" w:rsidRPr="0011673D" w:rsidRDefault="002C70F0" w:rsidP="00EB3429">
      <w:pPr>
        <w:jc w:val="both"/>
        <w:rPr>
          <w:rFonts w:ascii="Calibri" w:eastAsia="Calibri" w:hAnsi="Calibri" w:cs="Calibri"/>
          <w:b/>
          <w:bCs/>
          <w:sz w:val="22"/>
          <w:szCs w:val="22"/>
          <w:lang w:val="en-GB"/>
        </w:rPr>
      </w:pPr>
      <w:r>
        <w:rPr>
          <w:rFonts w:ascii="Calibri" w:eastAsia="Calibri" w:hAnsi="Calibri" w:cs="Calibri"/>
          <w:b/>
          <w:bCs/>
          <w:sz w:val="22"/>
          <w:szCs w:val="22"/>
          <w:lang w:val="en-GB"/>
        </w:rPr>
        <w:t xml:space="preserve">Current MIC </w:t>
      </w:r>
      <w:r w:rsidR="0011673D" w:rsidRPr="0011673D">
        <w:rPr>
          <w:rFonts w:ascii="Calibri" w:eastAsia="Calibri" w:hAnsi="Calibri" w:cs="Calibri"/>
          <w:b/>
          <w:bCs/>
          <w:sz w:val="22"/>
          <w:szCs w:val="22"/>
          <w:lang w:val="en-GB"/>
        </w:rPr>
        <w:t>(January 2018 –March 2024</w:t>
      </w:r>
      <w:r w:rsidRPr="0024103C">
        <w:rPr>
          <w:rFonts w:asciiTheme="minorHAnsi" w:hAnsiTheme="minorHAnsi" w:cstheme="minorHAnsi"/>
          <w:b/>
          <w:sz w:val="22"/>
          <w:szCs w:val="22"/>
        </w:rPr>
        <w:t>, £1.6m</w:t>
      </w:r>
      <w:r w:rsidR="0011673D" w:rsidRPr="0011673D">
        <w:rPr>
          <w:rFonts w:ascii="Calibri" w:eastAsia="Calibri" w:hAnsi="Calibri" w:cs="Calibri"/>
          <w:b/>
          <w:bCs/>
          <w:sz w:val="22"/>
          <w:szCs w:val="22"/>
          <w:lang w:val="en-GB"/>
        </w:rPr>
        <w:t>)</w:t>
      </w:r>
    </w:p>
    <w:p w14:paraId="7D1F8EF2" w14:textId="77777777" w:rsidR="0011673D" w:rsidRPr="0011673D" w:rsidRDefault="0011673D" w:rsidP="0011673D">
      <w:pPr>
        <w:ind w:left="720"/>
        <w:rPr>
          <w:rFonts w:ascii="Calibri" w:eastAsia="Calibri" w:hAnsi="Calibri" w:cs="Calibri"/>
          <w:sz w:val="22"/>
          <w:szCs w:val="22"/>
          <w:lang w:val="en-GB"/>
        </w:rPr>
      </w:pPr>
      <w:r w:rsidRPr="0011673D">
        <w:rPr>
          <w:rFonts w:ascii="Calibri" w:eastAsia="Calibri" w:hAnsi="Calibri" w:cs="Calibri"/>
          <w:sz w:val="22"/>
          <w:szCs w:val="22"/>
          <w:lang w:val="en-GB"/>
        </w:rPr>
        <w:t> </w:t>
      </w:r>
    </w:p>
    <w:p w14:paraId="3EBBE07C" w14:textId="5986A108" w:rsidR="0011673D" w:rsidRPr="00EB3429" w:rsidRDefault="0011673D" w:rsidP="002C70F0">
      <w:pPr>
        <w:jc w:val="both"/>
        <w:rPr>
          <w:rFonts w:ascii="Calibri" w:eastAsia="Calibri" w:hAnsi="Calibri" w:cs="Calibri"/>
          <w:sz w:val="22"/>
          <w:szCs w:val="22"/>
          <w:lang w:val="en-GB"/>
        </w:rPr>
      </w:pPr>
      <w:r w:rsidRPr="00EB3429">
        <w:rPr>
          <w:rFonts w:ascii="Calibri" w:eastAsia="Calibri" w:hAnsi="Calibri" w:cs="Calibri"/>
          <w:sz w:val="22"/>
          <w:szCs w:val="22"/>
          <w:lang w:val="en-GB"/>
        </w:rPr>
        <w:t xml:space="preserve">The MIC leadership team are leading a bid for funding for the NIHR </w:t>
      </w:r>
      <w:proofErr w:type="spellStart"/>
      <w:r w:rsidRPr="00EB3429">
        <w:rPr>
          <w:rFonts w:ascii="Calibri" w:eastAsia="Calibri" w:hAnsi="Calibri" w:cs="Calibri"/>
          <w:sz w:val="22"/>
          <w:szCs w:val="22"/>
          <w:lang w:val="en-GB"/>
        </w:rPr>
        <w:t>HealthTech</w:t>
      </w:r>
      <w:proofErr w:type="spellEnd"/>
      <w:r w:rsidRPr="00EB3429">
        <w:rPr>
          <w:rFonts w:ascii="Calibri" w:eastAsia="Calibri" w:hAnsi="Calibri" w:cs="Calibri"/>
          <w:sz w:val="22"/>
          <w:szCs w:val="22"/>
          <w:lang w:val="en-GB"/>
        </w:rPr>
        <w:t xml:space="preserve"> Research Centres </w:t>
      </w:r>
      <w:r w:rsidR="00C8003B">
        <w:rPr>
          <w:rFonts w:ascii="Calibri" w:eastAsia="Calibri" w:hAnsi="Calibri" w:cs="Calibri"/>
          <w:sz w:val="22"/>
          <w:szCs w:val="22"/>
          <w:lang w:val="en-GB"/>
        </w:rPr>
        <w:t xml:space="preserve">(HRC) </w:t>
      </w:r>
      <w:r w:rsidRPr="00EB3429">
        <w:rPr>
          <w:rFonts w:ascii="Calibri" w:eastAsia="Calibri" w:hAnsi="Calibri" w:cs="Calibri"/>
          <w:sz w:val="22"/>
          <w:szCs w:val="22"/>
          <w:lang w:val="en-GB"/>
        </w:rPr>
        <w:t>infrastructure scheme. This scheme will replace the NIHR MICs from April 2024 and will run for five years. The bid incorporates O</w:t>
      </w:r>
      <w:r w:rsidR="0002359F">
        <w:rPr>
          <w:rFonts w:ascii="Calibri" w:eastAsia="Calibri" w:hAnsi="Calibri" w:cs="Calibri"/>
          <w:sz w:val="22"/>
          <w:szCs w:val="22"/>
          <w:lang w:val="en-GB"/>
        </w:rPr>
        <w:t>H</w:t>
      </w:r>
      <w:r w:rsidRPr="00EB3429">
        <w:rPr>
          <w:rFonts w:ascii="Calibri" w:eastAsia="Calibri" w:hAnsi="Calibri" w:cs="Calibri"/>
          <w:sz w:val="22"/>
          <w:szCs w:val="22"/>
          <w:lang w:val="en-GB"/>
        </w:rPr>
        <w:t xml:space="preserve"> (the host), five University of Oxford Departments, Birmingham </w:t>
      </w:r>
      <w:proofErr w:type="gramStart"/>
      <w:r w:rsidRPr="00EB3429">
        <w:rPr>
          <w:rFonts w:ascii="Calibri" w:eastAsia="Calibri" w:hAnsi="Calibri" w:cs="Calibri"/>
          <w:sz w:val="22"/>
          <w:szCs w:val="22"/>
          <w:lang w:val="en-GB"/>
        </w:rPr>
        <w:t>Women’s</w:t>
      </w:r>
      <w:proofErr w:type="gramEnd"/>
      <w:r w:rsidRPr="00EB3429">
        <w:rPr>
          <w:rFonts w:ascii="Calibri" w:eastAsia="Calibri" w:hAnsi="Calibri" w:cs="Calibri"/>
          <w:sz w:val="22"/>
          <w:szCs w:val="22"/>
          <w:lang w:val="en-GB"/>
        </w:rPr>
        <w:t xml:space="preserve"> and Children’s NHSFT, OUH, the University of Warwick, and the University of Nottingham. </w:t>
      </w:r>
      <w:r w:rsidR="0002359F">
        <w:rPr>
          <w:rFonts w:ascii="Calibri" w:eastAsia="Calibri" w:hAnsi="Calibri" w:cs="Calibri"/>
          <w:sz w:val="22"/>
          <w:szCs w:val="22"/>
          <w:lang w:val="en-GB"/>
        </w:rPr>
        <w:t xml:space="preserve">The </w:t>
      </w:r>
      <w:r w:rsidRPr="00EB3429">
        <w:rPr>
          <w:rFonts w:ascii="Calibri" w:eastAsia="Calibri" w:hAnsi="Calibri" w:cs="Calibri"/>
          <w:sz w:val="22"/>
          <w:szCs w:val="22"/>
          <w:lang w:val="en-GB"/>
        </w:rPr>
        <w:t xml:space="preserve">stage 2 application </w:t>
      </w:r>
      <w:r w:rsidR="00DB7278">
        <w:rPr>
          <w:rFonts w:ascii="Calibri" w:eastAsia="Calibri" w:hAnsi="Calibri" w:cs="Calibri"/>
          <w:sz w:val="22"/>
          <w:szCs w:val="22"/>
          <w:lang w:val="en-GB"/>
        </w:rPr>
        <w:t xml:space="preserve">was submitted </w:t>
      </w:r>
      <w:r w:rsidRPr="00EB3429">
        <w:rPr>
          <w:rFonts w:ascii="Calibri" w:eastAsia="Calibri" w:hAnsi="Calibri" w:cs="Calibri"/>
          <w:sz w:val="22"/>
          <w:szCs w:val="22"/>
          <w:lang w:val="en-GB"/>
        </w:rPr>
        <w:t>10</w:t>
      </w:r>
      <w:r w:rsidR="00DB7278">
        <w:rPr>
          <w:rFonts w:ascii="Calibri" w:eastAsia="Calibri" w:hAnsi="Calibri" w:cs="Calibri"/>
          <w:sz w:val="22"/>
          <w:szCs w:val="22"/>
          <w:lang w:val="en-GB"/>
        </w:rPr>
        <w:t xml:space="preserve"> May</w:t>
      </w:r>
      <w:r w:rsidRPr="00EB3429">
        <w:rPr>
          <w:rFonts w:ascii="Calibri" w:eastAsia="Calibri" w:hAnsi="Calibri" w:cs="Calibri"/>
          <w:sz w:val="22"/>
          <w:szCs w:val="22"/>
          <w:lang w:val="en-GB"/>
        </w:rPr>
        <w:t>. Success at stage 2 will result in members of the team being called to interview in August, with the outcome announced in September.</w:t>
      </w:r>
    </w:p>
    <w:p w14:paraId="5A943E06" w14:textId="77777777" w:rsidR="00EB3429" w:rsidRDefault="00EB3429" w:rsidP="002C70F0">
      <w:pPr>
        <w:pStyle w:val="ListParagraph"/>
        <w:ind w:left="1440"/>
        <w:jc w:val="both"/>
        <w:rPr>
          <w:rFonts w:ascii="Calibri" w:eastAsia="Calibri" w:hAnsi="Calibri" w:cs="Calibri"/>
          <w:sz w:val="22"/>
          <w:szCs w:val="22"/>
          <w:lang w:val="en-GB"/>
        </w:rPr>
      </w:pPr>
    </w:p>
    <w:p w14:paraId="371E1D23" w14:textId="05EE3120" w:rsidR="0011673D" w:rsidRPr="00EB3429" w:rsidRDefault="0011673D" w:rsidP="002C70F0">
      <w:pPr>
        <w:jc w:val="both"/>
        <w:rPr>
          <w:rFonts w:ascii="Calibri" w:eastAsia="Calibri" w:hAnsi="Calibri" w:cs="Calibri"/>
          <w:sz w:val="22"/>
          <w:szCs w:val="22"/>
          <w:lang w:val="en-GB"/>
        </w:rPr>
      </w:pPr>
      <w:r w:rsidRPr="00EB3429">
        <w:rPr>
          <w:rFonts w:ascii="Calibri" w:eastAsia="Calibri" w:hAnsi="Calibri" w:cs="Calibri"/>
          <w:sz w:val="22"/>
          <w:szCs w:val="22"/>
          <w:lang w:val="en-GB"/>
        </w:rPr>
        <w:lastRenderedPageBreak/>
        <w:t xml:space="preserve">The MIC has received annual reporting materials from the NIHR for the 22-23 financial year. Deadline for this year have been pushed back to accommodate the HRC application process, with submission deadlines of the </w:t>
      </w:r>
      <w:proofErr w:type="gramStart"/>
      <w:r w:rsidRPr="00EB3429">
        <w:rPr>
          <w:rFonts w:ascii="Calibri" w:eastAsia="Calibri" w:hAnsi="Calibri" w:cs="Calibri"/>
          <w:sz w:val="22"/>
          <w:szCs w:val="22"/>
          <w:lang w:val="en-GB"/>
        </w:rPr>
        <w:t>12th</w:t>
      </w:r>
      <w:proofErr w:type="gramEnd"/>
      <w:r w:rsidRPr="00EB3429">
        <w:rPr>
          <w:rFonts w:ascii="Calibri" w:eastAsia="Calibri" w:hAnsi="Calibri" w:cs="Calibri"/>
          <w:sz w:val="22"/>
          <w:szCs w:val="22"/>
          <w:lang w:val="en-GB"/>
        </w:rPr>
        <w:t xml:space="preserve"> June and 7th August for the Finance and Activity and narrative reports respectively.</w:t>
      </w:r>
    </w:p>
    <w:p w14:paraId="0305E0F4" w14:textId="77777777" w:rsidR="00EB3429" w:rsidRDefault="00EB3429" w:rsidP="002C70F0">
      <w:pPr>
        <w:pStyle w:val="ListParagraph"/>
        <w:ind w:left="1440"/>
        <w:jc w:val="both"/>
        <w:rPr>
          <w:rFonts w:ascii="Calibri" w:eastAsia="Calibri" w:hAnsi="Calibri" w:cs="Calibri"/>
          <w:sz w:val="22"/>
          <w:szCs w:val="22"/>
          <w:lang w:val="en-GB"/>
        </w:rPr>
      </w:pPr>
    </w:p>
    <w:p w14:paraId="25A296C6" w14:textId="367111D6" w:rsidR="006F1777" w:rsidRPr="002C70F0" w:rsidRDefault="00057E0C" w:rsidP="00723905">
      <w:pPr>
        <w:jc w:val="both"/>
        <w:rPr>
          <w:rFonts w:asciiTheme="minorHAnsi" w:hAnsiTheme="minorHAnsi" w:cstheme="minorHAnsi"/>
          <w:b/>
          <w:u w:val="single"/>
        </w:rPr>
      </w:pPr>
      <w:r w:rsidRPr="002C70F0">
        <w:rPr>
          <w:rFonts w:asciiTheme="minorHAnsi" w:hAnsiTheme="minorHAnsi" w:cstheme="minorHAnsi"/>
          <w:b/>
          <w:u w:val="single"/>
        </w:rPr>
        <w:t xml:space="preserve">Wider </w:t>
      </w:r>
      <w:r w:rsidR="00C8003B">
        <w:rPr>
          <w:rFonts w:asciiTheme="minorHAnsi" w:hAnsiTheme="minorHAnsi" w:cstheme="minorHAnsi"/>
          <w:b/>
          <w:u w:val="single"/>
        </w:rPr>
        <w:t>R&amp;D</w:t>
      </w:r>
      <w:r w:rsidRPr="002C70F0">
        <w:rPr>
          <w:rFonts w:asciiTheme="minorHAnsi" w:hAnsiTheme="minorHAnsi" w:cstheme="minorHAnsi"/>
          <w:b/>
          <w:u w:val="single"/>
        </w:rPr>
        <w:t xml:space="preserve"> Overview</w:t>
      </w:r>
      <w:r w:rsidR="00723905" w:rsidRPr="002C70F0">
        <w:rPr>
          <w:rFonts w:asciiTheme="minorHAnsi" w:hAnsiTheme="minorHAnsi" w:cstheme="minorHAnsi"/>
          <w:b/>
          <w:u w:val="single"/>
        </w:rPr>
        <w:t>, Director Dr Vanessa Raymont</w:t>
      </w:r>
      <w:r w:rsidR="006F1777" w:rsidRPr="002C70F0">
        <w:rPr>
          <w:rFonts w:asciiTheme="minorHAnsi" w:hAnsiTheme="minorHAnsi" w:cstheme="minorHAnsi"/>
          <w:b/>
          <w:u w:val="single"/>
        </w:rPr>
        <w:t xml:space="preserve"> </w:t>
      </w:r>
    </w:p>
    <w:p w14:paraId="5FE89C28" w14:textId="4997ACFA" w:rsidR="00723905" w:rsidRPr="002C70F0" w:rsidRDefault="00723905" w:rsidP="00723905">
      <w:pPr>
        <w:jc w:val="both"/>
        <w:rPr>
          <w:rFonts w:ascii="Segoe UI" w:hAnsi="Segoe UI" w:cs="Segoe UI"/>
          <w:bCs/>
          <w:u w:val="single"/>
        </w:rPr>
      </w:pPr>
    </w:p>
    <w:p w14:paraId="344A4818" w14:textId="3D750672" w:rsidR="00057E0C" w:rsidRDefault="00F51A4B" w:rsidP="00723905">
      <w:pPr>
        <w:jc w:val="both"/>
        <w:rPr>
          <w:rFonts w:asciiTheme="minorHAnsi" w:hAnsiTheme="minorHAnsi" w:cstheme="minorHAnsi"/>
          <w:bCs/>
          <w:sz w:val="22"/>
          <w:szCs w:val="22"/>
        </w:rPr>
      </w:pPr>
      <w:r w:rsidRPr="001003C6">
        <w:rPr>
          <w:rFonts w:asciiTheme="minorHAnsi" w:hAnsiTheme="minorHAnsi" w:cstheme="minorHAnsi"/>
          <w:bCs/>
          <w:sz w:val="22"/>
          <w:szCs w:val="22"/>
        </w:rPr>
        <w:t>In Apr</w:t>
      </w:r>
      <w:r w:rsidR="00057E0C">
        <w:rPr>
          <w:rFonts w:asciiTheme="minorHAnsi" w:hAnsiTheme="minorHAnsi" w:cstheme="minorHAnsi"/>
          <w:bCs/>
          <w:sz w:val="22"/>
          <w:szCs w:val="22"/>
        </w:rPr>
        <w:t>il 2023</w:t>
      </w:r>
      <w:r w:rsidRPr="001003C6">
        <w:rPr>
          <w:rFonts w:asciiTheme="minorHAnsi" w:hAnsiTheme="minorHAnsi" w:cstheme="minorHAnsi"/>
          <w:bCs/>
          <w:sz w:val="22"/>
          <w:szCs w:val="22"/>
        </w:rPr>
        <w:t xml:space="preserve"> Prof Philip Maguire replaced Prof Andrea Cipriani as </w:t>
      </w:r>
      <w:r w:rsidR="00020FBF" w:rsidRPr="001003C6">
        <w:rPr>
          <w:rFonts w:asciiTheme="minorHAnsi" w:hAnsiTheme="minorHAnsi" w:cstheme="minorHAnsi"/>
          <w:bCs/>
          <w:sz w:val="22"/>
          <w:szCs w:val="22"/>
        </w:rPr>
        <w:t>R&amp;D Associate Director and became part of the R&amp;D Senior Manage</w:t>
      </w:r>
      <w:r w:rsidR="001003C6" w:rsidRPr="001003C6">
        <w:rPr>
          <w:rFonts w:asciiTheme="minorHAnsi" w:hAnsiTheme="minorHAnsi" w:cstheme="minorHAnsi"/>
          <w:bCs/>
          <w:sz w:val="22"/>
          <w:szCs w:val="22"/>
        </w:rPr>
        <w:t>ment Team (SMT)</w:t>
      </w:r>
      <w:r w:rsidR="00057E0C">
        <w:rPr>
          <w:rFonts w:asciiTheme="minorHAnsi" w:hAnsiTheme="minorHAnsi" w:cstheme="minorHAnsi"/>
          <w:bCs/>
          <w:sz w:val="22"/>
          <w:szCs w:val="22"/>
        </w:rPr>
        <w:t xml:space="preserve"> and</w:t>
      </w:r>
      <w:r w:rsidR="001003C6" w:rsidRPr="001003C6">
        <w:rPr>
          <w:rFonts w:asciiTheme="minorHAnsi" w:hAnsiTheme="minorHAnsi" w:cstheme="minorHAnsi"/>
          <w:bCs/>
          <w:sz w:val="22"/>
          <w:szCs w:val="22"/>
        </w:rPr>
        <w:t xml:space="preserve"> Cathy Hensall, who is</w:t>
      </w:r>
      <w:r w:rsidR="006E09E1">
        <w:rPr>
          <w:rFonts w:asciiTheme="minorHAnsi" w:hAnsiTheme="minorHAnsi" w:cstheme="minorHAnsi"/>
          <w:bCs/>
          <w:sz w:val="22"/>
          <w:szCs w:val="22"/>
        </w:rPr>
        <w:t xml:space="preserve"> also</w:t>
      </w:r>
      <w:r w:rsidR="001003C6" w:rsidRPr="001003C6">
        <w:rPr>
          <w:rFonts w:asciiTheme="minorHAnsi" w:hAnsiTheme="minorHAnsi" w:cstheme="minorHAnsi"/>
          <w:bCs/>
          <w:sz w:val="22"/>
          <w:szCs w:val="22"/>
        </w:rPr>
        <w:t xml:space="preserve"> a member of </w:t>
      </w:r>
      <w:r w:rsidR="00057E0C">
        <w:rPr>
          <w:rFonts w:asciiTheme="minorHAnsi" w:hAnsiTheme="minorHAnsi" w:cstheme="minorHAnsi"/>
          <w:bCs/>
          <w:sz w:val="22"/>
          <w:szCs w:val="22"/>
        </w:rPr>
        <w:t>the</w:t>
      </w:r>
      <w:r w:rsidR="001003C6" w:rsidRPr="001003C6">
        <w:rPr>
          <w:rFonts w:asciiTheme="minorHAnsi" w:hAnsiTheme="minorHAnsi" w:cstheme="minorHAnsi"/>
          <w:bCs/>
          <w:sz w:val="22"/>
          <w:szCs w:val="22"/>
        </w:rPr>
        <w:t xml:space="preserve"> SMT</w:t>
      </w:r>
      <w:r w:rsidR="00057E0C">
        <w:rPr>
          <w:rFonts w:asciiTheme="minorHAnsi" w:hAnsiTheme="minorHAnsi" w:cstheme="minorHAnsi"/>
          <w:bCs/>
          <w:sz w:val="22"/>
          <w:szCs w:val="22"/>
        </w:rPr>
        <w:t>,</w:t>
      </w:r>
      <w:r w:rsidR="001003C6" w:rsidRPr="001003C6">
        <w:rPr>
          <w:rFonts w:asciiTheme="minorHAnsi" w:hAnsiTheme="minorHAnsi" w:cstheme="minorHAnsi"/>
          <w:bCs/>
          <w:sz w:val="22"/>
          <w:szCs w:val="22"/>
        </w:rPr>
        <w:t xml:space="preserve"> has recently been made Professor at Oxford Brookes</w:t>
      </w:r>
      <w:r w:rsidR="00057E0C">
        <w:rPr>
          <w:rFonts w:asciiTheme="minorHAnsi" w:hAnsiTheme="minorHAnsi" w:cstheme="minorHAnsi"/>
          <w:bCs/>
          <w:sz w:val="22"/>
          <w:szCs w:val="22"/>
        </w:rPr>
        <w:t xml:space="preserve"> University. </w:t>
      </w:r>
    </w:p>
    <w:p w14:paraId="7E4B9413" w14:textId="77777777" w:rsidR="00057E0C" w:rsidRDefault="00057E0C" w:rsidP="00723905">
      <w:pPr>
        <w:jc w:val="both"/>
        <w:rPr>
          <w:rFonts w:asciiTheme="minorHAnsi" w:hAnsiTheme="minorHAnsi" w:cstheme="minorHAnsi"/>
          <w:bCs/>
          <w:sz w:val="22"/>
          <w:szCs w:val="22"/>
        </w:rPr>
      </w:pPr>
    </w:p>
    <w:p w14:paraId="24293D93" w14:textId="24376798" w:rsidR="00C8003B" w:rsidRDefault="00C8003B" w:rsidP="00C8003B">
      <w:pPr>
        <w:jc w:val="both"/>
        <w:rPr>
          <w:rFonts w:asciiTheme="minorHAnsi" w:hAnsiTheme="minorHAnsi" w:cstheme="minorHAnsi"/>
          <w:bCs/>
          <w:sz w:val="22"/>
          <w:szCs w:val="22"/>
        </w:rPr>
      </w:pPr>
      <w:r w:rsidRPr="001003C6">
        <w:rPr>
          <w:rFonts w:asciiTheme="minorHAnsi" w:hAnsiTheme="minorHAnsi" w:cstheme="minorHAnsi"/>
          <w:bCs/>
          <w:sz w:val="22"/>
          <w:szCs w:val="22"/>
        </w:rPr>
        <w:t xml:space="preserve">The current NIHR Clinical Research Network is being replaced with the Regional Research Delivery Network (RRDN). This was hoped to be as from Apr </w:t>
      </w:r>
      <w:r>
        <w:rPr>
          <w:rFonts w:asciiTheme="minorHAnsi" w:hAnsiTheme="minorHAnsi" w:cstheme="minorHAnsi"/>
          <w:bCs/>
          <w:sz w:val="22"/>
          <w:szCs w:val="22"/>
        </w:rPr>
        <w:t>20</w:t>
      </w:r>
      <w:r w:rsidRPr="001003C6">
        <w:rPr>
          <w:rFonts w:asciiTheme="minorHAnsi" w:hAnsiTheme="minorHAnsi" w:cstheme="minorHAnsi"/>
          <w:bCs/>
          <w:sz w:val="22"/>
          <w:szCs w:val="22"/>
        </w:rPr>
        <w:t xml:space="preserve">24, but the start date has been pushed back to Sep </w:t>
      </w:r>
      <w:r>
        <w:rPr>
          <w:rFonts w:asciiTheme="minorHAnsi" w:hAnsiTheme="minorHAnsi" w:cstheme="minorHAnsi"/>
          <w:bCs/>
          <w:sz w:val="22"/>
          <w:szCs w:val="22"/>
        </w:rPr>
        <w:t>20</w:t>
      </w:r>
      <w:r w:rsidRPr="001003C6">
        <w:rPr>
          <w:rFonts w:asciiTheme="minorHAnsi" w:hAnsiTheme="minorHAnsi" w:cstheme="minorHAnsi"/>
          <w:bCs/>
          <w:sz w:val="22"/>
          <w:szCs w:val="22"/>
        </w:rPr>
        <w:t>24. The implications of any changes are unknown, although OH is seen a</w:t>
      </w:r>
      <w:r>
        <w:rPr>
          <w:rFonts w:asciiTheme="minorHAnsi" w:hAnsiTheme="minorHAnsi" w:cstheme="minorHAnsi"/>
          <w:bCs/>
          <w:sz w:val="22"/>
          <w:szCs w:val="22"/>
        </w:rPr>
        <w:t>s a</w:t>
      </w:r>
      <w:r w:rsidRPr="001003C6">
        <w:rPr>
          <w:rFonts w:asciiTheme="minorHAnsi" w:hAnsiTheme="minorHAnsi" w:cstheme="minorHAnsi"/>
          <w:bCs/>
          <w:sz w:val="22"/>
          <w:szCs w:val="22"/>
        </w:rPr>
        <w:t xml:space="preserve"> low participant recruiter which may impact on the funding it receives.</w:t>
      </w:r>
      <w:r>
        <w:rPr>
          <w:rFonts w:asciiTheme="minorHAnsi" w:hAnsiTheme="minorHAnsi" w:cstheme="minorHAnsi"/>
          <w:bCs/>
          <w:sz w:val="22"/>
          <w:szCs w:val="22"/>
        </w:rPr>
        <w:t xml:space="preserve"> This in part reflects a shift in both the number and complexity of commercial clinical trials coming to the UK, which makes recruitment at the scale we have done in the past challenging. We hope OH’s participation in both the MHM and DM networks, as well as the trials the new BRC will </w:t>
      </w:r>
      <w:r w:rsidR="00735B32">
        <w:rPr>
          <w:rFonts w:asciiTheme="minorHAnsi" w:hAnsiTheme="minorHAnsi" w:cstheme="minorHAnsi"/>
          <w:bCs/>
          <w:sz w:val="22"/>
          <w:szCs w:val="22"/>
        </w:rPr>
        <w:t>bring</w:t>
      </w:r>
      <w:r>
        <w:rPr>
          <w:rFonts w:asciiTheme="minorHAnsi" w:hAnsiTheme="minorHAnsi" w:cstheme="minorHAnsi"/>
          <w:bCs/>
          <w:sz w:val="22"/>
          <w:szCs w:val="22"/>
        </w:rPr>
        <w:t xml:space="preserve"> will help offset some of these issues.</w:t>
      </w:r>
    </w:p>
    <w:p w14:paraId="680C82E5" w14:textId="77777777" w:rsidR="00735B32" w:rsidRDefault="00735B32" w:rsidP="00C8003B">
      <w:pPr>
        <w:jc w:val="both"/>
        <w:rPr>
          <w:rFonts w:asciiTheme="minorHAnsi" w:hAnsiTheme="minorHAnsi" w:cstheme="minorHAnsi"/>
          <w:bCs/>
          <w:sz w:val="22"/>
          <w:szCs w:val="22"/>
        </w:rPr>
      </w:pPr>
    </w:p>
    <w:p w14:paraId="2F50C379" w14:textId="2BF7DA86" w:rsidR="00735B32" w:rsidRPr="001003C6" w:rsidRDefault="00735B32" w:rsidP="00735B32">
      <w:pPr>
        <w:jc w:val="both"/>
        <w:rPr>
          <w:rFonts w:asciiTheme="minorHAnsi" w:hAnsiTheme="minorHAnsi" w:cstheme="minorHAnsi"/>
          <w:bCs/>
          <w:sz w:val="22"/>
          <w:szCs w:val="22"/>
        </w:rPr>
      </w:pPr>
      <w:r>
        <w:rPr>
          <w:rFonts w:asciiTheme="minorHAnsi" w:hAnsiTheme="minorHAnsi" w:cstheme="minorHAnsi"/>
          <w:bCs/>
          <w:sz w:val="22"/>
          <w:szCs w:val="22"/>
        </w:rPr>
        <w:t>As a result, m</w:t>
      </w:r>
      <w:r w:rsidRPr="001003C6">
        <w:rPr>
          <w:rFonts w:asciiTheme="minorHAnsi" w:hAnsiTheme="minorHAnsi" w:cstheme="minorHAnsi"/>
          <w:bCs/>
          <w:sz w:val="22"/>
          <w:szCs w:val="22"/>
        </w:rPr>
        <w:t xml:space="preserve">ost Oxford Health (OH) reported research is led by Oxford University (OU) employed staff, who recruit OH staff as part of their teams. There </w:t>
      </w:r>
      <w:r>
        <w:rPr>
          <w:rFonts w:asciiTheme="minorHAnsi" w:hAnsiTheme="minorHAnsi" w:cstheme="minorHAnsi"/>
          <w:bCs/>
          <w:sz w:val="22"/>
          <w:szCs w:val="22"/>
        </w:rPr>
        <w:t>can be</w:t>
      </w:r>
      <w:r w:rsidRPr="001003C6">
        <w:rPr>
          <w:rFonts w:asciiTheme="minorHAnsi" w:hAnsiTheme="minorHAnsi" w:cstheme="minorHAnsi"/>
          <w:bCs/>
          <w:sz w:val="22"/>
          <w:szCs w:val="22"/>
        </w:rPr>
        <w:t xml:space="preserve"> confusion over line management arrangements and responsibilities</w:t>
      </w:r>
      <w:r>
        <w:rPr>
          <w:rFonts w:asciiTheme="minorHAnsi" w:hAnsiTheme="minorHAnsi" w:cstheme="minorHAnsi"/>
          <w:bCs/>
          <w:sz w:val="22"/>
          <w:szCs w:val="22"/>
        </w:rPr>
        <w:t>,</w:t>
      </w:r>
      <w:r w:rsidRPr="001003C6">
        <w:rPr>
          <w:rFonts w:asciiTheme="minorHAnsi" w:hAnsiTheme="minorHAnsi" w:cstheme="minorHAnsi"/>
          <w:bCs/>
          <w:sz w:val="22"/>
          <w:szCs w:val="22"/>
        </w:rPr>
        <w:t xml:space="preserve"> which has been raised with HR. As the new BRC grows more OH staff are expected to be employed, as per NIHR expectations</w:t>
      </w:r>
      <w:r>
        <w:rPr>
          <w:rFonts w:asciiTheme="minorHAnsi" w:hAnsiTheme="minorHAnsi" w:cstheme="minorHAnsi"/>
          <w:bCs/>
          <w:sz w:val="22"/>
          <w:szCs w:val="22"/>
        </w:rPr>
        <w:t>,</w:t>
      </w:r>
      <w:r w:rsidRPr="001003C6">
        <w:rPr>
          <w:rFonts w:asciiTheme="minorHAnsi" w:hAnsiTheme="minorHAnsi" w:cstheme="minorHAnsi"/>
          <w:bCs/>
          <w:sz w:val="22"/>
          <w:szCs w:val="22"/>
        </w:rPr>
        <w:t xml:space="preserve"> and will be managed by OU employed Theme Leads so the need for clarity will become more urgent</w:t>
      </w:r>
      <w:r>
        <w:rPr>
          <w:rFonts w:asciiTheme="minorHAnsi" w:hAnsiTheme="minorHAnsi" w:cstheme="minorHAnsi"/>
          <w:bCs/>
          <w:sz w:val="22"/>
          <w:szCs w:val="22"/>
        </w:rPr>
        <w:t xml:space="preserve"> and we are working to streamline processes with HR.</w:t>
      </w:r>
    </w:p>
    <w:p w14:paraId="790E322E" w14:textId="77777777" w:rsidR="00C8003B" w:rsidRDefault="00C8003B" w:rsidP="00C8003B">
      <w:pPr>
        <w:jc w:val="both"/>
        <w:rPr>
          <w:rFonts w:asciiTheme="minorHAnsi" w:hAnsiTheme="minorHAnsi" w:cstheme="minorHAnsi"/>
          <w:bCs/>
          <w:sz w:val="22"/>
          <w:szCs w:val="22"/>
        </w:rPr>
      </w:pPr>
    </w:p>
    <w:p w14:paraId="0AE6921C" w14:textId="604BFA2F" w:rsidR="00C8003B" w:rsidRDefault="00C8003B" w:rsidP="00C8003B">
      <w:pPr>
        <w:jc w:val="both"/>
        <w:rPr>
          <w:rFonts w:asciiTheme="minorHAnsi" w:hAnsiTheme="minorHAnsi" w:cstheme="minorHAnsi"/>
          <w:bCs/>
          <w:sz w:val="22"/>
          <w:szCs w:val="22"/>
        </w:rPr>
      </w:pPr>
      <w:r>
        <w:rPr>
          <w:rFonts w:asciiTheme="minorHAnsi" w:hAnsiTheme="minorHAnsi" w:cstheme="minorHAnsi"/>
          <w:bCs/>
          <w:sz w:val="22"/>
          <w:szCs w:val="22"/>
        </w:rPr>
        <w:t xml:space="preserve">NIHR recently asked for bids to host a reformatted network of its Research Design Services, which assists with the development of research study protocols. Dr Vanessa Raymont is part of a successful bid for a mental health led </w:t>
      </w:r>
      <w:r w:rsidRPr="00057E0C">
        <w:rPr>
          <w:rFonts w:asciiTheme="minorHAnsi" w:hAnsiTheme="minorHAnsi" w:cstheme="minorHAnsi"/>
          <w:bCs/>
          <w:sz w:val="22"/>
          <w:szCs w:val="22"/>
        </w:rPr>
        <w:t>NIHR Research Support Service</w:t>
      </w:r>
      <w:r>
        <w:rPr>
          <w:rFonts w:asciiTheme="minorHAnsi" w:hAnsiTheme="minorHAnsi" w:cstheme="minorHAnsi"/>
          <w:bCs/>
          <w:sz w:val="22"/>
          <w:szCs w:val="22"/>
        </w:rPr>
        <w:t>, with Oxford Health as a named partner.</w:t>
      </w:r>
    </w:p>
    <w:p w14:paraId="125FD0C9" w14:textId="77777777" w:rsidR="00C8003B" w:rsidRDefault="00C8003B" w:rsidP="00C8003B">
      <w:pPr>
        <w:jc w:val="both"/>
        <w:rPr>
          <w:rFonts w:asciiTheme="minorHAnsi" w:hAnsiTheme="minorHAnsi" w:cstheme="minorHAnsi"/>
          <w:bCs/>
          <w:sz w:val="22"/>
          <w:szCs w:val="22"/>
        </w:rPr>
      </w:pPr>
    </w:p>
    <w:p w14:paraId="12A2AF2B" w14:textId="35374D9E" w:rsidR="00C8003B" w:rsidRDefault="00C8003B" w:rsidP="00C8003B">
      <w:pPr>
        <w:jc w:val="both"/>
        <w:rPr>
          <w:rFonts w:asciiTheme="minorHAnsi" w:hAnsiTheme="minorHAnsi" w:cstheme="minorHAnsi"/>
          <w:bCs/>
          <w:sz w:val="22"/>
          <w:szCs w:val="22"/>
        </w:rPr>
      </w:pPr>
      <w:r w:rsidRPr="00057E0C">
        <w:rPr>
          <w:rFonts w:asciiTheme="minorHAnsi" w:hAnsiTheme="minorHAnsi" w:cstheme="minorHAnsi"/>
          <w:bCs/>
          <w:sz w:val="22"/>
          <w:szCs w:val="22"/>
        </w:rPr>
        <w:t>Bill</w:t>
      </w:r>
      <w:r>
        <w:rPr>
          <w:rFonts w:asciiTheme="minorHAnsi" w:hAnsiTheme="minorHAnsi" w:cstheme="minorHAnsi"/>
          <w:bCs/>
          <w:sz w:val="22"/>
          <w:szCs w:val="22"/>
        </w:rPr>
        <w:t xml:space="preserve"> Wells</w:t>
      </w:r>
      <w:r w:rsidRPr="00057E0C">
        <w:rPr>
          <w:rFonts w:asciiTheme="minorHAnsi" w:hAnsiTheme="minorHAnsi" w:cstheme="minorHAnsi"/>
          <w:bCs/>
          <w:sz w:val="22"/>
          <w:szCs w:val="22"/>
        </w:rPr>
        <w:t xml:space="preserve"> </w:t>
      </w:r>
      <w:r>
        <w:rPr>
          <w:rFonts w:asciiTheme="minorHAnsi" w:hAnsiTheme="minorHAnsi" w:cstheme="minorHAnsi"/>
          <w:bCs/>
          <w:sz w:val="22"/>
          <w:szCs w:val="22"/>
        </w:rPr>
        <w:t xml:space="preserve">continues to </w:t>
      </w:r>
      <w:r w:rsidRPr="00057E0C">
        <w:rPr>
          <w:rFonts w:asciiTheme="minorHAnsi" w:hAnsiTheme="minorHAnsi" w:cstheme="minorHAnsi"/>
          <w:bCs/>
          <w:sz w:val="22"/>
          <w:szCs w:val="22"/>
        </w:rPr>
        <w:t>chair</w:t>
      </w:r>
      <w:r>
        <w:rPr>
          <w:rFonts w:asciiTheme="minorHAnsi" w:hAnsiTheme="minorHAnsi" w:cstheme="minorHAnsi"/>
          <w:bCs/>
          <w:sz w:val="22"/>
          <w:szCs w:val="22"/>
        </w:rPr>
        <w:t xml:space="preserve"> the local Research In</w:t>
      </w:r>
      <w:r w:rsidRPr="00057E0C">
        <w:rPr>
          <w:rFonts w:asciiTheme="minorHAnsi" w:hAnsiTheme="minorHAnsi" w:cstheme="minorHAnsi"/>
          <w:bCs/>
          <w:sz w:val="22"/>
          <w:szCs w:val="22"/>
        </w:rPr>
        <w:t xml:space="preserve">frastructure </w:t>
      </w:r>
      <w:r>
        <w:rPr>
          <w:rFonts w:asciiTheme="minorHAnsi" w:hAnsiTheme="minorHAnsi" w:cstheme="minorHAnsi"/>
          <w:bCs/>
          <w:sz w:val="22"/>
          <w:szCs w:val="22"/>
        </w:rPr>
        <w:t>M</w:t>
      </w:r>
      <w:r w:rsidRPr="00057E0C">
        <w:rPr>
          <w:rFonts w:asciiTheme="minorHAnsi" w:hAnsiTheme="minorHAnsi" w:cstheme="minorHAnsi"/>
          <w:bCs/>
          <w:sz w:val="22"/>
          <w:szCs w:val="22"/>
        </w:rPr>
        <w:t>anager</w:t>
      </w:r>
      <w:r w:rsidR="00735B32">
        <w:rPr>
          <w:rFonts w:asciiTheme="minorHAnsi" w:hAnsiTheme="minorHAnsi" w:cstheme="minorHAnsi"/>
          <w:bCs/>
          <w:sz w:val="22"/>
          <w:szCs w:val="22"/>
        </w:rPr>
        <w:t>s</w:t>
      </w:r>
      <w:r w:rsidRPr="00057E0C">
        <w:rPr>
          <w:rFonts w:asciiTheme="minorHAnsi" w:hAnsiTheme="minorHAnsi" w:cstheme="minorHAnsi"/>
          <w:bCs/>
          <w:sz w:val="22"/>
          <w:szCs w:val="22"/>
        </w:rPr>
        <w:t xml:space="preserve"> m</w:t>
      </w:r>
      <w:r>
        <w:rPr>
          <w:rFonts w:asciiTheme="minorHAnsi" w:hAnsiTheme="minorHAnsi" w:cstheme="minorHAnsi"/>
          <w:bCs/>
          <w:sz w:val="22"/>
          <w:szCs w:val="22"/>
        </w:rPr>
        <w:t xml:space="preserve">eetings, which bring together the managers from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the OH hosted research infrastructure (ARC, MIC, BRC, CRF) to ensure close working around research strategy</w:t>
      </w:r>
      <w:r w:rsidR="00735B32">
        <w:rPr>
          <w:rFonts w:asciiTheme="minorHAnsi" w:hAnsiTheme="minorHAnsi" w:cstheme="minorHAnsi"/>
          <w:bCs/>
          <w:sz w:val="22"/>
          <w:szCs w:val="22"/>
        </w:rPr>
        <w:t>. This also provides opportunities for highlighting how these groups can support</w:t>
      </w:r>
      <w:r>
        <w:rPr>
          <w:rFonts w:asciiTheme="minorHAnsi" w:hAnsiTheme="minorHAnsi" w:cstheme="minorHAnsi"/>
          <w:bCs/>
          <w:sz w:val="22"/>
          <w:szCs w:val="22"/>
        </w:rPr>
        <w:t xml:space="preserve"> OH research </w:t>
      </w:r>
      <w:r w:rsidR="00735B32">
        <w:rPr>
          <w:rFonts w:asciiTheme="minorHAnsi" w:hAnsiTheme="minorHAnsi" w:cstheme="minorHAnsi"/>
          <w:bCs/>
          <w:sz w:val="22"/>
          <w:szCs w:val="22"/>
        </w:rPr>
        <w:t xml:space="preserve">and strategy </w:t>
      </w:r>
      <w:r>
        <w:rPr>
          <w:rFonts w:asciiTheme="minorHAnsi" w:hAnsiTheme="minorHAnsi" w:cstheme="minorHAnsi"/>
          <w:bCs/>
          <w:sz w:val="22"/>
          <w:szCs w:val="22"/>
        </w:rPr>
        <w:t xml:space="preserve">directly. In addition, the community directorate research lead and Dr Vanessa Raymont now have regular meetings with the ARC and MIC to </w:t>
      </w:r>
      <w:r w:rsidRPr="006E09E1">
        <w:rPr>
          <w:rFonts w:asciiTheme="minorHAnsi" w:hAnsiTheme="minorHAnsi" w:cstheme="minorHAnsi"/>
          <w:bCs/>
          <w:sz w:val="22"/>
          <w:szCs w:val="22"/>
        </w:rPr>
        <w:t>leverage support for direct, ongoing OH projects</w:t>
      </w:r>
      <w:r w:rsidR="00735B32">
        <w:rPr>
          <w:rFonts w:asciiTheme="minorHAnsi" w:hAnsiTheme="minorHAnsi" w:cstheme="minorHAnsi"/>
          <w:bCs/>
          <w:sz w:val="22"/>
          <w:szCs w:val="22"/>
        </w:rPr>
        <w:t xml:space="preserve"> </w:t>
      </w:r>
      <w:r w:rsidR="009E1D1D">
        <w:rPr>
          <w:rFonts w:asciiTheme="minorHAnsi" w:hAnsiTheme="minorHAnsi" w:cstheme="minorHAnsi"/>
          <w:bCs/>
          <w:sz w:val="22"/>
          <w:szCs w:val="22"/>
        </w:rPr>
        <w:t>(</w:t>
      </w:r>
      <w:proofErr w:type="gramStart"/>
      <w:r w:rsidR="009E1D1D">
        <w:rPr>
          <w:rFonts w:asciiTheme="minorHAnsi" w:hAnsiTheme="minorHAnsi" w:cstheme="minorHAnsi"/>
          <w:bCs/>
          <w:sz w:val="22"/>
          <w:szCs w:val="22"/>
        </w:rPr>
        <w:t>e.g.</w:t>
      </w:r>
      <w:proofErr w:type="gramEnd"/>
      <w:r w:rsidR="009E1D1D">
        <w:rPr>
          <w:rFonts w:asciiTheme="minorHAnsi" w:hAnsiTheme="minorHAnsi" w:cstheme="minorHAnsi"/>
          <w:bCs/>
          <w:sz w:val="22"/>
          <w:szCs w:val="22"/>
        </w:rPr>
        <w:t xml:space="preserve"> </w:t>
      </w:r>
      <w:r w:rsidR="009E1D1D" w:rsidRPr="009E1D1D">
        <w:rPr>
          <w:rFonts w:asciiTheme="minorHAnsi" w:hAnsiTheme="minorHAnsi" w:cstheme="minorHAnsi"/>
          <w:bCs/>
          <w:sz w:val="22"/>
          <w:szCs w:val="22"/>
        </w:rPr>
        <w:t>of point of care testing</w:t>
      </w:r>
      <w:r w:rsidR="009E1D1D">
        <w:rPr>
          <w:rFonts w:asciiTheme="minorHAnsi" w:hAnsiTheme="minorHAnsi" w:cstheme="minorHAnsi"/>
          <w:bCs/>
          <w:sz w:val="22"/>
          <w:szCs w:val="22"/>
        </w:rPr>
        <w:t xml:space="preserve">) </w:t>
      </w:r>
      <w:r w:rsidR="00735B32">
        <w:rPr>
          <w:rFonts w:asciiTheme="minorHAnsi" w:hAnsiTheme="minorHAnsi" w:cstheme="minorHAnsi"/>
          <w:bCs/>
          <w:sz w:val="22"/>
          <w:szCs w:val="22"/>
        </w:rPr>
        <w:t xml:space="preserve">and </w:t>
      </w:r>
      <w:r w:rsidRPr="006E09E1">
        <w:rPr>
          <w:rFonts w:asciiTheme="minorHAnsi" w:hAnsiTheme="minorHAnsi" w:cstheme="minorHAnsi"/>
          <w:bCs/>
          <w:sz w:val="22"/>
          <w:szCs w:val="22"/>
        </w:rPr>
        <w:t xml:space="preserve">collaborated with </w:t>
      </w:r>
      <w:r w:rsidR="00735B32">
        <w:rPr>
          <w:rFonts w:asciiTheme="minorHAnsi" w:hAnsiTheme="minorHAnsi" w:cstheme="minorHAnsi"/>
          <w:bCs/>
          <w:sz w:val="22"/>
          <w:szCs w:val="22"/>
        </w:rPr>
        <w:t>the MIC on their HRC</w:t>
      </w:r>
      <w:r w:rsidRPr="006E09E1">
        <w:rPr>
          <w:rFonts w:asciiTheme="minorHAnsi" w:hAnsiTheme="minorHAnsi" w:cstheme="minorHAnsi"/>
          <w:bCs/>
          <w:sz w:val="22"/>
          <w:szCs w:val="22"/>
        </w:rPr>
        <w:t xml:space="preserve"> application</w:t>
      </w:r>
      <w:r>
        <w:rPr>
          <w:rFonts w:asciiTheme="minorHAnsi" w:hAnsiTheme="minorHAnsi" w:cstheme="minorHAnsi"/>
          <w:bCs/>
          <w:sz w:val="22"/>
          <w:szCs w:val="22"/>
        </w:rPr>
        <w:t>.</w:t>
      </w:r>
      <w:r w:rsidR="009E1D1D">
        <w:rPr>
          <w:rFonts w:asciiTheme="minorHAnsi" w:hAnsiTheme="minorHAnsi" w:cstheme="minorHAnsi"/>
          <w:bCs/>
          <w:sz w:val="22"/>
          <w:szCs w:val="22"/>
        </w:rPr>
        <w:t xml:space="preserve"> We are aiming for R&amp;D to now provide project management and business case oversight for the OH translational research clinics (Oxford Brain Health Clinic, CAMHS </w:t>
      </w:r>
      <w:proofErr w:type="spellStart"/>
      <w:r w:rsidR="009E1D1D">
        <w:rPr>
          <w:rFonts w:asciiTheme="minorHAnsi" w:hAnsiTheme="minorHAnsi" w:cstheme="minorHAnsi"/>
          <w:bCs/>
          <w:sz w:val="22"/>
          <w:szCs w:val="22"/>
        </w:rPr>
        <w:t>AnDY</w:t>
      </w:r>
      <w:proofErr w:type="spellEnd"/>
      <w:r w:rsidR="009E1D1D">
        <w:rPr>
          <w:rFonts w:asciiTheme="minorHAnsi" w:hAnsiTheme="minorHAnsi" w:cstheme="minorHAnsi"/>
          <w:bCs/>
          <w:sz w:val="22"/>
          <w:szCs w:val="22"/>
        </w:rPr>
        <w:t xml:space="preserve"> Clinic, the proposed Treatment Resistant Depression, Cognition Symptoms in Psychosis, and Treatment Resistant Schizophrenia clinics) as part of the ‘Development’ arm of R&amp;D, with additional staffing resource confirmed via the recent OH strategy planning process. We plan to discuss possible support for some translational projects (</w:t>
      </w:r>
      <w:proofErr w:type="gramStart"/>
      <w:r w:rsidR="009E1D1D">
        <w:rPr>
          <w:rFonts w:asciiTheme="minorHAnsi" w:hAnsiTheme="minorHAnsi" w:cstheme="minorHAnsi"/>
          <w:bCs/>
          <w:sz w:val="22"/>
          <w:szCs w:val="22"/>
        </w:rPr>
        <w:t>e.g.</w:t>
      </w:r>
      <w:proofErr w:type="gramEnd"/>
      <w:r w:rsidR="009E1D1D">
        <w:rPr>
          <w:rFonts w:asciiTheme="minorHAnsi" w:hAnsiTheme="minorHAnsi" w:cstheme="minorHAnsi"/>
          <w:bCs/>
          <w:sz w:val="22"/>
          <w:szCs w:val="22"/>
        </w:rPr>
        <w:t xml:space="preserve"> </w:t>
      </w:r>
      <w:r w:rsidR="009E1D1D" w:rsidRPr="009E1D1D">
        <w:rPr>
          <w:rFonts w:asciiTheme="minorHAnsi" w:hAnsiTheme="minorHAnsi" w:cstheme="minorHAnsi"/>
          <w:bCs/>
          <w:sz w:val="22"/>
          <w:szCs w:val="22"/>
        </w:rPr>
        <w:t>Virtual Reality headsets)</w:t>
      </w:r>
      <w:r w:rsidR="009E1D1D">
        <w:rPr>
          <w:rFonts w:asciiTheme="minorHAnsi" w:hAnsiTheme="minorHAnsi" w:cstheme="minorHAnsi"/>
          <w:bCs/>
          <w:sz w:val="22"/>
          <w:szCs w:val="22"/>
        </w:rPr>
        <w:t xml:space="preserve"> with the Academic Health Sciences Network.</w:t>
      </w:r>
    </w:p>
    <w:p w14:paraId="72C53582" w14:textId="77777777" w:rsidR="00C8003B" w:rsidRPr="001003C6" w:rsidRDefault="00C8003B" w:rsidP="00C8003B">
      <w:pPr>
        <w:jc w:val="both"/>
        <w:rPr>
          <w:rFonts w:asciiTheme="minorHAnsi" w:hAnsiTheme="minorHAnsi" w:cstheme="minorHAnsi"/>
          <w:bCs/>
          <w:sz w:val="22"/>
          <w:szCs w:val="22"/>
        </w:rPr>
      </w:pPr>
    </w:p>
    <w:p w14:paraId="145D1AA3" w14:textId="4FDCCFE7" w:rsidR="00C8003B" w:rsidRDefault="00C8003B" w:rsidP="00C8003B">
      <w:pPr>
        <w:jc w:val="both"/>
        <w:rPr>
          <w:rFonts w:asciiTheme="minorHAnsi" w:hAnsiTheme="minorHAnsi" w:cstheme="minorHAnsi"/>
          <w:bCs/>
          <w:sz w:val="22"/>
          <w:szCs w:val="22"/>
        </w:rPr>
      </w:pPr>
      <w:r w:rsidRPr="001003C6">
        <w:rPr>
          <w:rFonts w:asciiTheme="minorHAnsi" w:hAnsiTheme="minorHAnsi" w:cstheme="minorHAnsi"/>
          <w:bCs/>
          <w:sz w:val="22"/>
          <w:szCs w:val="22"/>
        </w:rPr>
        <w:t xml:space="preserve">At the end of FY23 R&amp;D reported expenditure of £182k against a budget of £805k. The resulting £623k </w:t>
      </w:r>
      <w:proofErr w:type="spellStart"/>
      <w:r w:rsidRPr="001003C6">
        <w:rPr>
          <w:rFonts w:asciiTheme="minorHAnsi" w:hAnsiTheme="minorHAnsi" w:cstheme="minorHAnsi"/>
          <w:bCs/>
          <w:sz w:val="22"/>
          <w:szCs w:val="22"/>
        </w:rPr>
        <w:t>favourable</w:t>
      </w:r>
      <w:proofErr w:type="spellEnd"/>
      <w:r w:rsidRPr="001003C6">
        <w:rPr>
          <w:rFonts w:asciiTheme="minorHAnsi" w:hAnsiTheme="minorHAnsi" w:cstheme="minorHAnsi"/>
          <w:bCs/>
          <w:sz w:val="22"/>
          <w:szCs w:val="22"/>
        </w:rPr>
        <w:t xml:space="preserve"> variance benefited from vaccine income of £522k. It was hoped that this income could be used to develop the OH-</w:t>
      </w:r>
      <w:proofErr w:type="gramStart"/>
      <w:r w:rsidRPr="001003C6">
        <w:rPr>
          <w:rFonts w:asciiTheme="minorHAnsi" w:hAnsiTheme="minorHAnsi" w:cstheme="minorHAnsi"/>
          <w:bCs/>
          <w:sz w:val="22"/>
          <w:szCs w:val="22"/>
        </w:rPr>
        <w:t>CRF</w:t>
      </w:r>
      <w:proofErr w:type="gramEnd"/>
      <w:r w:rsidRPr="001003C6">
        <w:rPr>
          <w:rFonts w:asciiTheme="minorHAnsi" w:hAnsiTheme="minorHAnsi" w:cstheme="minorHAnsi"/>
          <w:bCs/>
          <w:sz w:val="22"/>
          <w:szCs w:val="22"/>
        </w:rPr>
        <w:t xml:space="preserve"> but work wasn’t undertaken in time. It is hope</w:t>
      </w:r>
      <w:r w:rsidR="00F51E5F">
        <w:rPr>
          <w:rFonts w:asciiTheme="minorHAnsi" w:hAnsiTheme="minorHAnsi" w:cstheme="minorHAnsi"/>
          <w:bCs/>
          <w:sz w:val="22"/>
          <w:szCs w:val="22"/>
        </w:rPr>
        <w:t>d</w:t>
      </w:r>
      <w:r w:rsidRPr="001003C6">
        <w:rPr>
          <w:rFonts w:asciiTheme="minorHAnsi" w:hAnsiTheme="minorHAnsi" w:cstheme="minorHAnsi"/>
          <w:bCs/>
          <w:sz w:val="22"/>
          <w:szCs w:val="22"/>
        </w:rPr>
        <w:t xml:space="preserve"> that this can take place in FY24, but this has yet to be confirmed. </w:t>
      </w:r>
    </w:p>
    <w:p w14:paraId="769C58EF" w14:textId="77777777" w:rsidR="00C8003B" w:rsidRPr="001003C6" w:rsidRDefault="00C8003B" w:rsidP="00B432AD">
      <w:pPr>
        <w:jc w:val="both"/>
        <w:rPr>
          <w:rFonts w:asciiTheme="minorHAnsi" w:hAnsiTheme="minorHAnsi" w:cstheme="minorHAnsi"/>
          <w:bCs/>
          <w:sz w:val="22"/>
          <w:szCs w:val="22"/>
        </w:rPr>
      </w:pPr>
    </w:p>
    <w:p w14:paraId="5659D889" w14:textId="568CE84A" w:rsidR="00B432AD" w:rsidRPr="001003C6" w:rsidRDefault="002619EF" w:rsidP="0073522A">
      <w:pPr>
        <w:ind w:left="1440" w:hanging="1440"/>
        <w:jc w:val="both"/>
        <w:rPr>
          <w:rFonts w:ascii="Segoe UI" w:hAnsi="Segoe UI" w:cs="Segoe UI"/>
          <w:b/>
        </w:rPr>
      </w:pPr>
      <w:r w:rsidRPr="001003C6">
        <w:rPr>
          <w:rFonts w:ascii="Segoe UI" w:hAnsi="Segoe UI" w:cs="Segoe UI"/>
          <w:b/>
        </w:rPr>
        <w:t>Author</w:t>
      </w:r>
      <w:r w:rsidR="007D21DA" w:rsidRPr="001003C6">
        <w:rPr>
          <w:rFonts w:ascii="Segoe UI" w:hAnsi="Segoe UI" w:cs="Segoe UI"/>
          <w:b/>
        </w:rPr>
        <w:t>:</w:t>
      </w:r>
      <w:r w:rsidR="00B432AD" w:rsidRPr="001003C6">
        <w:rPr>
          <w:rFonts w:ascii="Segoe UI" w:hAnsi="Segoe UI" w:cs="Segoe UI"/>
          <w:b/>
        </w:rPr>
        <w:t xml:space="preserve"> Dr Vanessa Raymont</w:t>
      </w:r>
    </w:p>
    <w:p w14:paraId="41F6525C" w14:textId="3A377D48" w:rsidR="00B432AD" w:rsidRDefault="0073522A" w:rsidP="00FA3993">
      <w:pPr>
        <w:jc w:val="both"/>
        <w:rPr>
          <w:rFonts w:ascii="Segoe UI" w:hAnsi="Segoe UI" w:cs="Segoe UI"/>
          <w:b/>
        </w:rPr>
      </w:pPr>
      <w:r w:rsidRPr="001003C6">
        <w:rPr>
          <w:rFonts w:ascii="Segoe UI" w:hAnsi="Segoe UI" w:cs="Segoe UI"/>
          <w:b/>
        </w:rPr>
        <w:t>Lead Executive Director:</w:t>
      </w:r>
      <w:r w:rsidR="007B02FB" w:rsidRPr="001003C6">
        <w:rPr>
          <w:rFonts w:ascii="Segoe UI" w:hAnsi="Segoe UI" w:cs="Segoe UI"/>
          <w:b/>
        </w:rPr>
        <w:t xml:space="preserve"> </w:t>
      </w:r>
      <w:r w:rsidR="00DD5470" w:rsidRPr="001003C6">
        <w:rPr>
          <w:rFonts w:ascii="Segoe UI" w:hAnsi="Segoe UI" w:cs="Segoe UI"/>
          <w:b/>
        </w:rPr>
        <w:t xml:space="preserve">Dr </w:t>
      </w:r>
      <w:r w:rsidR="00B432AD" w:rsidRPr="001003C6">
        <w:rPr>
          <w:rFonts w:ascii="Segoe UI" w:hAnsi="Segoe UI" w:cs="Segoe UI"/>
          <w:b/>
        </w:rPr>
        <w:t>Karl Marlowe</w:t>
      </w:r>
    </w:p>
    <w:p w14:paraId="7DCE0B7E" w14:textId="77777777" w:rsidR="009E6481" w:rsidRDefault="009E6481" w:rsidP="00FA3993">
      <w:pPr>
        <w:jc w:val="both"/>
        <w:rPr>
          <w:rFonts w:ascii="Segoe UI" w:hAnsi="Segoe UI" w:cs="Segoe UI"/>
          <w:b/>
        </w:rPr>
      </w:pPr>
    </w:p>
    <w:p w14:paraId="4BF5BE6D" w14:textId="77777777" w:rsidR="009E6481" w:rsidRPr="001003C6" w:rsidRDefault="009E6481" w:rsidP="00FA3993">
      <w:pPr>
        <w:jc w:val="both"/>
        <w:rPr>
          <w:rFonts w:ascii="Segoe UI" w:hAnsi="Segoe UI" w:cs="Segoe UI"/>
          <w:b/>
        </w:rPr>
      </w:pPr>
    </w:p>
    <w:p w14:paraId="33E668A4" w14:textId="64A66FE5" w:rsidR="00615057" w:rsidRPr="005241D8" w:rsidRDefault="00615057" w:rsidP="00FA3993">
      <w:pPr>
        <w:jc w:val="both"/>
        <w:rPr>
          <w:rFonts w:ascii="Segoe UI" w:hAnsi="Segoe UI" w:cs="Segoe UI"/>
          <w:b/>
          <w:color w:val="FF0000"/>
        </w:rPr>
      </w:pPr>
      <w:r w:rsidRPr="005241D8">
        <w:rPr>
          <w:noProof/>
          <w:color w:val="FF0000"/>
        </w:rPr>
        <w:drawing>
          <wp:inline distT="0" distB="0" distL="0" distR="0" wp14:anchorId="601F8A2B" wp14:editId="4A5DB322">
            <wp:extent cx="6530340" cy="394716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530340" cy="3947160"/>
                    </a:xfrm>
                    <a:prstGeom prst="rect">
                      <a:avLst/>
                    </a:prstGeom>
                  </pic:spPr>
                </pic:pic>
              </a:graphicData>
            </a:graphic>
          </wp:inline>
        </w:drawing>
      </w:r>
    </w:p>
    <w:sectPr w:rsidR="00615057" w:rsidRPr="005241D8" w:rsidSect="00B37DF1">
      <w:footerReference w:type="default" r:id="rId14"/>
      <w:pgSz w:w="12240" w:h="15840" w:code="1"/>
      <w:pgMar w:top="1304" w:right="1361" w:bottom="1304"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B547" w14:textId="77777777" w:rsidR="006816A3" w:rsidRDefault="006816A3" w:rsidP="005B3E3C">
      <w:r>
        <w:separator/>
      </w:r>
    </w:p>
  </w:endnote>
  <w:endnote w:type="continuationSeparator" w:id="0">
    <w:p w14:paraId="3BE67B3C" w14:textId="77777777" w:rsidR="006816A3" w:rsidRDefault="006816A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B8F6" w14:textId="77777777" w:rsidR="006816A3" w:rsidRDefault="006816A3" w:rsidP="005B3E3C">
      <w:r>
        <w:separator/>
      </w:r>
    </w:p>
  </w:footnote>
  <w:footnote w:type="continuationSeparator" w:id="0">
    <w:p w14:paraId="646006BC" w14:textId="77777777" w:rsidR="006816A3" w:rsidRDefault="006816A3"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89"/>
    <w:multiLevelType w:val="hybridMultilevel"/>
    <w:tmpl w:val="5AC22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26BA7"/>
    <w:multiLevelType w:val="hybridMultilevel"/>
    <w:tmpl w:val="849A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8653E"/>
    <w:multiLevelType w:val="hybridMultilevel"/>
    <w:tmpl w:val="99EC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7116AAD"/>
    <w:multiLevelType w:val="hybridMultilevel"/>
    <w:tmpl w:val="8E1E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52C7A"/>
    <w:multiLevelType w:val="hybridMultilevel"/>
    <w:tmpl w:val="21F6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D2A95"/>
    <w:multiLevelType w:val="hybridMultilevel"/>
    <w:tmpl w:val="9A6EF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948A0"/>
    <w:multiLevelType w:val="hybridMultilevel"/>
    <w:tmpl w:val="A8AAFA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1922526">
    <w:abstractNumId w:val="13"/>
  </w:num>
  <w:num w:numId="2" w16cid:durableId="1875194873">
    <w:abstractNumId w:val="8"/>
  </w:num>
  <w:num w:numId="3" w16cid:durableId="701633431">
    <w:abstractNumId w:val="9"/>
  </w:num>
  <w:num w:numId="4" w16cid:durableId="1433546229">
    <w:abstractNumId w:val="2"/>
  </w:num>
  <w:num w:numId="5" w16cid:durableId="2083529096">
    <w:abstractNumId w:val="10"/>
  </w:num>
  <w:num w:numId="6" w16cid:durableId="53938715">
    <w:abstractNumId w:val="4"/>
  </w:num>
  <w:num w:numId="7" w16cid:durableId="2053924486">
    <w:abstractNumId w:val="11"/>
  </w:num>
  <w:num w:numId="8" w16cid:durableId="1907177867">
    <w:abstractNumId w:val="0"/>
  </w:num>
  <w:num w:numId="9" w16cid:durableId="466095471">
    <w:abstractNumId w:val="7"/>
  </w:num>
  <w:num w:numId="10" w16cid:durableId="1717240767">
    <w:abstractNumId w:val="1"/>
  </w:num>
  <w:num w:numId="11" w16cid:durableId="487525516">
    <w:abstractNumId w:val="6"/>
  </w:num>
  <w:num w:numId="12" w16cid:durableId="1284653091">
    <w:abstractNumId w:val="12"/>
  </w:num>
  <w:num w:numId="13" w16cid:durableId="478041914">
    <w:abstractNumId w:val="5"/>
  </w:num>
  <w:num w:numId="14" w16cid:durableId="51550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1BEA"/>
    <w:rsid w:val="00020FBF"/>
    <w:rsid w:val="0002359F"/>
    <w:rsid w:val="0002698F"/>
    <w:rsid w:val="00030247"/>
    <w:rsid w:val="00044F1A"/>
    <w:rsid w:val="00047FC8"/>
    <w:rsid w:val="00057E0C"/>
    <w:rsid w:val="00071842"/>
    <w:rsid w:val="00091403"/>
    <w:rsid w:val="00093D29"/>
    <w:rsid w:val="000A3A29"/>
    <w:rsid w:val="000A583B"/>
    <w:rsid w:val="000A5A07"/>
    <w:rsid w:val="000B372F"/>
    <w:rsid w:val="000B420F"/>
    <w:rsid w:val="000C7FAC"/>
    <w:rsid w:val="000E10B6"/>
    <w:rsid w:val="000E317C"/>
    <w:rsid w:val="000E53FD"/>
    <w:rsid w:val="000F2992"/>
    <w:rsid w:val="001003C6"/>
    <w:rsid w:val="00101A8F"/>
    <w:rsid w:val="001058A7"/>
    <w:rsid w:val="00115964"/>
    <w:rsid w:val="0011673D"/>
    <w:rsid w:val="00124B79"/>
    <w:rsid w:val="001252AB"/>
    <w:rsid w:val="00127F0E"/>
    <w:rsid w:val="001312EF"/>
    <w:rsid w:val="00145747"/>
    <w:rsid w:val="001552C8"/>
    <w:rsid w:val="001672AD"/>
    <w:rsid w:val="00177F39"/>
    <w:rsid w:val="001956A8"/>
    <w:rsid w:val="001B01E6"/>
    <w:rsid w:val="001B5873"/>
    <w:rsid w:val="001C5C5E"/>
    <w:rsid w:val="001C7337"/>
    <w:rsid w:val="001D6F0A"/>
    <w:rsid w:val="001E06C4"/>
    <w:rsid w:val="001E1A45"/>
    <w:rsid w:val="001F6348"/>
    <w:rsid w:val="001F76ED"/>
    <w:rsid w:val="00200218"/>
    <w:rsid w:val="00217685"/>
    <w:rsid w:val="002250DE"/>
    <w:rsid w:val="00227FCE"/>
    <w:rsid w:val="0023197F"/>
    <w:rsid w:val="0024103C"/>
    <w:rsid w:val="00241A66"/>
    <w:rsid w:val="00245312"/>
    <w:rsid w:val="00255B85"/>
    <w:rsid w:val="002619EF"/>
    <w:rsid w:val="00262F0F"/>
    <w:rsid w:val="002727DA"/>
    <w:rsid w:val="00277033"/>
    <w:rsid w:val="002821F8"/>
    <w:rsid w:val="00292613"/>
    <w:rsid w:val="002A0CA4"/>
    <w:rsid w:val="002A59FB"/>
    <w:rsid w:val="002A73E8"/>
    <w:rsid w:val="002B7785"/>
    <w:rsid w:val="002C2F97"/>
    <w:rsid w:val="002C70F0"/>
    <w:rsid w:val="002D083C"/>
    <w:rsid w:val="002E494D"/>
    <w:rsid w:val="002E6FC6"/>
    <w:rsid w:val="002F0D9E"/>
    <w:rsid w:val="00306AF0"/>
    <w:rsid w:val="00307CB4"/>
    <w:rsid w:val="00311491"/>
    <w:rsid w:val="00314BFF"/>
    <w:rsid w:val="00316193"/>
    <w:rsid w:val="00322159"/>
    <w:rsid w:val="003307F9"/>
    <w:rsid w:val="00362DFA"/>
    <w:rsid w:val="00374750"/>
    <w:rsid w:val="003774CB"/>
    <w:rsid w:val="00380B25"/>
    <w:rsid w:val="003927AC"/>
    <w:rsid w:val="003971F6"/>
    <w:rsid w:val="003C244A"/>
    <w:rsid w:val="003D122F"/>
    <w:rsid w:val="003D16C2"/>
    <w:rsid w:val="003F2AF4"/>
    <w:rsid w:val="003F7366"/>
    <w:rsid w:val="0041180A"/>
    <w:rsid w:val="00416A7B"/>
    <w:rsid w:val="00421BB1"/>
    <w:rsid w:val="004326BB"/>
    <w:rsid w:val="00456DDE"/>
    <w:rsid w:val="004742D0"/>
    <w:rsid w:val="0049399C"/>
    <w:rsid w:val="004B1397"/>
    <w:rsid w:val="004B36E2"/>
    <w:rsid w:val="004B7DF2"/>
    <w:rsid w:val="004C16A3"/>
    <w:rsid w:val="004C1A29"/>
    <w:rsid w:val="004D0692"/>
    <w:rsid w:val="004D0CEF"/>
    <w:rsid w:val="004E68A8"/>
    <w:rsid w:val="004F3044"/>
    <w:rsid w:val="004F4BBA"/>
    <w:rsid w:val="00500512"/>
    <w:rsid w:val="005005EF"/>
    <w:rsid w:val="005017BF"/>
    <w:rsid w:val="005038F8"/>
    <w:rsid w:val="005233AA"/>
    <w:rsid w:val="00523450"/>
    <w:rsid w:val="005241D8"/>
    <w:rsid w:val="0054213E"/>
    <w:rsid w:val="00550F6B"/>
    <w:rsid w:val="00551AD9"/>
    <w:rsid w:val="00551B0F"/>
    <w:rsid w:val="00553ECC"/>
    <w:rsid w:val="00556ED2"/>
    <w:rsid w:val="00560986"/>
    <w:rsid w:val="005616A7"/>
    <w:rsid w:val="005659FB"/>
    <w:rsid w:val="00570019"/>
    <w:rsid w:val="00574D5F"/>
    <w:rsid w:val="005A23E0"/>
    <w:rsid w:val="005B3776"/>
    <w:rsid w:val="005B3E3C"/>
    <w:rsid w:val="005B7DDB"/>
    <w:rsid w:val="005C01F3"/>
    <w:rsid w:val="005C3FC1"/>
    <w:rsid w:val="005D3499"/>
    <w:rsid w:val="005E2583"/>
    <w:rsid w:val="005E34AE"/>
    <w:rsid w:val="005F044B"/>
    <w:rsid w:val="005F59A2"/>
    <w:rsid w:val="0060160F"/>
    <w:rsid w:val="00615057"/>
    <w:rsid w:val="0061684E"/>
    <w:rsid w:val="006220A9"/>
    <w:rsid w:val="006221A4"/>
    <w:rsid w:val="00623A90"/>
    <w:rsid w:val="0063463D"/>
    <w:rsid w:val="00646F01"/>
    <w:rsid w:val="00670D38"/>
    <w:rsid w:val="006751C9"/>
    <w:rsid w:val="006816A3"/>
    <w:rsid w:val="00683031"/>
    <w:rsid w:val="006B0D08"/>
    <w:rsid w:val="006B14EF"/>
    <w:rsid w:val="006C2C29"/>
    <w:rsid w:val="006C3147"/>
    <w:rsid w:val="006D4BDD"/>
    <w:rsid w:val="006E09E1"/>
    <w:rsid w:val="006E3C3E"/>
    <w:rsid w:val="006F1777"/>
    <w:rsid w:val="006F20B3"/>
    <w:rsid w:val="006F2334"/>
    <w:rsid w:val="006F2F62"/>
    <w:rsid w:val="006F6C4E"/>
    <w:rsid w:val="00700142"/>
    <w:rsid w:val="00700753"/>
    <w:rsid w:val="0070526B"/>
    <w:rsid w:val="00710412"/>
    <w:rsid w:val="007130E2"/>
    <w:rsid w:val="00723905"/>
    <w:rsid w:val="0072701F"/>
    <w:rsid w:val="0073096A"/>
    <w:rsid w:val="00732607"/>
    <w:rsid w:val="0073522A"/>
    <w:rsid w:val="00735B32"/>
    <w:rsid w:val="00745B27"/>
    <w:rsid w:val="007678C4"/>
    <w:rsid w:val="007769CD"/>
    <w:rsid w:val="0078032B"/>
    <w:rsid w:val="00781566"/>
    <w:rsid w:val="007943EE"/>
    <w:rsid w:val="00794F89"/>
    <w:rsid w:val="007976E7"/>
    <w:rsid w:val="007A1589"/>
    <w:rsid w:val="007A2CF0"/>
    <w:rsid w:val="007A572E"/>
    <w:rsid w:val="007B02FB"/>
    <w:rsid w:val="007B6D77"/>
    <w:rsid w:val="007C093B"/>
    <w:rsid w:val="007D21DA"/>
    <w:rsid w:val="007F26A1"/>
    <w:rsid w:val="007F4735"/>
    <w:rsid w:val="00802701"/>
    <w:rsid w:val="008038A2"/>
    <w:rsid w:val="00803DDE"/>
    <w:rsid w:val="00803EBA"/>
    <w:rsid w:val="00806817"/>
    <w:rsid w:val="00811FE8"/>
    <w:rsid w:val="00833AF3"/>
    <w:rsid w:val="0084223B"/>
    <w:rsid w:val="0084720C"/>
    <w:rsid w:val="008501D0"/>
    <w:rsid w:val="0086436B"/>
    <w:rsid w:val="00865E74"/>
    <w:rsid w:val="00866A9B"/>
    <w:rsid w:val="008751FF"/>
    <w:rsid w:val="00876856"/>
    <w:rsid w:val="0088096A"/>
    <w:rsid w:val="008863E9"/>
    <w:rsid w:val="008865A9"/>
    <w:rsid w:val="00894B97"/>
    <w:rsid w:val="008A0866"/>
    <w:rsid w:val="008A1CF2"/>
    <w:rsid w:val="008E1DB3"/>
    <w:rsid w:val="008F61F6"/>
    <w:rsid w:val="00901BA3"/>
    <w:rsid w:val="00906C26"/>
    <w:rsid w:val="00914771"/>
    <w:rsid w:val="00945B56"/>
    <w:rsid w:val="00946E6E"/>
    <w:rsid w:val="0097530A"/>
    <w:rsid w:val="009869DE"/>
    <w:rsid w:val="009A3886"/>
    <w:rsid w:val="009A64EF"/>
    <w:rsid w:val="009B0B91"/>
    <w:rsid w:val="009E1D1D"/>
    <w:rsid w:val="009E6481"/>
    <w:rsid w:val="00A016A0"/>
    <w:rsid w:val="00A07741"/>
    <w:rsid w:val="00A103D7"/>
    <w:rsid w:val="00A12789"/>
    <w:rsid w:val="00A15A88"/>
    <w:rsid w:val="00A2080F"/>
    <w:rsid w:val="00A2433E"/>
    <w:rsid w:val="00A52799"/>
    <w:rsid w:val="00A6113F"/>
    <w:rsid w:val="00A674FB"/>
    <w:rsid w:val="00A725D1"/>
    <w:rsid w:val="00A85311"/>
    <w:rsid w:val="00A86977"/>
    <w:rsid w:val="00A9792A"/>
    <w:rsid w:val="00AA0C3F"/>
    <w:rsid w:val="00AA1CFA"/>
    <w:rsid w:val="00AA2CB4"/>
    <w:rsid w:val="00AB50E8"/>
    <w:rsid w:val="00AC041B"/>
    <w:rsid w:val="00AC3814"/>
    <w:rsid w:val="00AE3FBD"/>
    <w:rsid w:val="00AF0562"/>
    <w:rsid w:val="00B07607"/>
    <w:rsid w:val="00B10FB2"/>
    <w:rsid w:val="00B134AB"/>
    <w:rsid w:val="00B16D9F"/>
    <w:rsid w:val="00B26E1A"/>
    <w:rsid w:val="00B26F2C"/>
    <w:rsid w:val="00B32E27"/>
    <w:rsid w:val="00B37DF1"/>
    <w:rsid w:val="00B4253C"/>
    <w:rsid w:val="00B432AD"/>
    <w:rsid w:val="00B50D5E"/>
    <w:rsid w:val="00B5326C"/>
    <w:rsid w:val="00B70E38"/>
    <w:rsid w:val="00B84584"/>
    <w:rsid w:val="00B8722D"/>
    <w:rsid w:val="00BA3B3E"/>
    <w:rsid w:val="00BB2607"/>
    <w:rsid w:val="00BB37D0"/>
    <w:rsid w:val="00BB510B"/>
    <w:rsid w:val="00BB7633"/>
    <w:rsid w:val="00BC152C"/>
    <w:rsid w:val="00BD0759"/>
    <w:rsid w:val="00BE3F1D"/>
    <w:rsid w:val="00BF3538"/>
    <w:rsid w:val="00BF5367"/>
    <w:rsid w:val="00C07817"/>
    <w:rsid w:val="00C11AA2"/>
    <w:rsid w:val="00C3014F"/>
    <w:rsid w:val="00C67635"/>
    <w:rsid w:val="00C71005"/>
    <w:rsid w:val="00C716D6"/>
    <w:rsid w:val="00C74E32"/>
    <w:rsid w:val="00C75B07"/>
    <w:rsid w:val="00C8003B"/>
    <w:rsid w:val="00C84B11"/>
    <w:rsid w:val="00C96D9C"/>
    <w:rsid w:val="00CA0B44"/>
    <w:rsid w:val="00CA21EB"/>
    <w:rsid w:val="00CC1F42"/>
    <w:rsid w:val="00CD03CF"/>
    <w:rsid w:val="00D01385"/>
    <w:rsid w:val="00D029E8"/>
    <w:rsid w:val="00D07064"/>
    <w:rsid w:val="00D101CB"/>
    <w:rsid w:val="00D16DA4"/>
    <w:rsid w:val="00D26F70"/>
    <w:rsid w:val="00D279FC"/>
    <w:rsid w:val="00D36B49"/>
    <w:rsid w:val="00D44DD7"/>
    <w:rsid w:val="00D54614"/>
    <w:rsid w:val="00D557DE"/>
    <w:rsid w:val="00D55ADD"/>
    <w:rsid w:val="00D60095"/>
    <w:rsid w:val="00D60683"/>
    <w:rsid w:val="00D628E5"/>
    <w:rsid w:val="00D8544F"/>
    <w:rsid w:val="00D870AD"/>
    <w:rsid w:val="00DA0FA6"/>
    <w:rsid w:val="00DA6606"/>
    <w:rsid w:val="00DB0979"/>
    <w:rsid w:val="00DB161E"/>
    <w:rsid w:val="00DB7155"/>
    <w:rsid w:val="00DB7278"/>
    <w:rsid w:val="00DD31DB"/>
    <w:rsid w:val="00DD33DF"/>
    <w:rsid w:val="00DD5470"/>
    <w:rsid w:val="00DE1293"/>
    <w:rsid w:val="00DE4919"/>
    <w:rsid w:val="00DE58BA"/>
    <w:rsid w:val="00DF10CC"/>
    <w:rsid w:val="00E13508"/>
    <w:rsid w:val="00E2237C"/>
    <w:rsid w:val="00E424E8"/>
    <w:rsid w:val="00E46A9F"/>
    <w:rsid w:val="00E5782E"/>
    <w:rsid w:val="00E827C5"/>
    <w:rsid w:val="00E877C9"/>
    <w:rsid w:val="00E92363"/>
    <w:rsid w:val="00E9572A"/>
    <w:rsid w:val="00EA2D81"/>
    <w:rsid w:val="00EA4EF9"/>
    <w:rsid w:val="00EB3429"/>
    <w:rsid w:val="00EB706C"/>
    <w:rsid w:val="00ED173A"/>
    <w:rsid w:val="00EE0D42"/>
    <w:rsid w:val="00EE261A"/>
    <w:rsid w:val="00EE489F"/>
    <w:rsid w:val="00EF6563"/>
    <w:rsid w:val="00F02221"/>
    <w:rsid w:val="00F2082B"/>
    <w:rsid w:val="00F24EB2"/>
    <w:rsid w:val="00F262A9"/>
    <w:rsid w:val="00F26920"/>
    <w:rsid w:val="00F373FB"/>
    <w:rsid w:val="00F50A07"/>
    <w:rsid w:val="00F51A4B"/>
    <w:rsid w:val="00F51E5F"/>
    <w:rsid w:val="00F54262"/>
    <w:rsid w:val="00F57119"/>
    <w:rsid w:val="00F77C13"/>
    <w:rsid w:val="00F93420"/>
    <w:rsid w:val="00F945DB"/>
    <w:rsid w:val="00FA3993"/>
    <w:rsid w:val="00FA3AE9"/>
    <w:rsid w:val="00FA5118"/>
    <w:rsid w:val="00FB0E12"/>
    <w:rsid w:val="00FB35C1"/>
    <w:rsid w:val="00FC13A1"/>
    <w:rsid w:val="00FD2279"/>
    <w:rsid w:val="00FD3E38"/>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2D08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Heading2Char">
    <w:name w:val="Heading 2 Char"/>
    <w:basedOn w:val="DefaultParagraphFont"/>
    <w:link w:val="Heading2"/>
    <w:semiHidden/>
    <w:rsid w:val="002D083C"/>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basedOn w:val="DefaultParagraphFont"/>
    <w:link w:val="ListParagraph"/>
    <w:uiPriority w:val="34"/>
    <w:locked/>
    <w:rsid w:val="007F4735"/>
    <w:rPr>
      <w:sz w:val="24"/>
      <w:szCs w:val="24"/>
      <w:lang w:val="en-US" w:eastAsia="en-US"/>
    </w:rPr>
  </w:style>
  <w:style w:type="paragraph" w:styleId="NormalWeb">
    <w:name w:val="Normal (Web)"/>
    <w:basedOn w:val="Normal"/>
    <w:uiPriority w:val="99"/>
    <w:unhideWhenUsed/>
    <w:rsid w:val="007A1589"/>
    <w:pPr>
      <w:spacing w:before="100" w:beforeAutospacing="1" w:after="100" w:afterAutospacing="1"/>
    </w:pPr>
  </w:style>
  <w:style w:type="paragraph" w:customStyle="1" w:styleId="Default">
    <w:name w:val="Default"/>
    <w:rsid w:val="00C3014F"/>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865E74"/>
    <w:rPr>
      <w:rFonts w:ascii="Calibri" w:eastAsiaTheme="minorHAnsi" w:hAnsi="Calibri" w:cs="Calibri"/>
      <w:color w:val="000000"/>
      <w:lang w:val="en-GB" w:eastAsia="en-GB"/>
    </w:rPr>
  </w:style>
  <w:style w:type="character" w:styleId="CommentReference">
    <w:name w:val="annotation reference"/>
    <w:basedOn w:val="DefaultParagraphFont"/>
    <w:uiPriority w:val="99"/>
    <w:semiHidden/>
    <w:unhideWhenUsed/>
    <w:rsid w:val="008A1CF2"/>
    <w:rPr>
      <w:sz w:val="16"/>
      <w:szCs w:val="16"/>
    </w:rPr>
  </w:style>
  <w:style w:type="paragraph" w:styleId="CommentText">
    <w:name w:val="annotation text"/>
    <w:basedOn w:val="Normal"/>
    <w:link w:val="CommentTextChar"/>
    <w:uiPriority w:val="99"/>
    <w:semiHidden/>
    <w:unhideWhenUsed/>
    <w:rsid w:val="008A1CF2"/>
    <w:rPr>
      <w:sz w:val="20"/>
      <w:szCs w:val="20"/>
    </w:rPr>
  </w:style>
  <w:style w:type="character" w:customStyle="1" w:styleId="CommentTextChar">
    <w:name w:val="Comment Text Char"/>
    <w:basedOn w:val="DefaultParagraphFont"/>
    <w:link w:val="CommentText"/>
    <w:uiPriority w:val="99"/>
    <w:semiHidden/>
    <w:rsid w:val="008A1CF2"/>
    <w:rPr>
      <w:lang w:val="en-US" w:eastAsia="en-US"/>
    </w:rPr>
  </w:style>
  <w:style w:type="paragraph" w:styleId="CommentSubject">
    <w:name w:val="annotation subject"/>
    <w:basedOn w:val="CommentText"/>
    <w:next w:val="CommentText"/>
    <w:link w:val="CommentSubjectChar"/>
    <w:semiHidden/>
    <w:unhideWhenUsed/>
    <w:rsid w:val="008A1CF2"/>
    <w:rPr>
      <w:b/>
      <w:bCs/>
    </w:rPr>
  </w:style>
  <w:style w:type="character" w:customStyle="1" w:styleId="CommentSubjectChar">
    <w:name w:val="Comment Subject Char"/>
    <w:basedOn w:val="CommentTextChar"/>
    <w:link w:val="CommentSubject"/>
    <w:semiHidden/>
    <w:rsid w:val="008A1CF2"/>
    <w:rPr>
      <w:b/>
      <w:bCs/>
      <w:lang w:val="en-US" w:eastAsia="en-US"/>
    </w:rPr>
  </w:style>
  <w:style w:type="paragraph" w:styleId="Revision">
    <w:name w:val="Revision"/>
    <w:hidden/>
    <w:uiPriority w:val="99"/>
    <w:semiHidden/>
    <w:rsid w:val="000C7F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935">
      <w:bodyDiv w:val="1"/>
      <w:marLeft w:val="0"/>
      <w:marRight w:val="0"/>
      <w:marTop w:val="0"/>
      <w:marBottom w:val="0"/>
      <w:divBdr>
        <w:top w:val="none" w:sz="0" w:space="0" w:color="auto"/>
        <w:left w:val="none" w:sz="0" w:space="0" w:color="auto"/>
        <w:bottom w:val="none" w:sz="0" w:space="0" w:color="auto"/>
        <w:right w:val="none" w:sz="0" w:space="0" w:color="auto"/>
      </w:divBdr>
    </w:div>
    <w:div w:id="385645471">
      <w:bodyDiv w:val="1"/>
      <w:marLeft w:val="0"/>
      <w:marRight w:val="0"/>
      <w:marTop w:val="0"/>
      <w:marBottom w:val="0"/>
      <w:divBdr>
        <w:top w:val="none" w:sz="0" w:space="0" w:color="auto"/>
        <w:left w:val="none" w:sz="0" w:space="0" w:color="auto"/>
        <w:bottom w:val="none" w:sz="0" w:space="0" w:color="auto"/>
        <w:right w:val="none" w:sz="0" w:space="0" w:color="auto"/>
      </w:divBdr>
    </w:div>
    <w:div w:id="607586921">
      <w:bodyDiv w:val="1"/>
      <w:marLeft w:val="0"/>
      <w:marRight w:val="0"/>
      <w:marTop w:val="0"/>
      <w:marBottom w:val="0"/>
      <w:divBdr>
        <w:top w:val="none" w:sz="0" w:space="0" w:color="auto"/>
        <w:left w:val="none" w:sz="0" w:space="0" w:color="auto"/>
        <w:bottom w:val="none" w:sz="0" w:space="0" w:color="auto"/>
        <w:right w:val="none" w:sz="0" w:space="0" w:color="auto"/>
      </w:divBdr>
    </w:div>
    <w:div w:id="808210712">
      <w:bodyDiv w:val="1"/>
      <w:marLeft w:val="0"/>
      <w:marRight w:val="0"/>
      <w:marTop w:val="0"/>
      <w:marBottom w:val="0"/>
      <w:divBdr>
        <w:top w:val="none" w:sz="0" w:space="0" w:color="auto"/>
        <w:left w:val="none" w:sz="0" w:space="0" w:color="auto"/>
        <w:bottom w:val="none" w:sz="0" w:space="0" w:color="auto"/>
        <w:right w:val="none" w:sz="0" w:space="0" w:color="auto"/>
      </w:divBdr>
    </w:div>
    <w:div w:id="903879100">
      <w:bodyDiv w:val="1"/>
      <w:marLeft w:val="0"/>
      <w:marRight w:val="0"/>
      <w:marTop w:val="0"/>
      <w:marBottom w:val="0"/>
      <w:divBdr>
        <w:top w:val="none" w:sz="0" w:space="0" w:color="auto"/>
        <w:left w:val="none" w:sz="0" w:space="0" w:color="auto"/>
        <w:bottom w:val="none" w:sz="0" w:space="0" w:color="auto"/>
        <w:right w:val="none" w:sz="0" w:space="0" w:color="auto"/>
      </w:divBdr>
    </w:div>
    <w:div w:id="1676373939">
      <w:bodyDiv w:val="1"/>
      <w:marLeft w:val="0"/>
      <w:marRight w:val="0"/>
      <w:marTop w:val="0"/>
      <w:marBottom w:val="0"/>
      <w:divBdr>
        <w:top w:val="none" w:sz="0" w:space="0" w:color="auto"/>
        <w:left w:val="none" w:sz="0" w:space="0" w:color="auto"/>
        <w:bottom w:val="none" w:sz="0" w:space="0" w:color="auto"/>
        <w:right w:val="none" w:sz="0" w:space="0" w:color="auto"/>
      </w:divBdr>
    </w:div>
    <w:div w:id="19156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A626-720C-4584-9E6C-B9356DD11396}">
  <ds:schemaRefs>
    <ds:schemaRef ds:uri="http://schemas.microsoft.com/office/2006/metadata/properties"/>
    <ds:schemaRef ds:uri="http://schemas.microsoft.com/office/infopath/2007/PartnerControls"/>
    <ds:schemaRef ds:uri="80d282f4-189f-40b5-b2ef-b2287c59eea2"/>
  </ds:schemaRefs>
</ds:datastoreItem>
</file>

<file path=customXml/itemProps2.xml><?xml version="1.0" encoding="utf-8"?>
<ds:datastoreItem xmlns:ds="http://schemas.openxmlformats.org/officeDocument/2006/customXml" ds:itemID="{57F86E06-7DAD-45BA-979A-365905360BAD}">
  <ds:schemaRefs>
    <ds:schemaRef ds:uri="http://schemas.microsoft.com/sharepoint/v3/contenttype/forms"/>
  </ds:schemaRefs>
</ds:datastoreItem>
</file>

<file path=customXml/itemProps3.xml><?xml version="1.0" encoding="utf-8"?>
<ds:datastoreItem xmlns:ds="http://schemas.openxmlformats.org/officeDocument/2006/customXml" ds:itemID="{F1997B5C-B262-4394-AF32-5DCB7D7C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65EB4-A3BB-4FCC-B36A-58123ABE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1890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cp:revision>
  <cp:lastPrinted>2014-03-17T14:55:00Z</cp:lastPrinted>
  <dcterms:created xsi:type="dcterms:W3CDTF">2023-05-11T13:53:00Z</dcterms:created>
  <dcterms:modified xsi:type="dcterms:W3CDTF">2023-05-17T17:39:00Z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0x010100A65D8080859F5945B34AD2B56FC424C9</vt:lpwstr>
  </property>
</Properties>
</file>