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25F" w14:textId="74A4B4B8" w:rsidR="000569FE" w:rsidRPr="008E0CA8" w:rsidRDefault="00F1782C" w:rsidP="008E0CA8">
      <w:pPr>
        <w:jc w:val="right"/>
        <w:rPr>
          <w:rFonts w:cs="Calibri"/>
          <w:noProof/>
          <w:lang w:eastAsia="en-GB"/>
        </w:rPr>
      </w:pPr>
      <w:r w:rsidRPr="00CC20D8">
        <w:rPr>
          <w:rFonts w:cs="Calibri"/>
          <w:noProof/>
          <w:lang w:eastAsia="en-GB"/>
        </w:rPr>
        <w:t xml:space="preserve"> </w:t>
      </w:r>
      <w:r w:rsidR="00B2792D">
        <w:rPr>
          <w:rFonts w:cs="Calibri"/>
          <w:noProof/>
        </w:rPr>
        <w:drawing>
          <wp:inline distT="0" distB="0" distL="0" distR="0" wp14:anchorId="4936BFE8" wp14:editId="58209298">
            <wp:extent cx="244792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647825"/>
                    </a:xfrm>
                    <a:prstGeom prst="rect">
                      <a:avLst/>
                    </a:prstGeom>
                    <a:noFill/>
                    <a:ln>
                      <a:noFill/>
                    </a:ln>
                  </pic:spPr>
                </pic:pic>
              </a:graphicData>
            </a:graphic>
          </wp:inline>
        </w:drawing>
      </w:r>
    </w:p>
    <w:p w14:paraId="0C0D7155" w14:textId="77777777" w:rsidR="000569FE" w:rsidRPr="00875440" w:rsidRDefault="000569FE" w:rsidP="00875440">
      <w:pPr>
        <w:rPr>
          <w:rFonts w:cs="Calibri"/>
          <w:b/>
          <w:sz w:val="56"/>
          <w:szCs w:val="56"/>
        </w:rPr>
      </w:pPr>
    </w:p>
    <w:p w14:paraId="7AC193E8" w14:textId="77777777" w:rsidR="00F726C4" w:rsidRPr="00404671" w:rsidRDefault="00F726C4" w:rsidP="002C4C90">
      <w:pPr>
        <w:ind w:left="-567"/>
        <w:jc w:val="center"/>
        <w:rPr>
          <w:rFonts w:ascii="Segoe UI" w:hAnsi="Segoe UI" w:cs="Segoe UI"/>
          <w:b/>
          <w:sz w:val="96"/>
          <w:szCs w:val="96"/>
        </w:rPr>
      </w:pPr>
      <w:r w:rsidRPr="00404671">
        <w:rPr>
          <w:rFonts w:ascii="Segoe UI" w:hAnsi="Segoe UI" w:cs="Segoe UI"/>
          <w:b/>
          <w:sz w:val="96"/>
          <w:szCs w:val="96"/>
        </w:rPr>
        <w:t>Director of Infection Prevention and Control Annual Report</w:t>
      </w:r>
    </w:p>
    <w:p w14:paraId="6F5416CD" w14:textId="77777777" w:rsidR="00875440" w:rsidRPr="00404671" w:rsidRDefault="00875440" w:rsidP="002C4C90">
      <w:pPr>
        <w:ind w:left="-567"/>
        <w:jc w:val="center"/>
        <w:rPr>
          <w:rFonts w:ascii="Segoe UI" w:hAnsi="Segoe UI" w:cs="Segoe UI"/>
          <w:b/>
          <w:sz w:val="40"/>
          <w:szCs w:val="40"/>
        </w:rPr>
      </w:pPr>
    </w:p>
    <w:p w14:paraId="07FBA97E" w14:textId="77777777" w:rsidR="000569FE" w:rsidRPr="00404671" w:rsidRDefault="00FC357F" w:rsidP="008E0CA8">
      <w:pPr>
        <w:ind w:left="-567"/>
        <w:jc w:val="center"/>
        <w:rPr>
          <w:rFonts w:ascii="Segoe UI" w:hAnsi="Segoe UI" w:cs="Segoe UI"/>
          <w:b/>
          <w:sz w:val="40"/>
          <w:szCs w:val="40"/>
        </w:rPr>
      </w:pPr>
      <w:r w:rsidRPr="00404671">
        <w:rPr>
          <w:rFonts w:ascii="Segoe UI" w:hAnsi="Segoe UI" w:cs="Segoe UI"/>
          <w:b/>
          <w:sz w:val="40"/>
          <w:szCs w:val="40"/>
        </w:rPr>
        <w:t xml:space="preserve">April </w:t>
      </w:r>
      <w:r w:rsidR="00E32855" w:rsidRPr="00404671">
        <w:rPr>
          <w:rFonts w:ascii="Segoe UI" w:hAnsi="Segoe UI" w:cs="Segoe UI"/>
          <w:b/>
          <w:sz w:val="40"/>
          <w:szCs w:val="40"/>
        </w:rPr>
        <w:t>20</w:t>
      </w:r>
      <w:r w:rsidR="00EC094F" w:rsidRPr="00404671">
        <w:rPr>
          <w:rFonts w:ascii="Segoe UI" w:hAnsi="Segoe UI" w:cs="Segoe UI"/>
          <w:b/>
          <w:sz w:val="40"/>
          <w:szCs w:val="40"/>
        </w:rPr>
        <w:t>2</w:t>
      </w:r>
      <w:r w:rsidR="00191EDD" w:rsidRPr="00404671">
        <w:rPr>
          <w:rFonts w:ascii="Segoe UI" w:hAnsi="Segoe UI" w:cs="Segoe UI"/>
          <w:b/>
          <w:sz w:val="40"/>
          <w:szCs w:val="40"/>
        </w:rPr>
        <w:t>2</w:t>
      </w:r>
      <w:r w:rsidRPr="00404671">
        <w:rPr>
          <w:rFonts w:ascii="Segoe UI" w:hAnsi="Segoe UI" w:cs="Segoe UI"/>
          <w:b/>
          <w:sz w:val="40"/>
          <w:szCs w:val="40"/>
        </w:rPr>
        <w:t xml:space="preserve"> – March </w:t>
      </w:r>
      <w:r w:rsidR="00E32855" w:rsidRPr="00404671">
        <w:rPr>
          <w:rFonts w:ascii="Segoe UI" w:hAnsi="Segoe UI" w:cs="Segoe UI"/>
          <w:b/>
          <w:sz w:val="40"/>
          <w:szCs w:val="40"/>
        </w:rPr>
        <w:t>202</w:t>
      </w:r>
      <w:r w:rsidR="00191EDD" w:rsidRPr="00404671">
        <w:rPr>
          <w:rFonts w:ascii="Segoe UI" w:hAnsi="Segoe UI" w:cs="Segoe UI"/>
          <w:b/>
          <w:sz w:val="40"/>
          <w:szCs w:val="40"/>
        </w:rPr>
        <w:t>3</w:t>
      </w:r>
    </w:p>
    <w:p w14:paraId="5CA1F35B" w14:textId="77777777" w:rsidR="000569FE" w:rsidRPr="00CC20D8" w:rsidRDefault="000569FE" w:rsidP="00485305">
      <w:pPr>
        <w:jc w:val="both"/>
        <w:rPr>
          <w:rFonts w:cs="Calibri"/>
          <w:b/>
        </w:rPr>
      </w:pPr>
    </w:p>
    <w:p w14:paraId="4C01C6D2" w14:textId="72B88BB0" w:rsidR="00C81BFF" w:rsidRPr="00CC20D8" w:rsidRDefault="00C81BFF" w:rsidP="00C81BFF">
      <w:pPr>
        <w:jc w:val="both"/>
        <w:rPr>
          <w:rFonts w:cs="Calibri"/>
        </w:rPr>
      </w:pPr>
      <w:r>
        <w:rPr>
          <w:rFonts w:cs="Calibri"/>
        </w:rPr>
        <w:lastRenderedPageBreak/>
        <w:t xml:space="preserve">                                                                              </w:t>
      </w:r>
      <w:r w:rsidR="00B2792D">
        <w:rPr>
          <w:rFonts w:cs="Calibri"/>
          <w:noProof/>
        </w:rPr>
        <w:drawing>
          <wp:inline distT="0" distB="0" distL="0" distR="0" wp14:anchorId="77EFEFFA" wp14:editId="6D30584E">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Fonts w:cs="Calibri"/>
        </w:rPr>
        <w:t xml:space="preserve"> </w:t>
      </w:r>
    </w:p>
    <w:p w14:paraId="7B353B2E" w14:textId="77777777" w:rsidR="000569FE" w:rsidRPr="00CC20D8" w:rsidRDefault="000569FE" w:rsidP="00485305">
      <w:pPr>
        <w:jc w:val="both"/>
        <w:rPr>
          <w:rFonts w:cs="Calibri"/>
        </w:rPr>
      </w:pPr>
    </w:p>
    <w:p w14:paraId="442C4C32" w14:textId="77777777" w:rsidR="002C4C90" w:rsidRPr="00404671" w:rsidRDefault="004B6938" w:rsidP="00E974BC">
      <w:pPr>
        <w:jc w:val="center"/>
        <w:rPr>
          <w:rFonts w:ascii="Segoe UI" w:hAnsi="Segoe UI" w:cs="Segoe UI"/>
          <w:b/>
          <w:bCs/>
          <w:sz w:val="36"/>
          <w:szCs w:val="36"/>
        </w:rPr>
      </w:pPr>
      <w:r w:rsidRPr="00404671">
        <w:rPr>
          <w:rFonts w:ascii="Segoe UI" w:hAnsi="Segoe UI" w:cs="Segoe UI"/>
          <w:b/>
          <w:bCs/>
          <w:sz w:val="36"/>
          <w:szCs w:val="36"/>
        </w:rPr>
        <w:t xml:space="preserve">Director of </w:t>
      </w:r>
      <w:r w:rsidR="000569FE" w:rsidRPr="00404671">
        <w:rPr>
          <w:rFonts w:ascii="Segoe UI" w:hAnsi="Segoe UI" w:cs="Segoe UI"/>
          <w:b/>
          <w:bCs/>
          <w:sz w:val="36"/>
          <w:szCs w:val="36"/>
        </w:rPr>
        <w:t>Infection Preve</w:t>
      </w:r>
      <w:r w:rsidRPr="00404671">
        <w:rPr>
          <w:rFonts w:ascii="Segoe UI" w:hAnsi="Segoe UI" w:cs="Segoe UI"/>
          <w:b/>
          <w:bCs/>
          <w:sz w:val="36"/>
          <w:szCs w:val="36"/>
        </w:rPr>
        <w:t>ntion and Control (DIPC)</w:t>
      </w:r>
    </w:p>
    <w:p w14:paraId="7273F6FF" w14:textId="77777777" w:rsidR="007955EB" w:rsidRPr="00404671" w:rsidRDefault="004B6938" w:rsidP="00E974BC">
      <w:pPr>
        <w:jc w:val="center"/>
        <w:rPr>
          <w:rFonts w:ascii="Segoe UI" w:hAnsi="Segoe UI" w:cs="Segoe UI"/>
          <w:b/>
          <w:bCs/>
          <w:sz w:val="36"/>
          <w:szCs w:val="36"/>
        </w:rPr>
      </w:pPr>
      <w:r w:rsidRPr="00404671">
        <w:rPr>
          <w:rFonts w:ascii="Segoe UI" w:hAnsi="Segoe UI" w:cs="Segoe UI"/>
          <w:b/>
          <w:bCs/>
          <w:sz w:val="36"/>
          <w:szCs w:val="36"/>
        </w:rPr>
        <w:t>Annual</w:t>
      </w:r>
      <w:r w:rsidR="002C4C90" w:rsidRPr="00404671">
        <w:rPr>
          <w:rFonts w:ascii="Segoe UI" w:hAnsi="Segoe UI" w:cs="Segoe UI"/>
          <w:b/>
          <w:bCs/>
          <w:sz w:val="36"/>
          <w:szCs w:val="36"/>
        </w:rPr>
        <w:t xml:space="preserve"> </w:t>
      </w:r>
      <w:r w:rsidR="000569FE" w:rsidRPr="00404671">
        <w:rPr>
          <w:rFonts w:ascii="Segoe UI" w:hAnsi="Segoe UI" w:cs="Segoe UI"/>
          <w:b/>
          <w:bCs/>
          <w:sz w:val="36"/>
          <w:szCs w:val="36"/>
        </w:rPr>
        <w:t>Report</w:t>
      </w:r>
    </w:p>
    <w:p w14:paraId="65D796DC" w14:textId="77777777" w:rsidR="00E974BC" w:rsidRPr="00404671" w:rsidRDefault="00E974BC" w:rsidP="00E974BC">
      <w:pPr>
        <w:rPr>
          <w:rFonts w:ascii="Segoe UI" w:hAnsi="Segoe UI" w:cs="Segoe UI"/>
          <w:b/>
          <w:bCs/>
          <w:sz w:val="32"/>
          <w:szCs w:val="32"/>
        </w:rPr>
      </w:pPr>
    </w:p>
    <w:p w14:paraId="1AC36A70" w14:textId="77777777" w:rsidR="00E974BC" w:rsidRPr="00404671" w:rsidRDefault="007D0805" w:rsidP="00E974BC">
      <w:pPr>
        <w:rPr>
          <w:rFonts w:ascii="Segoe UI" w:hAnsi="Segoe UI" w:cs="Segoe UI"/>
          <w:b/>
          <w:bCs/>
          <w:sz w:val="28"/>
          <w:szCs w:val="28"/>
        </w:rPr>
      </w:pPr>
      <w:r w:rsidRPr="00404671">
        <w:rPr>
          <w:rFonts w:ascii="Segoe UI" w:hAnsi="Segoe UI" w:cs="Segoe UI"/>
          <w:b/>
          <w:bCs/>
          <w:sz w:val="28"/>
          <w:szCs w:val="28"/>
        </w:rPr>
        <w:t>Executive Summary:</w:t>
      </w:r>
      <w:bookmarkStart w:id="0" w:name="_Hlk69313625"/>
    </w:p>
    <w:p w14:paraId="55D70F78" w14:textId="7C3DB0FD" w:rsidR="007D0805" w:rsidRPr="00404671" w:rsidRDefault="00425305" w:rsidP="00063C81">
      <w:pPr>
        <w:jc w:val="both"/>
        <w:rPr>
          <w:rFonts w:ascii="Segoe UI" w:hAnsi="Segoe UI" w:cs="Segoe UI"/>
          <w:b/>
          <w:bCs/>
          <w:sz w:val="32"/>
          <w:szCs w:val="32"/>
        </w:rPr>
      </w:pPr>
      <w:r w:rsidRPr="00404671">
        <w:rPr>
          <w:rFonts w:ascii="Segoe UI" w:hAnsi="Segoe UI" w:cs="Segoe UI"/>
        </w:rPr>
        <w:t xml:space="preserve">Each year the Director of Infection Prevention and Control (DIPC) is responsible for producing an annual report. The purpose of the report is to inform the Trust Board of progress in delivering the Infection Prevention and Control </w:t>
      </w:r>
      <w:r w:rsidR="004C1CB1">
        <w:rPr>
          <w:rFonts w:ascii="Segoe UI" w:hAnsi="Segoe UI" w:cs="Segoe UI"/>
        </w:rPr>
        <w:t xml:space="preserve">(IPC) </w:t>
      </w:r>
      <w:r w:rsidRPr="00404671">
        <w:rPr>
          <w:rFonts w:ascii="Segoe UI" w:hAnsi="Segoe UI" w:cs="Segoe UI"/>
        </w:rPr>
        <w:t>Programme</w:t>
      </w:r>
      <w:r w:rsidR="0032296E" w:rsidRPr="00404671">
        <w:rPr>
          <w:rFonts w:ascii="Segoe UI" w:hAnsi="Segoe UI" w:cs="Segoe UI"/>
        </w:rPr>
        <w:t xml:space="preserve"> within the Trust</w:t>
      </w:r>
      <w:r w:rsidRPr="00404671">
        <w:rPr>
          <w:rFonts w:ascii="Segoe UI" w:hAnsi="Segoe UI" w:cs="Segoe UI"/>
        </w:rPr>
        <w:t>. This includes providing assurance to the Trust that appropriate measures are being taken to maintain the safety of patients</w:t>
      </w:r>
      <w:r w:rsidR="00064030" w:rsidRPr="00404671">
        <w:rPr>
          <w:rFonts w:ascii="Segoe UI" w:hAnsi="Segoe UI" w:cs="Segoe UI"/>
        </w:rPr>
        <w:t xml:space="preserve">, service users, </w:t>
      </w:r>
      <w:r w:rsidRPr="00404671">
        <w:rPr>
          <w:rFonts w:ascii="Segoe UI" w:hAnsi="Segoe UI" w:cs="Segoe UI"/>
        </w:rPr>
        <w:t xml:space="preserve">staff and </w:t>
      </w:r>
      <w:r w:rsidR="00064030" w:rsidRPr="00404671">
        <w:rPr>
          <w:rFonts w:ascii="Segoe UI" w:hAnsi="Segoe UI" w:cs="Segoe UI"/>
        </w:rPr>
        <w:t xml:space="preserve">visitors and </w:t>
      </w:r>
      <w:r w:rsidRPr="00404671">
        <w:rPr>
          <w:rFonts w:ascii="Segoe UI" w:hAnsi="Segoe UI" w:cs="Segoe UI"/>
        </w:rPr>
        <w:t>to agree the action plan for sustained reduction and improvements in Healthcare Asso</w:t>
      </w:r>
      <w:r w:rsidR="008A0CC8" w:rsidRPr="00404671">
        <w:rPr>
          <w:rFonts w:ascii="Segoe UI" w:hAnsi="Segoe UI" w:cs="Segoe UI"/>
        </w:rPr>
        <w:t>ciated Infections (HCAI)</w:t>
      </w:r>
      <w:r w:rsidR="00D242D8" w:rsidRPr="00404671">
        <w:rPr>
          <w:rFonts w:ascii="Segoe UI" w:hAnsi="Segoe UI" w:cs="Segoe UI"/>
        </w:rPr>
        <w:t>.</w:t>
      </w:r>
      <w:r w:rsidR="00B4222B" w:rsidRPr="00404671">
        <w:rPr>
          <w:rFonts w:ascii="Segoe UI" w:hAnsi="Segoe UI" w:cs="Segoe UI"/>
        </w:rPr>
        <w:t xml:space="preserve"> The</w:t>
      </w:r>
      <w:r w:rsidR="007D0805" w:rsidRPr="00404671">
        <w:rPr>
          <w:rFonts w:ascii="Segoe UI" w:hAnsi="Segoe UI" w:cs="Segoe UI"/>
        </w:rPr>
        <w:t xml:space="preserve"> </w:t>
      </w:r>
      <w:r w:rsidR="00F30A46" w:rsidRPr="00404671">
        <w:rPr>
          <w:rFonts w:ascii="Segoe UI" w:hAnsi="Segoe UI" w:cs="Segoe UI"/>
        </w:rPr>
        <w:t>following</w:t>
      </w:r>
      <w:r w:rsidR="007D0805" w:rsidRPr="00404671">
        <w:rPr>
          <w:rFonts w:ascii="Segoe UI" w:hAnsi="Segoe UI" w:cs="Segoe UI"/>
        </w:rPr>
        <w:t xml:space="preserve"> report provides assurance on the Infection Prevention </w:t>
      </w:r>
      <w:r w:rsidR="008E0CA8" w:rsidRPr="00404671">
        <w:rPr>
          <w:rFonts w:ascii="Segoe UI" w:hAnsi="Segoe UI" w:cs="Segoe UI"/>
        </w:rPr>
        <w:t xml:space="preserve">and </w:t>
      </w:r>
      <w:r w:rsidR="007D0805" w:rsidRPr="00404671">
        <w:rPr>
          <w:rFonts w:ascii="Segoe UI" w:hAnsi="Segoe UI" w:cs="Segoe UI"/>
        </w:rPr>
        <w:t>Contr</w:t>
      </w:r>
      <w:r w:rsidR="000A46DC" w:rsidRPr="00404671">
        <w:rPr>
          <w:rFonts w:ascii="Segoe UI" w:hAnsi="Segoe UI" w:cs="Segoe UI"/>
        </w:rPr>
        <w:t xml:space="preserve">ol Programme </w:t>
      </w:r>
      <w:r w:rsidR="00DC1067" w:rsidRPr="00404671">
        <w:rPr>
          <w:rFonts w:ascii="Segoe UI" w:hAnsi="Segoe UI" w:cs="Segoe UI"/>
        </w:rPr>
        <w:t xml:space="preserve">and </w:t>
      </w:r>
      <w:r w:rsidR="00FC357F" w:rsidRPr="00404671">
        <w:rPr>
          <w:rFonts w:ascii="Segoe UI" w:hAnsi="Segoe UI" w:cs="Segoe UI"/>
        </w:rPr>
        <w:t xml:space="preserve">activity for </w:t>
      </w:r>
      <w:r w:rsidR="00E32855" w:rsidRPr="00404671">
        <w:rPr>
          <w:rFonts w:ascii="Segoe UI" w:hAnsi="Segoe UI" w:cs="Segoe UI"/>
        </w:rPr>
        <w:t>20</w:t>
      </w:r>
      <w:r w:rsidR="00EC094F" w:rsidRPr="00404671">
        <w:rPr>
          <w:rFonts w:ascii="Segoe UI" w:hAnsi="Segoe UI" w:cs="Segoe UI"/>
        </w:rPr>
        <w:t>2</w:t>
      </w:r>
      <w:r w:rsidR="008E0CA8" w:rsidRPr="00404671">
        <w:rPr>
          <w:rFonts w:ascii="Segoe UI" w:hAnsi="Segoe UI" w:cs="Segoe UI"/>
        </w:rPr>
        <w:t>2/23</w:t>
      </w:r>
      <w:r w:rsidR="00DC1067" w:rsidRPr="00404671">
        <w:rPr>
          <w:rFonts w:ascii="Segoe UI" w:hAnsi="Segoe UI" w:cs="Segoe UI"/>
        </w:rPr>
        <w:t>.</w:t>
      </w:r>
      <w:r w:rsidR="00830041" w:rsidRPr="00404671">
        <w:rPr>
          <w:rFonts w:ascii="Segoe UI" w:hAnsi="Segoe UI" w:cs="Segoe UI"/>
        </w:rPr>
        <w:t xml:space="preserve"> </w:t>
      </w:r>
      <w:r w:rsidR="00D20335" w:rsidRPr="00404671">
        <w:rPr>
          <w:rFonts w:ascii="Segoe UI" w:hAnsi="Segoe UI" w:cs="Segoe UI"/>
        </w:rPr>
        <w:t>Despite the last year being dominated by the COVID-19 global pandemic</w:t>
      </w:r>
      <w:r w:rsidR="00FE6A15" w:rsidRPr="00404671">
        <w:rPr>
          <w:rFonts w:ascii="Segoe UI" w:hAnsi="Segoe UI" w:cs="Segoe UI"/>
        </w:rPr>
        <w:t xml:space="preserve">, </w:t>
      </w:r>
      <w:r w:rsidR="00D20335" w:rsidRPr="00404671">
        <w:rPr>
          <w:rFonts w:ascii="Segoe UI" w:hAnsi="Segoe UI" w:cs="Segoe UI"/>
        </w:rPr>
        <w:t>the Infection Prevention and Control team (IPCT) have continued lead the Trust response whilst</w:t>
      </w:r>
      <w:r w:rsidR="00FE6A15" w:rsidRPr="00404671">
        <w:rPr>
          <w:rFonts w:ascii="Segoe UI" w:hAnsi="Segoe UI" w:cs="Segoe UI"/>
        </w:rPr>
        <w:t xml:space="preserve"> also</w:t>
      </w:r>
      <w:r w:rsidR="00D20335" w:rsidRPr="00404671">
        <w:rPr>
          <w:rFonts w:ascii="Segoe UI" w:hAnsi="Segoe UI" w:cs="Segoe UI"/>
        </w:rPr>
        <w:t xml:space="preserve"> undertaking important quality improvement projects and workstreams. </w:t>
      </w:r>
    </w:p>
    <w:p w14:paraId="3679650E" w14:textId="77777777" w:rsidR="007D0805" w:rsidRPr="00404671" w:rsidRDefault="007D0805" w:rsidP="00485305">
      <w:pPr>
        <w:pStyle w:val="Default"/>
        <w:jc w:val="both"/>
        <w:rPr>
          <w:rFonts w:ascii="Segoe UI" w:hAnsi="Segoe UI" w:cs="Segoe UI"/>
          <w:color w:val="auto"/>
          <w:sz w:val="22"/>
          <w:szCs w:val="22"/>
        </w:rPr>
      </w:pPr>
    </w:p>
    <w:p w14:paraId="6A26AA97" w14:textId="77777777" w:rsidR="007D0805" w:rsidRPr="00404671" w:rsidRDefault="007D0805" w:rsidP="00E974BC">
      <w:pPr>
        <w:rPr>
          <w:rFonts w:ascii="Segoe UI" w:hAnsi="Segoe UI" w:cs="Segoe UI"/>
          <w:b/>
          <w:bCs/>
          <w:sz w:val="28"/>
          <w:szCs w:val="28"/>
        </w:rPr>
      </w:pPr>
      <w:r w:rsidRPr="00404671">
        <w:rPr>
          <w:rFonts w:ascii="Segoe UI" w:hAnsi="Segoe UI" w:cs="Segoe UI"/>
          <w:b/>
          <w:bCs/>
          <w:sz w:val="28"/>
          <w:szCs w:val="28"/>
        </w:rPr>
        <w:t>Summary of key achievements:</w:t>
      </w:r>
    </w:p>
    <w:p w14:paraId="436562A2" w14:textId="77777777" w:rsidR="00DF5B04" w:rsidRPr="00404671" w:rsidRDefault="0044042A" w:rsidP="00DF5B04">
      <w:pPr>
        <w:pStyle w:val="Default"/>
        <w:numPr>
          <w:ilvl w:val="0"/>
          <w:numId w:val="43"/>
        </w:numPr>
        <w:spacing w:line="276" w:lineRule="auto"/>
        <w:jc w:val="both"/>
        <w:rPr>
          <w:rFonts w:ascii="Segoe UI" w:eastAsia="Times New Roman" w:hAnsi="Segoe UI" w:cs="Segoe UI"/>
          <w:color w:val="auto"/>
          <w:sz w:val="22"/>
          <w:szCs w:val="22"/>
          <w:lang w:val="en-US" w:eastAsia="en-US"/>
        </w:rPr>
      </w:pPr>
      <w:bookmarkStart w:id="1" w:name="_Hlk129863526"/>
      <w:r w:rsidRPr="00404671">
        <w:rPr>
          <w:rFonts w:ascii="Segoe UI" w:eastAsia="Times New Roman" w:hAnsi="Segoe UI" w:cs="Segoe UI"/>
          <w:color w:val="auto"/>
          <w:sz w:val="22"/>
          <w:szCs w:val="22"/>
          <w:lang w:val="en-US" w:eastAsia="en-US"/>
        </w:rPr>
        <w:t>Leading Trust wide response and management of</w:t>
      </w:r>
      <w:r w:rsidR="00FE6A15" w:rsidRPr="00404671">
        <w:rPr>
          <w:rFonts w:ascii="Segoe UI" w:eastAsia="Times New Roman" w:hAnsi="Segoe UI" w:cs="Segoe UI"/>
          <w:color w:val="auto"/>
          <w:sz w:val="22"/>
          <w:szCs w:val="22"/>
          <w:lang w:val="en-US" w:eastAsia="en-US"/>
        </w:rPr>
        <w:t xml:space="preserve"> ongoing</w:t>
      </w:r>
      <w:r w:rsidRPr="00404671">
        <w:rPr>
          <w:rFonts w:ascii="Segoe UI" w:eastAsia="Times New Roman" w:hAnsi="Segoe UI" w:cs="Segoe UI"/>
          <w:color w:val="auto"/>
          <w:sz w:val="22"/>
          <w:szCs w:val="22"/>
          <w:lang w:val="en-US" w:eastAsia="en-US"/>
        </w:rPr>
        <w:t xml:space="preserve"> COVID-19 global pandemic. The work of the IPCT continues to be significantly affected by the COVID-19 pandemic. </w:t>
      </w:r>
    </w:p>
    <w:p w14:paraId="7A7F0B39" w14:textId="6819399E" w:rsidR="0044042A" w:rsidRPr="00404671" w:rsidRDefault="0044042A" w:rsidP="00DF5B04">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The Trust remains compliant with the </w:t>
      </w:r>
      <w:r w:rsidR="00455F50" w:rsidRPr="00404671">
        <w:rPr>
          <w:rFonts w:ascii="Segoe UI" w:eastAsia="Times New Roman" w:hAnsi="Segoe UI" w:cs="Segoe UI"/>
          <w:color w:val="auto"/>
          <w:sz w:val="22"/>
          <w:szCs w:val="22"/>
          <w:lang w:val="en-US" w:eastAsia="en-US"/>
        </w:rPr>
        <w:t xml:space="preserve">revised </w:t>
      </w:r>
      <w:r w:rsidRPr="00404671">
        <w:rPr>
          <w:rFonts w:ascii="Segoe UI" w:eastAsia="Times New Roman" w:hAnsi="Segoe UI" w:cs="Segoe UI"/>
          <w:color w:val="auto"/>
          <w:sz w:val="22"/>
          <w:szCs w:val="22"/>
          <w:lang w:val="en-US" w:eastAsia="en-US"/>
        </w:rPr>
        <w:t>Health and Social Care Act: Code of Practice for Health and Adult Social Care on the prevention and control of infections and related guidance (The Hygiene Code) and CQC regulation</w:t>
      </w:r>
      <w:r w:rsidR="007D587F">
        <w:rPr>
          <w:rFonts w:ascii="Segoe UI" w:eastAsia="Times New Roman" w:hAnsi="Segoe UI" w:cs="Segoe UI"/>
          <w:color w:val="auto"/>
          <w:sz w:val="22"/>
          <w:szCs w:val="22"/>
          <w:lang w:val="en-US" w:eastAsia="en-US"/>
        </w:rPr>
        <w:t>s</w:t>
      </w:r>
      <w:r w:rsidRPr="00404671">
        <w:rPr>
          <w:rFonts w:ascii="Segoe UI" w:eastAsia="Times New Roman" w:hAnsi="Segoe UI" w:cs="Segoe UI"/>
          <w:color w:val="auto"/>
          <w:sz w:val="22"/>
          <w:szCs w:val="22"/>
          <w:lang w:val="en-US" w:eastAsia="en-US"/>
        </w:rPr>
        <w:t xml:space="preserve"> </w:t>
      </w:r>
      <w:r w:rsidR="007D587F">
        <w:rPr>
          <w:rFonts w:ascii="Segoe UI" w:eastAsia="Times New Roman" w:hAnsi="Segoe UI" w:cs="Segoe UI"/>
          <w:color w:val="auto"/>
          <w:sz w:val="22"/>
          <w:szCs w:val="22"/>
          <w:lang w:val="en-US" w:eastAsia="en-US"/>
        </w:rPr>
        <w:t xml:space="preserve">12 and </w:t>
      </w:r>
      <w:r w:rsidRPr="00404671">
        <w:rPr>
          <w:rFonts w:ascii="Segoe UI" w:eastAsia="Times New Roman" w:hAnsi="Segoe UI" w:cs="Segoe UI"/>
          <w:color w:val="auto"/>
          <w:sz w:val="22"/>
          <w:szCs w:val="22"/>
          <w:lang w:val="en-US" w:eastAsia="en-US"/>
        </w:rPr>
        <w:t xml:space="preserve">15. </w:t>
      </w:r>
    </w:p>
    <w:p w14:paraId="76DE7946" w14:textId="4EFEACC9"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Continuation of mandatory surveillance reporting, and investigation for all organisms that are subject to mandatory reporting. These include MRSA (Methicillin-resistant </w:t>
      </w:r>
      <w:r w:rsidRPr="00404671">
        <w:rPr>
          <w:rFonts w:ascii="Segoe UI" w:eastAsia="Times New Roman" w:hAnsi="Segoe UI" w:cs="Segoe UI"/>
          <w:i/>
          <w:iCs/>
          <w:color w:val="auto"/>
          <w:sz w:val="22"/>
          <w:szCs w:val="22"/>
          <w:lang w:val="en-US" w:eastAsia="en-US"/>
        </w:rPr>
        <w:t>Staphylococcus aureus</w:t>
      </w:r>
      <w:r w:rsidRPr="00404671">
        <w:rPr>
          <w:rFonts w:ascii="Segoe UI" w:eastAsia="Times New Roman" w:hAnsi="Segoe UI" w:cs="Segoe UI"/>
          <w:color w:val="auto"/>
          <w:sz w:val="22"/>
          <w:szCs w:val="22"/>
          <w:lang w:val="en-US" w:eastAsia="en-US"/>
        </w:rPr>
        <w:t xml:space="preserve">), MSSA (Methicillin-sensitive </w:t>
      </w:r>
      <w:r w:rsidRPr="00404671">
        <w:rPr>
          <w:rFonts w:ascii="Segoe UI" w:eastAsia="Times New Roman" w:hAnsi="Segoe UI" w:cs="Segoe UI"/>
          <w:i/>
          <w:iCs/>
          <w:color w:val="auto"/>
          <w:sz w:val="22"/>
          <w:szCs w:val="22"/>
          <w:lang w:val="en-US" w:eastAsia="en-US"/>
        </w:rPr>
        <w:t>Staphylococcus aureus</w:t>
      </w:r>
      <w:r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i/>
          <w:iCs/>
          <w:color w:val="auto"/>
          <w:sz w:val="22"/>
          <w:szCs w:val="22"/>
          <w:lang w:val="en-US" w:eastAsia="en-US"/>
        </w:rPr>
        <w:t>Clostridiodes difficile</w:t>
      </w:r>
      <w:r w:rsidRPr="00404671">
        <w:rPr>
          <w:rFonts w:ascii="Segoe UI" w:eastAsia="Times New Roman" w:hAnsi="Segoe UI" w:cs="Segoe UI"/>
          <w:color w:val="auto"/>
          <w:sz w:val="22"/>
          <w:szCs w:val="22"/>
          <w:lang w:val="en-US" w:eastAsia="en-US"/>
        </w:rPr>
        <w:t xml:space="preserve">, invasive group A </w:t>
      </w:r>
      <w:r w:rsidRPr="00404671">
        <w:rPr>
          <w:rFonts w:ascii="Segoe UI" w:eastAsia="Times New Roman" w:hAnsi="Segoe UI" w:cs="Segoe UI"/>
          <w:i/>
          <w:iCs/>
          <w:color w:val="auto"/>
          <w:sz w:val="22"/>
          <w:szCs w:val="22"/>
          <w:lang w:val="en-US" w:eastAsia="en-US"/>
        </w:rPr>
        <w:t>Streptococcus</w:t>
      </w:r>
      <w:r w:rsidR="0078224C">
        <w:rPr>
          <w:rFonts w:ascii="Segoe UI" w:eastAsia="Times New Roman" w:hAnsi="Segoe UI" w:cs="Segoe UI"/>
          <w:i/>
          <w:iCs/>
          <w:color w:val="auto"/>
          <w:sz w:val="22"/>
          <w:szCs w:val="22"/>
          <w:lang w:val="en-US" w:eastAsia="en-US"/>
        </w:rPr>
        <w:t xml:space="preserve"> (iGAS)</w:t>
      </w:r>
      <w:r w:rsidRPr="00404671">
        <w:rPr>
          <w:rFonts w:ascii="Segoe UI" w:eastAsia="Times New Roman" w:hAnsi="Segoe UI" w:cs="Segoe UI"/>
          <w:color w:val="auto"/>
          <w:sz w:val="22"/>
          <w:szCs w:val="22"/>
          <w:lang w:val="en-US" w:eastAsia="en-US"/>
        </w:rPr>
        <w:t xml:space="preserve">, and </w:t>
      </w:r>
      <w:r w:rsidR="00134849" w:rsidRPr="00404671">
        <w:rPr>
          <w:rFonts w:ascii="Segoe UI" w:eastAsia="Times New Roman" w:hAnsi="Segoe UI" w:cs="Segoe UI"/>
          <w:color w:val="auto"/>
          <w:sz w:val="22"/>
          <w:szCs w:val="22"/>
          <w:lang w:val="en-US" w:eastAsia="en-US"/>
        </w:rPr>
        <w:t>Gram-negative</w:t>
      </w:r>
      <w:r w:rsidRPr="00404671">
        <w:rPr>
          <w:rFonts w:ascii="Segoe UI" w:eastAsia="Times New Roman" w:hAnsi="Segoe UI" w:cs="Segoe UI"/>
          <w:color w:val="auto"/>
          <w:sz w:val="22"/>
          <w:szCs w:val="22"/>
          <w:lang w:val="en-US" w:eastAsia="en-US"/>
        </w:rPr>
        <w:t xml:space="preserve"> bloodstream infections (</w:t>
      </w:r>
      <w:r w:rsidRPr="00404671">
        <w:rPr>
          <w:rFonts w:ascii="Segoe UI" w:eastAsia="Times New Roman" w:hAnsi="Segoe UI" w:cs="Segoe UI"/>
          <w:i/>
          <w:iCs/>
          <w:color w:val="auto"/>
          <w:sz w:val="22"/>
          <w:szCs w:val="22"/>
          <w:lang w:val="en-US" w:eastAsia="en-US"/>
        </w:rPr>
        <w:t>Escherichia coli</w:t>
      </w:r>
      <w:r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i/>
          <w:iCs/>
          <w:color w:val="auto"/>
          <w:sz w:val="22"/>
          <w:szCs w:val="22"/>
          <w:lang w:val="en-US" w:eastAsia="en-US"/>
        </w:rPr>
        <w:t>Klebsiella</w:t>
      </w:r>
      <w:r w:rsidRPr="00404671">
        <w:rPr>
          <w:rFonts w:ascii="Segoe UI" w:eastAsia="Times New Roman" w:hAnsi="Segoe UI" w:cs="Segoe UI"/>
          <w:color w:val="auto"/>
          <w:sz w:val="22"/>
          <w:szCs w:val="22"/>
          <w:lang w:val="en-US" w:eastAsia="en-US"/>
        </w:rPr>
        <w:t xml:space="preserve"> species, </w:t>
      </w:r>
      <w:r w:rsidRPr="00404671">
        <w:rPr>
          <w:rFonts w:ascii="Segoe UI" w:eastAsia="Times New Roman" w:hAnsi="Segoe UI" w:cs="Segoe UI"/>
          <w:i/>
          <w:iCs/>
          <w:color w:val="auto"/>
          <w:sz w:val="22"/>
          <w:szCs w:val="22"/>
          <w:lang w:val="en-US" w:eastAsia="en-US"/>
        </w:rPr>
        <w:t>Pseudomonas aeruginosa</w:t>
      </w:r>
      <w:r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color w:val="auto"/>
          <w:sz w:val="22"/>
          <w:szCs w:val="22"/>
          <w:lang w:val="en-US" w:eastAsia="en-US"/>
        </w:rPr>
        <w:lastRenderedPageBreak/>
        <w:t xml:space="preserve">All cases of these infections have been investigated, reviewed via root cause analysis (RCA) and learning shared. </w:t>
      </w:r>
    </w:p>
    <w:p w14:paraId="4FDF5E1A"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New surveillance system implemented for </w:t>
      </w:r>
      <w:r w:rsidR="00455F50" w:rsidRPr="00404671">
        <w:rPr>
          <w:rFonts w:ascii="Segoe UI" w:eastAsia="Times New Roman" w:hAnsi="Segoe UI" w:cs="Segoe UI"/>
          <w:color w:val="auto"/>
          <w:sz w:val="22"/>
          <w:szCs w:val="22"/>
          <w:lang w:val="en-US" w:eastAsia="en-US"/>
        </w:rPr>
        <w:t xml:space="preserve">health care </w:t>
      </w:r>
      <w:r w:rsidRPr="00404671">
        <w:rPr>
          <w:rFonts w:ascii="Segoe UI" w:eastAsia="Times New Roman" w:hAnsi="Segoe UI" w:cs="Segoe UI"/>
          <w:color w:val="auto"/>
          <w:sz w:val="22"/>
          <w:szCs w:val="22"/>
          <w:lang w:val="en-US" w:eastAsia="en-US"/>
        </w:rPr>
        <w:t>acquired urinary tract infection</w:t>
      </w:r>
      <w:r w:rsidR="00455F50" w:rsidRPr="00404671">
        <w:rPr>
          <w:rFonts w:ascii="Segoe UI" w:eastAsia="Times New Roman" w:hAnsi="Segoe UI" w:cs="Segoe UI"/>
          <w:color w:val="auto"/>
          <w:sz w:val="22"/>
          <w:szCs w:val="22"/>
          <w:lang w:val="en-US" w:eastAsia="en-US"/>
        </w:rPr>
        <w:t>s</w:t>
      </w:r>
      <w:r w:rsidRPr="00404671">
        <w:rPr>
          <w:rFonts w:ascii="Segoe UI" w:eastAsia="Times New Roman" w:hAnsi="Segoe UI" w:cs="Segoe UI"/>
          <w:color w:val="auto"/>
          <w:sz w:val="22"/>
          <w:szCs w:val="22"/>
          <w:lang w:val="en-US" w:eastAsia="en-US"/>
        </w:rPr>
        <w:t xml:space="preserve"> and respiratory infection (others than COVID-19) within the </w:t>
      </w:r>
      <w:r w:rsidR="00455F50" w:rsidRPr="00404671">
        <w:rPr>
          <w:rFonts w:ascii="Segoe UI" w:eastAsia="Times New Roman" w:hAnsi="Segoe UI" w:cs="Segoe UI"/>
          <w:color w:val="auto"/>
          <w:sz w:val="22"/>
          <w:szCs w:val="22"/>
          <w:lang w:val="en-US" w:eastAsia="en-US"/>
        </w:rPr>
        <w:t>eight</w:t>
      </w:r>
      <w:r w:rsidRPr="00404671">
        <w:rPr>
          <w:rFonts w:ascii="Segoe UI" w:eastAsia="Times New Roman" w:hAnsi="Segoe UI" w:cs="Segoe UI"/>
          <w:color w:val="auto"/>
          <w:sz w:val="22"/>
          <w:szCs w:val="22"/>
          <w:lang w:val="en-US" w:eastAsia="en-US"/>
        </w:rPr>
        <w:t xml:space="preserve"> community inpatient wards.</w:t>
      </w:r>
    </w:p>
    <w:p w14:paraId="4729E609"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New IPC dashboard created to facilitate reporting.</w:t>
      </w:r>
    </w:p>
    <w:p w14:paraId="2D6AB1E6" w14:textId="70D38D1B" w:rsidR="00455F50" w:rsidRPr="00404671" w:rsidRDefault="00455F50" w:rsidP="00455F50">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Three new codes for healthcare associated infections (urinary, respiratory and wound infections) added to Ulysses to improve surveillance and to understand the burden of healthcare associated infections with the Trust.</w:t>
      </w:r>
    </w:p>
    <w:p w14:paraId="71379B18" w14:textId="0AE9EAA5"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Completion of the first point prevalence survey of </w:t>
      </w:r>
      <w:r w:rsidR="00455F50" w:rsidRPr="00404671">
        <w:rPr>
          <w:rFonts w:ascii="Segoe UI" w:eastAsia="Times New Roman" w:hAnsi="Segoe UI" w:cs="Segoe UI"/>
          <w:color w:val="auto"/>
          <w:sz w:val="22"/>
          <w:szCs w:val="22"/>
          <w:lang w:val="en-US" w:eastAsia="en-US"/>
        </w:rPr>
        <w:t>h</w:t>
      </w:r>
      <w:r w:rsidRPr="00404671">
        <w:rPr>
          <w:rFonts w:ascii="Segoe UI" w:eastAsia="Times New Roman" w:hAnsi="Segoe UI" w:cs="Segoe UI"/>
          <w:color w:val="auto"/>
          <w:sz w:val="22"/>
          <w:szCs w:val="22"/>
          <w:lang w:val="en-US" w:eastAsia="en-US"/>
        </w:rPr>
        <w:t>ealthcare</w:t>
      </w:r>
      <w:r w:rsidR="00455F50"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color w:val="auto"/>
          <w:sz w:val="22"/>
          <w:szCs w:val="22"/>
          <w:lang w:val="en-US" w:eastAsia="en-US"/>
        </w:rPr>
        <w:t xml:space="preserve">associated infections (January 2023) in community hospitals. These results will be used to inform future IPC and quality improvement projects. The survey will be repeated later in </w:t>
      </w:r>
      <w:r w:rsidR="00455F50" w:rsidRPr="00404671">
        <w:rPr>
          <w:rFonts w:ascii="Segoe UI" w:eastAsia="Times New Roman" w:hAnsi="Segoe UI" w:cs="Segoe UI"/>
          <w:color w:val="auto"/>
          <w:sz w:val="22"/>
          <w:szCs w:val="22"/>
          <w:lang w:val="en-US" w:eastAsia="en-US"/>
        </w:rPr>
        <w:t>2023</w:t>
      </w:r>
      <w:r w:rsidR="00497633">
        <w:rPr>
          <w:rFonts w:ascii="Segoe UI" w:eastAsia="Times New Roman" w:hAnsi="Segoe UI" w:cs="Segoe UI"/>
          <w:color w:val="auto"/>
          <w:sz w:val="22"/>
          <w:szCs w:val="22"/>
          <w:lang w:val="en-US" w:eastAsia="en-US"/>
        </w:rPr>
        <w:t xml:space="preserve"> and will be reported on in next years’ report</w:t>
      </w:r>
      <w:r w:rsidR="00455F50" w:rsidRPr="00404671">
        <w:rPr>
          <w:rFonts w:ascii="Segoe UI" w:eastAsia="Times New Roman" w:hAnsi="Segoe UI" w:cs="Segoe UI"/>
          <w:color w:val="auto"/>
          <w:sz w:val="22"/>
          <w:szCs w:val="22"/>
          <w:lang w:val="en-US" w:eastAsia="en-US"/>
        </w:rPr>
        <w:t>.</w:t>
      </w:r>
      <w:r w:rsidRPr="00404671">
        <w:rPr>
          <w:rFonts w:ascii="Segoe UI" w:eastAsia="Times New Roman" w:hAnsi="Segoe UI" w:cs="Segoe UI"/>
          <w:color w:val="auto"/>
          <w:sz w:val="22"/>
          <w:szCs w:val="22"/>
          <w:lang w:val="en-US" w:eastAsia="en-US"/>
        </w:rPr>
        <w:t xml:space="preserve"> </w:t>
      </w:r>
    </w:p>
    <w:p w14:paraId="7D45E00D"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New </w:t>
      </w:r>
      <w:r w:rsidR="00455F50" w:rsidRPr="00404671">
        <w:rPr>
          <w:rFonts w:ascii="Segoe UI" w:eastAsia="Times New Roman" w:hAnsi="Segoe UI" w:cs="Segoe UI"/>
          <w:color w:val="auto"/>
          <w:sz w:val="22"/>
          <w:szCs w:val="22"/>
          <w:lang w:val="en-US" w:eastAsia="en-US"/>
        </w:rPr>
        <w:t>p</w:t>
      </w:r>
      <w:r w:rsidRPr="00404671">
        <w:rPr>
          <w:rFonts w:ascii="Segoe UI" w:eastAsia="Times New Roman" w:hAnsi="Segoe UI" w:cs="Segoe UI"/>
          <w:color w:val="auto"/>
          <w:sz w:val="22"/>
          <w:szCs w:val="22"/>
          <w:lang w:val="en-US" w:eastAsia="en-US"/>
        </w:rPr>
        <w:t>rotocol for taking blood culture</w:t>
      </w:r>
      <w:r w:rsidR="00455F50" w:rsidRPr="00404671">
        <w:rPr>
          <w:rFonts w:ascii="Segoe UI" w:eastAsia="Times New Roman" w:hAnsi="Segoe UI" w:cs="Segoe UI"/>
          <w:color w:val="auto"/>
          <w:sz w:val="22"/>
          <w:szCs w:val="22"/>
          <w:lang w:val="en-US" w:eastAsia="en-US"/>
        </w:rPr>
        <w:t>s</w:t>
      </w:r>
      <w:r w:rsidRPr="00404671">
        <w:rPr>
          <w:rFonts w:ascii="Segoe UI" w:eastAsia="Times New Roman" w:hAnsi="Segoe UI" w:cs="Segoe UI"/>
          <w:color w:val="auto"/>
          <w:sz w:val="22"/>
          <w:szCs w:val="22"/>
          <w:lang w:val="en-US" w:eastAsia="en-US"/>
        </w:rPr>
        <w:t xml:space="preserve"> devised to improve rate of blood culture contamination and to standardi</w:t>
      </w:r>
      <w:r w:rsidR="00455F50" w:rsidRPr="00404671">
        <w:rPr>
          <w:rFonts w:ascii="Segoe UI" w:eastAsia="Times New Roman" w:hAnsi="Segoe UI" w:cs="Segoe UI"/>
          <w:color w:val="auto"/>
          <w:sz w:val="22"/>
          <w:szCs w:val="22"/>
          <w:lang w:val="en-US" w:eastAsia="en-US"/>
        </w:rPr>
        <w:t>s</w:t>
      </w:r>
      <w:r w:rsidRPr="00404671">
        <w:rPr>
          <w:rFonts w:ascii="Segoe UI" w:eastAsia="Times New Roman" w:hAnsi="Segoe UI" w:cs="Segoe UI"/>
          <w:color w:val="auto"/>
          <w:sz w:val="22"/>
          <w:szCs w:val="22"/>
          <w:lang w:val="en-US" w:eastAsia="en-US"/>
        </w:rPr>
        <w:t xml:space="preserve">e </w:t>
      </w:r>
      <w:r w:rsidR="00455F50" w:rsidRPr="00404671">
        <w:rPr>
          <w:rFonts w:ascii="Segoe UI" w:eastAsia="Times New Roman" w:hAnsi="Segoe UI" w:cs="Segoe UI"/>
          <w:color w:val="auto"/>
          <w:sz w:val="22"/>
          <w:szCs w:val="22"/>
          <w:lang w:val="en-US" w:eastAsia="en-US"/>
        </w:rPr>
        <w:t>practice</w:t>
      </w:r>
      <w:r w:rsidRPr="00404671">
        <w:rPr>
          <w:rFonts w:ascii="Segoe UI" w:eastAsia="Times New Roman" w:hAnsi="Segoe UI" w:cs="Segoe UI"/>
          <w:color w:val="auto"/>
          <w:sz w:val="22"/>
          <w:szCs w:val="22"/>
          <w:lang w:val="en-US" w:eastAsia="en-US"/>
        </w:rPr>
        <w:t>.</w:t>
      </w:r>
    </w:p>
    <w:p w14:paraId="7CB14822" w14:textId="426E8A6A" w:rsidR="00474345" w:rsidRPr="00404671" w:rsidRDefault="00474345"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The IPC audits and the surveillance system have identified the Podiatry services as an area for IPC improvement</w:t>
      </w:r>
      <w:r w:rsidR="00830736">
        <w:rPr>
          <w:rFonts w:ascii="Segoe UI" w:eastAsia="Times New Roman" w:hAnsi="Segoe UI" w:cs="Segoe UI"/>
          <w:color w:val="auto"/>
          <w:sz w:val="22"/>
          <w:szCs w:val="22"/>
          <w:lang w:val="en-US" w:eastAsia="en-US"/>
        </w:rPr>
        <w:t>. T</w:t>
      </w:r>
      <w:r w:rsidRPr="00404671">
        <w:rPr>
          <w:rFonts w:ascii="Segoe UI" w:eastAsia="Times New Roman" w:hAnsi="Segoe UI" w:cs="Segoe UI"/>
          <w:color w:val="auto"/>
          <w:sz w:val="22"/>
          <w:szCs w:val="22"/>
          <w:lang w:val="en-US" w:eastAsia="en-US"/>
        </w:rPr>
        <w:t xml:space="preserve">here is </w:t>
      </w:r>
      <w:r w:rsidR="00B20A74">
        <w:rPr>
          <w:rFonts w:ascii="Segoe UI" w:eastAsia="Times New Roman" w:hAnsi="Segoe UI" w:cs="Segoe UI"/>
          <w:color w:val="auto"/>
          <w:sz w:val="22"/>
          <w:szCs w:val="22"/>
          <w:lang w:val="en-US" w:eastAsia="en-US"/>
        </w:rPr>
        <w:t xml:space="preserve">joint </w:t>
      </w:r>
      <w:r w:rsidRPr="00404671">
        <w:rPr>
          <w:rFonts w:ascii="Segoe UI" w:eastAsia="Times New Roman" w:hAnsi="Segoe UI" w:cs="Segoe UI"/>
          <w:color w:val="auto"/>
          <w:sz w:val="22"/>
          <w:szCs w:val="22"/>
          <w:lang w:val="en-US" w:eastAsia="en-US"/>
        </w:rPr>
        <w:t>workstream</w:t>
      </w:r>
      <w:r w:rsidR="00830736">
        <w:rPr>
          <w:rFonts w:ascii="Segoe UI" w:eastAsia="Times New Roman" w:hAnsi="Segoe UI" w:cs="Segoe UI"/>
          <w:color w:val="auto"/>
          <w:sz w:val="22"/>
          <w:szCs w:val="22"/>
          <w:lang w:val="en-US" w:eastAsia="en-US"/>
        </w:rPr>
        <w:t xml:space="preserve"> between t</w:t>
      </w:r>
      <w:r w:rsidRPr="00404671">
        <w:rPr>
          <w:rFonts w:ascii="Segoe UI" w:eastAsia="Times New Roman" w:hAnsi="Segoe UI" w:cs="Segoe UI"/>
          <w:color w:val="auto"/>
          <w:sz w:val="22"/>
          <w:szCs w:val="22"/>
          <w:lang w:val="en-US" w:eastAsia="en-US"/>
        </w:rPr>
        <w:t xml:space="preserve">he Podiatry teams </w:t>
      </w:r>
      <w:r w:rsidR="00830736">
        <w:rPr>
          <w:rFonts w:ascii="Segoe UI" w:eastAsia="Times New Roman" w:hAnsi="Segoe UI" w:cs="Segoe UI"/>
          <w:color w:val="auto"/>
          <w:sz w:val="22"/>
          <w:szCs w:val="22"/>
          <w:lang w:val="en-US" w:eastAsia="en-US"/>
        </w:rPr>
        <w:t xml:space="preserve">and IPCT </w:t>
      </w:r>
      <w:r w:rsidR="00455F50" w:rsidRPr="00404671">
        <w:rPr>
          <w:rFonts w:ascii="Segoe UI" w:eastAsia="Times New Roman" w:hAnsi="Segoe UI" w:cs="Segoe UI"/>
          <w:color w:val="auto"/>
          <w:sz w:val="22"/>
          <w:szCs w:val="22"/>
          <w:lang w:val="en-US" w:eastAsia="en-US"/>
        </w:rPr>
        <w:t>in place</w:t>
      </w:r>
      <w:r w:rsidR="00830736">
        <w:rPr>
          <w:rFonts w:ascii="Segoe UI" w:eastAsia="Times New Roman" w:hAnsi="Segoe UI" w:cs="Segoe UI"/>
          <w:color w:val="auto"/>
          <w:sz w:val="22"/>
          <w:szCs w:val="22"/>
          <w:lang w:val="en-US" w:eastAsia="en-US"/>
        </w:rPr>
        <w:t xml:space="preserve"> to address this</w:t>
      </w:r>
      <w:r w:rsidR="00455F50" w:rsidRPr="00404671">
        <w:rPr>
          <w:rFonts w:ascii="Segoe UI" w:eastAsia="Times New Roman" w:hAnsi="Segoe UI" w:cs="Segoe UI"/>
          <w:color w:val="auto"/>
          <w:sz w:val="22"/>
          <w:szCs w:val="22"/>
          <w:lang w:val="en-US" w:eastAsia="en-US"/>
        </w:rPr>
        <w:t>.</w:t>
      </w:r>
    </w:p>
    <w:p w14:paraId="38293278" w14:textId="267AD102"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All inpatient areas and other high-risk areas had annual infection prevention and control audits</w:t>
      </w:r>
      <w:r w:rsidR="00BE07E0">
        <w:rPr>
          <w:rFonts w:ascii="Segoe UI" w:eastAsia="Times New Roman" w:hAnsi="Segoe UI" w:cs="Segoe UI"/>
          <w:color w:val="auto"/>
          <w:sz w:val="22"/>
          <w:szCs w:val="22"/>
          <w:lang w:val="en-US" w:eastAsia="en-US"/>
        </w:rPr>
        <w:t xml:space="preserve"> completed</w:t>
      </w:r>
      <w:r w:rsidRPr="00404671">
        <w:rPr>
          <w:rFonts w:ascii="Segoe UI" w:eastAsia="Times New Roman" w:hAnsi="Segoe UI" w:cs="Segoe UI"/>
          <w:color w:val="auto"/>
          <w:sz w:val="22"/>
          <w:szCs w:val="22"/>
          <w:lang w:val="en-US" w:eastAsia="en-US"/>
        </w:rPr>
        <w:t xml:space="preserve">, which measured compliance with standards of infection prevention and control practice. </w:t>
      </w:r>
      <w:r w:rsidR="00A805A2">
        <w:rPr>
          <w:rFonts w:ascii="Segoe UI" w:eastAsia="Times New Roman" w:hAnsi="Segoe UI" w:cs="Segoe UI"/>
          <w:color w:val="auto"/>
          <w:sz w:val="22"/>
          <w:szCs w:val="22"/>
          <w:lang w:val="en-US" w:eastAsia="en-US"/>
        </w:rPr>
        <w:t xml:space="preserve">Areas audited </w:t>
      </w:r>
      <w:r w:rsidR="00455F50" w:rsidRPr="00404671">
        <w:rPr>
          <w:rFonts w:ascii="Segoe UI" w:eastAsia="Times New Roman" w:hAnsi="Segoe UI" w:cs="Segoe UI"/>
          <w:color w:val="auto"/>
          <w:sz w:val="22"/>
          <w:szCs w:val="22"/>
          <w:lang w:val="en-US" w:eastAsia="en-US"/>
        </w:rPr>
        <w:t>included: 33</w:t>
      </w:r>
      <w:r w:rsidRPr="00404671">
        <w:rPr>
          <w:rFonts w:ascii="Segoe UI" w:eastAsia="Times New Roman" w:hAnsi="Segoe UI" w:cs="Segoe UI"/>
          <w:color w:val="auto"/>
          <w:sz w:val="22"/>
          <w:szCs w:val="22"/>
          <w:lang w:val="en-US" w:eastAsia="en-US"/>
        </w:rPr>
        <w:t xml:space="preserve"> inpatient areas, 9 Urgent Care areas, 14 Podiatry Clinics</w:t>
      </w:r>
      <w:r w:rsidR="00134849" w:rsidRPr="00404671">
        <w:rPr>
          <w:rFonts w:ascii="Segoe UI" w:eastAsia="Times New Roman" w:hAnsi="Segoe UI" w:cs="Segoe UI"/>
          <w:color w:val="auto"/>
          <w:sz w:val="22"/>
          <w:szCs w:val="22"/>
          <w:lang w:val="en-US" w:eastAsia="en-US"/>
        </w:rPr>
        <w:t xml:space="preserve"> and </w:t>
      </w:r>
      <w:r w:rsidRPr="00404671">
        <w:rPr>
          <w:rFonts w:ascii="Segoe UI" w:eastAsia="Times New Roman" w:hAnsi="Segoe UI" w:cs="Segoe UI"/>
          <w:color w:val="auto"/>
          <w:sz w:val="22"/>
          <w:szCs w:val="22"/>
          <w:lang w:val="en-US" w:eastAsia="en-US"/>
        </w:rPr>
        <w:t>9 Dental Clinics</w:t>
      </w:r>
      <w:r w:rsidR="00455F50" w:rsidRPr="00404671">
        <w:rPr>
          <w:rFonts w:ascii="Segoe UI" w:eastAsia="Times New Roman" w:hAnsi="Segoe UI" w:cs="Segoe UI"/>
          <w:color w:val="auto"/>
          <w:sz w:val="22"/>
          <w:szCs w:val="22"/>
          <w:lang w:val="en-US" w:eastAsia="en-US"/>
        </w:rPr>
        <w:t>.</w:t>
      </w:r>
      <w:r w:rsidRPr="00404671">
        <w:rPr>
          <w:rFonts w:ascii="Segoe UI" w:eastAsia="Times New Roman" w:hAnsi="Segoe UI" w:cs="Segoe UI"/>
          <w:color w:val="auto"/>
          <w:sz w:val="22"/>
          <w:szCs w:val="22"/>
          <w:lang w:val="en-US" w:eastAsia="en-US"/>
        </w:rPr>
        <w:t xml:space="preserve"> Audit results demonstrated sustained improvement. </w:t>
      </w:r>
    </w:p>
    <w:p w14:paraId="1F81F1A6"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Resources and controls to support the prevention and control of </w:t>
      </w:r>
      <w:r w:rsidR="00455F50" w:rsidRPr="00404671">
        <w:rPr>
          <w:rFonts w:ascii="Segoe UI" w:eastAsia="Times New Roman" w:hAnsi="Segoe UI" w:cs="Segoe UI"/>
          <w:color w:val="auto"/>
          <w:sz w:val="22"/>
          <w:szCs w:val="22"/>
          <w:lang w:val="en-US" w:eastAsia="en-US"/>
        </w:rPr>
        <w:t>h</w:t>
      </w:r>
      <w:r w:rsidRPr="00404671">
        <w:rPr>
          <w:rFonts w:ascii="Segoe UI" w:eastAsia="Times New Roman" w:hAnsi="Segoe UI" w:cs="Segoe UI"/>
          <w:color w:val="auto"/>
          <w:sz w:val="22"/>
          <w:szCs w:val="22"/>
          <w:lang w:val="en-US" w:eastAsia="en-US"/>
        </w:rPr>
        <w:t>ealthcare</w:t>
      </w:r>
      <w:r w:rsidR="00455F50"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color w:val="auto"/>
          <w:sz w:val="22"/>
          <w:szCs w:val="22"/>
          <w:lang w:val="en-US" w:eastAsia="en-US"/>
        </w:rPr>
        <w:t>associated infections are in place and the level of assurance is high. Assurance is provided through implementation of the annual work programme with quarterly reports and exceptions reported to the Infection Prevention Control and Decontamination Committee (IPCDC), Trust Quality and Clinical Governance and Quality Committee.</w:t>
      </w:r>
    </w:p>
    <w:p w14:paraId="57202ECA" w14:textId="3913DDAB"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Collaborative health economy meetings between partner organisations to discuss and review </w:t>
      </w:r>
      <w:r w:rsidRPr="00404671">
        <w:rPr>
          <w:rFonts w:ascii="Segoe UI" w:eastAsia="Times New Roman" w:hAnsi="Segoe UI" w:cs="Segoe UI"/>
          <w:i/>
          <w:iCs/>
          <w:color w:val="auto"/>
          <w:sz w:val="22"/>
          <w:szCs w:val="22"/>
          <w:lang w:val="en-US" w:eastAsia="en-US"/>
        </w:rPr>
        <w:t>Clostridioides difficile</w:t>
      </w:r>
      <w:r w:rsidRPr="00404671">
        <w:rPr>
          <w:rFonts w:ascii="Segoe UI" w:eastAsia="Times New Roman" w:hAnsi="Segoe UI" w:cs="Segoe UI"/>
          <w:color w:val="auto"/>
          <w:sz w:val="22"/>
          <w:szCs w:val="22"/>
          <w:lang w:val="en-US" w:eastAsia="en-US"/>
        </w:rPr>
        <w:t xml:space="preserve"> infections (CDI) and MRSA/MSSA </w:t>
      </w:r>
      <w:r w:rsidR="00573BBF" w:rsidRPr="00404671">
        <w:rPr>
          <w:rFonts w:ascii="Segoe UI" w:eastAsia="Times New Roman" w:hAnsi="Segoe UI" w:cs="Segoe UI"/>
          <w:color w:val="auto"/>
          <w:sz w:val="22"/>
          <w:szCs w:val="22"/>
          <w:lang w:val="en-US" w:eastAsia="en-US"/>
        </w:rPr>
        <w:t>bacteremia’s</w:t>
      </w:r>
      <w:r w:rsidRPr="00404671">
        <w:rPr>
          <w:rFonts w:ascii="Segoe UI" w:eastAsia="Times New Roman" w:hAnsi="Segoe UI" w:cs="Segoe UI"/>
          <w:color w:val="auto"/>
          <w:sz w:val="22"/>
          <w:szCs w:val="22"/>
          <w:lang w:val="en-US" w:eastAsia="en-US"/>
        </w:rPr>
        <w:t xml:space="preserve"> to identify joint learning.  </w:t>
      </w:r>
    </w:p>
    <w:p w14:paraId="08AFF226" w14:textId="0383015B"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Infection prevention and control education continues to be a priority</w:t>
      </w:r>
      <w:r w:rsidR="005B3201">
        <w:rPr>
          <w:rFonts w:ascii="Segoe UI" w:eastAsia="Times New Roman" w:hAnsi="Segoe UI" w:cs="Segoe UI"/>
          <w:color w:val="auto"/>
          <w:sz w:val="22"/>
          <w:szCs w:val="22"/>
          <w:lang w:val="en-US" w:eastAsia="en-US"/>
        </w:rPr>
        <w:t>. M</w:t>
      </w:r>
      <w:r w:rsidRPr="00404671">
        <w:rPr>
          <w:rFonts w:ascii="Segoe UI" w:eastAsia="Times New Roman" w:hAnsi="Segoe UI" w:cs="Segoe UI"/>
          <w:color w:val="auto"/>
          <w:sz w:val="22"/>
          <w:szCs w:val="22"/>
          <w:lang w:val="en-US" w:eastAsia="en-US"/>
        </w:rPr>
        <w:t xml:space="preserve">andatory training </w:t>
      </w:r>
      <w:r w:rsidR="005B3201">
        <w:rPr>
          <w:rFonts w:ascii="Segoe UI" w:eastAsia="Times New Roman" w:hAnsi="Segoe UI" w:cs="Segoe UI"/>
          <w:color w:val="auto"/>
          <w:sz w:val="22"/>
          <w:szCs w:val="22"/>
          <w:lang w:val="en-US" w:eastAsia="en-US"/>
        </w:rPr>
        <w:t xml:space="preserve">is </w:t>
      </w:r>
      <w:r w:rsidRPr="00404671">
        <w:rPr>
          <w:rFonts w:ascii="Segoe UI" w:eastAsia="Times New Roman" w:hAnsi="Segoe UI" w:cs="Segoe UI"/>
          <w:color w:val="auto"/>
          <w:sz w:val="22"/>
          <w:szCs w:val="22"/>
          <w:lang w:val="en-US" w:eastAsia="en-US"/>
        </w:rPr>
        <w:t>being provided to all Trust staff as E-learning</w:t>
      </w:r>
      <w:r w:rsidR="00455F50" w:rsidRPr="00404671">
        <w:rPr>
          <w:rFonts w:ascii="Segoe UI" w:eastAsia="Times New Roman" w:hAnsi="Segoe UI" w:cs="Segoe UI"/>
          <w:color w:val="auto"/>
          <w:sz w:val="22"/>
          <w:szCs w:val="22"/>
          <w:lang w:val="en-US" w:eastAsia="en-US"/>
        </w:rPr>
        <w:t xml:space="preserve"> </w:t>
      </w:r>
      <w:r w:rsidRPr="00404671">
        <w:rPr>
          <w:rFonts w:ascii="Segoe UI" w:eastAsia="Times New Roman" w:hAnsi="Segoe UI" w:cs="Segoe UI"/>
          <w:color w:val="auto"/>
          <w:sz w:val="22"/>
          <w:szCs w:val="22"/>
          <w:lang w:val="en-US" w:eastAsia="en-US"/>
        </w:rPr>
        <w:t>and</w:t>
      </w:r>
      <w:r w:rsidR="0095449E">
        <w:rPr>
          <w:rFonts w:ascii="Segoe UI" w:eastAsia="Times New Roman" w:hAnsi="Segoe UI" w:cs="Segoe UI"/>
          <w:color w:val="auto"/>
          <w:sz w:val="22"/>
          <w:szCs w:val="22"/>
          <w:lang w:val="en-US" w:eastAsia="en-US"/>
        </w:rPr>
        <w:t>/or</w:t>
      </w:r>
      <w:r w:rsidRPr="00404671">
        <w:rPr>
          <w:rFonts w:ascii="Segoe UI" w:eastAsia="Times New Roman" w:hAnsi="Segoe UI" w:cs="Segoe UI"/>
          <w:color w:val="auto"/>
          <w:sz w:val="22"/>
          <w:szCs w:val="22"/>
          <w:lang w:val="en-US" w:eastAsia="en-US"/>
        </w:rPr>
        <w:t xml:space="preserve"> online training via teams as per the training matrix. A full review of the current IPC mandatory training </w:t>
      </w:r>
      <w:r w:rsidR="0095449E">
        <w:rPr>
          <w:rFonts w:ascii="Segoe UI" w:eastAsia="Times New Roman" w:hAnsi="Segoe UI" w:cs="Segoe UI"/>
          <w:color w:val="auto"/>
          <w:sz w:val="22"/>
          <w:szCs w:val="22"/>
          <w:lang w:val="en-US" w:eastAsia="en-US"/>
        </w:rPr>
        <w:t>has been</w:t>
      </w:r>
      <w:r w:rsidRPr="00404671">
        <w:rPr>
          <w:rFonts w:ascii="Segoe UI" w:eastAsia="Times New Roman" w:hAnsi="Segoe UI" w:cs="Segoe UI"/>
          <w:color w:val="auto"/>
          <w:sz w:val="22"/>
          <w:szCs w:val="22"/>
          <w:lang w:val="en-US" w:eastAsia="en-US"/>
        </w:rPr>
        <w:t xml:space="preserve"> undertaken, and a new E-learning course </w:t>
      </w:r>
      <w:r w:rsidR="00455F50" w:rsidRPr="00404671">
        <w:rPr>
          <w:rFonts w:ascii="Segoe UI" w:eastAsia="Times New Roman" w:hAnsi="Segoe UI" w:cs="Segoe UI"/>
          <w:color w:val="auto"/>
          <w:sz w:val="22"/>
          <w:szCs w:val="22"/>
          <w:lang w:val="en-US" w:eastAsia="en-US"/>
        </w:rPr>
        <w:t xml:space="preserve">has been </w:t>
      </w:r>
      <w:r w:rsidRPr="00404671">
        <w:rPr>
          <w:rFonts w:ascii="Segoe UI" w:eastAsia="Times New Roman" w:hAnsi="Segoe UI" w:cs="Segoe UI"/>
          <w:color w:val="auto"/>
          <w:sz w:val="22"/>
          <w:szCs w:val="22"/>
          <w:lang w:val="en-US" w:eastAsia="en-US"/>
        </w:rPr>
        <w:t xml:space="preserve">devised (one for clinical staff and one for non-clinical staff). </w:t>
      </w:r>
    </w:p>
    <w:p w14:paraId="7100B56C" w14:textId="7413445F" w:rsidR="0044042A" w:rsidRPr="00404671" w:rsidRDefault="00455F50" w:rsidP="0048667D">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I</w:t>
      </w:r>
      <w:r w:rsidR="0044042A" w:rsidRPr="00404671">
        <w:rPr>
          <w:rFonts w:ascii="Segoe UI" w:eastAsia="Times New Roman" w:hAnsi="Segoe UI" w:cs="Segoe UI"/>
          <w:color w:val="auto"/>
          <w:sz w:val="22"/>
          <w:szCs w:val="22"/>
          <w:lang w:val="en-US" w:eastAsia="en-US"/>
        </w:rPr>
        <w:t xml:space="preserve">mplementation of </w:t>
      </w:r>
      <w:r w:rsidRPr="00404671">
        <w:rPr>
          <w:rFonts w:ascii="Segoe UI" w:eastAsia="Times New Roman" w:hAnsi="Segoe UI" w:cs="Segoe UI"/>
          <w:color w:val="auto"/>
          <w:sz w:val="22"/>
          <w:szCs w:val="22"/>
          <w:lang w:val="en-US" w:eastAsia="en-US"/>
        </w:rPr>
        <w:t xml:space="preserve">a </w:t>
      </w:r>
      <w:r w:rsidR="0044042A" w:rsidRPr="00404671">
        <w:rPr>
          <w:rFonts w:ascii="Segoe UI" w:eastAsia="Times New Roman" w:hAnsi="Segoe UI" w:cs="Segoe UI"/>
          <w:color w:val="auto"/>
          <w:sz w:val="22"/>
          <w:szCs w:val="22"/>
          <w:lang w:val="en-US" w:eastAsia="en-US"/>
        </w:rPr>
        <w:t xml:space="preserve">new ANTT (aseptic technique no touch technique) framework with a procedure and guidelines, </w:t>
      </w:r>
      <w:r w:rsidRPr="00404671">
        <w:rPr>
          <w:rFonts w:ascii="Segoe UI" w:eastAsia="Times New Roman" w:hAnsi="Segoe UI" w:cs="Segoe UI"/>
          <w:color w:val="auto"/>
          <w:sz w:val="22"/>
          <w:szCs w:val="22"/>
          <w:lang w:val="en-US" w:eastAsia="en-US"/>
        </w:rPr>
        <w:t xml:space="preserve">which </w:t>
      </w:r>
      <w:r w:rsidR="0044042A" w:rsidRPr="00404671">
        <w:rPr>
          <w:rFonts w:ascii="Segoe UI" w:eastAsia="Times New Roman" w:hAnsi="Segoe UI" w:cs="Segoe UI"/>
          <w:color w:val="auto"/>
          <w:sz w:val="22"/>
          <w:szCs w:val="22"/>
          <w:lang w:val="en-US" w:eastAsia="en-US"/>
        </w:rPr>
        <w:t>ensure</w:t>
      </w:r>
      <w:r w:rsidRPr="00404671">
        <w:rPr>
          <w:rFonts w:ascii="Segoe UI" w:eastAsia="Times New Roman" w:hAnsi="Segoe UI" w:cs="Segoe UI"/>
          <w:color w:val="auto"/>
          <w:sz w:val="22"/>
          <w:szCs w:val="22"/>
          <w:lang w:val="en-US" w:eastAsia="en-US"/>
        </w:rPr>
        <w:t>s</w:t>
      </w:r>
      <w:r w:rsidR="0044042A" w:rsidRPr="00404671">
        <w:rPr>
          <w:rFonts w:ascii="Segoe UI" w:eastAsia="Times New Roman" w:hAnsi="Segoe UI" w:cs="Segoe UI"/>
          <w:color w:val="auto"/>
          <w:sz w:val="22"/>
          <w:szCs w:val="22"/>
          <w:lang w:val="en-US" w:eastAsia="en-US"/>
        </w:rPr>
        <w:t xml:space="preserve"> compliance with the Health </w:t>
      </w:r>
      <w:r w:rsidRPr="00404671">
        <w:rPr>
          <w:rFonts w:ascii="Segoe UI" w:eastAsia="Times New Roman" w:hAnsi="Segoe UI" w:cs="Segoe UI"/>
          <w:color w:val="auto"/>
          <w:sz w:val="22"/>
          <w:szCs w:val="22"/>
          <w:lang w:val="en-US" w:eastAsia="en-US"/>
        </w:rPr>
        <w:t>and Social Care</w:t>
      </w:r>
      <w:r w:rsidR="0044042A" w:rsidRPr="00404671">
        <w:rPr>
          <w:rFonts w:ascii="Segoe UI" w:eastAsia="Times New Roman" w:hAnsi="Segoe UI" w:cs="Segoe UI"/>
          <w:color w:val="auto"/>
          <w:sz w:val="22"/>
          <w:szCs w:val="22"/>
          <w:lang w:val="en-US" w:eastAsia="en-US"/>
        </w:rPr>
        <w:t xml:space="preserve"> Act.</w:t>
      </w:r>
      <w:r w:rsidR="0048667D" w:rsidRPr="00404671">
        <w:rPr>
          <w:rFonts w:ascii="Segoe UI" w:eastAsia="Times New Roman" w:hAnsi="Segoe UI" w:cs="Segoe UI"/>
          <w:color w:val="auto"/>
          <w:sz w:val="22"/>
          <w:szCs w:val="22"/>
          <w:lang w:val="en-US" w:eastAsia="en-US"/>
        </w:rPr>
        <w:t xml:space="preserve"> </w:t>
      </w:r>
      <w:r w:rsidR="009D3700" w:rsidRPr="00404671">
        <w:rPr>
          <w:rFonts w:ascii="Segoe UI" w:eastAsia="Times New Roman" w:hAnsi="Segoe UI" w:cs="Segoe UI"/>
          <w:color w:val="auto"/>
          <w:sz w:val="22"/>
          <w:szCs w:val="22"/>
          <w:lang w:val="en-US" w:eastAsia="en-US"/>
        </w:rPr>
        <w:t xml:space="preserve">This was supported by </w:t>
      </w:r>
      <w:r w:rsidR="00DA5DCC" w:rsidRPr="00404671">
        <w:rPr>
          <w:rFonts w:ascii="Segoe UI" w:eastAsia="Times New Roman" w:hAnsi="Segoe UI" w:cs="Segoe UI"/>
          <w:color w:val="auto"/>
          <w:sz w:val="22"/>
          <w:szCs w:val="22"/>
          <w:lang w:val="en-US" w:eastAsia="en-US"/>
        </w:rPr>
        <w:t>a new</w:t>
      </w:r>
      <w:r w:rsidR="0044042A" w:rsidRPr="00404671">
        <w:rPr>
          <w:rFonts w:ascii="Segoe UI" w:eastAsia="Times New Roman" w:hAnsi="Segoe UI" w:cs="Segoe UI"/>
          <w:color w:val="auto"/>
          <w:sz w:val="22"/>
          <w:szCs w:val="22"/>
          <w:lang w:val="en-US" w:eastAsia="en-US"/>
        </w:rPr>
        <w:t xml:space="preserve"> </w:t>
      </w:r>
      <w:r w:rsidR="009D3700" w:rsidRPr="00404671">
        <w:rPr>
          <w:rFonts w:ascii="Segoe UI" w:eastAsia="Times New Roman" w:hAnsi="Segoe UI" w:cs="Segoe UI"/>
          <w:color w:val="auto"/>
          <w:sz w:val="22"/>
          <w:szCs w:val="22"/>
          <w:lang w:val="en-US" w:eastAsia="en-US"/>
        </w:rPr>
        <w:t xml:space="preserve">online </w:t>
      </w:r>
      <w:r w:rsidR="0044042A" w:rsidRPr="00404671">
        <w:rPr>
          <w:rFonts w:ascii="Segoe UI" w:eastAsia="Times New Roman" w:hAnsi="Segoe UI" w:cs="Segoe UI"/>
          <w:color w:val="auto"/>
          <w:sz w:val="22"/>
          <w:szCs w:val="22"/>
          <w:lang w:val="en-US" w:eastAsia="en-US"/>
        </w:rPr>
        <w:t xml:space="preserve">ANTT </w:t>
      </w:r>
      <w:r w:rsidR="009D3700" w:rsidRPr="00404671">
        <w:rPr>
          <w:rFonts w:ascii="Segoe UI" w:eastAsia="Times New Roman" w:hAnsi="Segoe UI" w:cs="Segoe UI"/>
          <w:color w:val="auto"/>
          <w:sz w:val="22"/>
          <w:szCs w:val="22"/>
          <w:lang w:val="en-US" w:eastAsia="en-US"/>
        </w:rPr>
        <w:t xml:space="preserve">training </w:t>
      </w:r>
      <w:r w:rsidR="0044042A" w:rsidRPr="00404671">
        <w:rPr>
          <w:rFonts w:ascii="Segoe UI" w:eastAsia="Times New Roman" w:hAnsi="Segoe UI" w:cs="Segoe UI"/>
          <w:color w:val="auto"/>
          <w:sz w:val="22"/>
          <w:szCs w:val="22"/>
          <w:lang w:val="en-US" w:eastAsia="en-US"/>
        </w:rPr>
        <w:t>course</w:t>
      </w:r>
      <w:r w:rsidR="00DA5DCC">
        <w:rPr>
          <w:rFonts w:ascii="Segoe UI" w:eastAsia="Times New Roman" w:hAnsi="Segoe UI" w:cs="Segoe UI"/>
          <w:color w:val="auto"/>
          <w:sz w:val="22"/>
          <w:szCs w:val="22"/>
          <w:lang w:val="en-US" w:eastAsia="en-US"/>
        </w:rPr>
        <w:t>.</w:t>
      </w:r>
      <w:r w:rsidR="0044042A" w:rsidRPr="00404671">
        <w:rPr>
          <w:rFonts w:ascii="Segoe UI" w:eastAsia="Times New Roman" w:hAnsi="Segoe UI" w:cs="Segoe UI"/>
          <w:color w:val="auto"/>
          <w:sz w:val="22"/>
          <w:szCs w:val="22"/>
          <w:lang w:val="en-US" w:eastAsia="en-US"/>
        </w:rPr>
        <w:t xml:space="preserve"> </w:t>
      </w:r>
    </w:p>
    <w:p w14:paraId="433CDBFB" w14:textId="25B51E5F"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lastRenderedPageBreak/>
        <w:t>T</w:t>
      </w:r>
      <w:r w:rsidR="008041D6" w:rsidRPr="00404671">
        <w:rPr>
          <w:rFonts w:ascii="Segoe UI" w:eastAsia="Times New Roman" w:hAnsi="Segoe UI" w:cs="Segoe UI"/>
          <w:color w:val="auto"/>
          <w:sz w:val="22"/>
          <w:szCs w:val="22"/>
          <w:lang w:val="en-US" w:eastAsia="en-US"/>
        </w:rPr>
        <w:t>wo</w:t>
      </w:r>
      <w:r w:rsidRPr="00404671">
        <w:rPr>
          <w:rFonts w:ascii="Segoe UI" w:eastAsia="Times New Roman" w:hAnsi="Segoe UI" w:cs="Segoe UI"/>
          <w:color w:val="auto"/>
          <w:sz w:val="22"/>
          <w:szCs w:val="22"/>
          <w:lang w:val="en-US" w:eastAsia="en-US"/>
        </w:rPr>
        <w:t xml:space="preserve"> funded ANTT </w:t>
      </w:r>
      <w:r w:rsidR="00DA5DCC">
        <w:rPr>
          <w:rFonts w:ascii="Segoe UI" w:eastAsia="Times New Roman" w:hAnsi="Segoe UI" w:cs="Segoe UI"/>
          <w:color w:val="auto"/>
          <w:sz w:val="22"/>
          <w:szCs w:val="22"/>
          <w:lang w:val="en-US" w:eastAsia="en-US"/>
        </w:rPr>
        <w:t>s</w:t>
      </w:r>
      <w:r w:rsidRPr="00404671">
        <w:rPr>
          <w:rFonts w:ascii="Segoe UI" w:eastAsia="Times New Roman" w:hAnsi="Segoe UI" w:cs="Segoe UI"/>
          <w:color w:val="auto"/>
          <w:sz w:val="22"/>
          <w:szCs w:val="22"/>
          <w:lang w:val="en-US" w:eastAsia="en-US"/>
        </w:rPr>
        <w:t xml:space="preserve">tudy </w:t>
      </w:r>
      <w:r w:rsidR="00DA5DCC">
        <w:rPr>
          <w:rFonts w:ascii="Segoe UI" w:eastAsia="Times New Roman" w:hAnsi="Segoe UI" w:cs="Segoe UI"/>
          <w:color w:val="auto"/>
          <w:sz w:val="22"/>
          <w:szCs w:val="22"/>
          <w:lang w:val="en-US" w:eastAsia="en-US"/>
        </w:rPr>
        <w:t>d</w:t>
      </w:r>
      <w:r w:rsidRPr="00404671">
        <w:rPr>
          <w:rFonts w:ascii="Segoe UI" w:eastAsia="Times New Roman" w:hAnsi="Segoe UI" w:cs="Segoe UI"/>
          <w:color w:val="auto"/>
          <w:sz w:val="22"/>
          <w:szCs w:val="22"/>
          <w:lang w:val="en-US" w:eastAsia="en-US"/>
        </w:rPr>
        <w:t xml:space="preserve">ays sourced with external trainers. 44 ANTT </w:t>
      </w:r>
      <w:r w:rsidR="00576F25">
        <w:rPr>
          <w:rFonts w:ascii="Segoe UI" w:eastAsia="Times New Roman" w:hAnsi="Segoe UI" w:cs="Segoe UI"/>
          <w:color w:val="auto"/>
          <w:sz w:val="22"/>
          <w:szCs w:val="22"/>
          <w:lang w:val="en-US" w:eastAsia="en-US"/>
        </w:rPr>
        <w:t>l</w:t>
      </w:r>
      <w:r w:rsidRPr="00404671">
        <w:rPr>
          <w:rFonts w:ascii="Segoe UI" w:eastAsia="Times New Roman" w:hAnsi="Segoe UI" w:cs="Segoe UI"/>
          <w:color w:val="auto"/>
          <w:sz w:val="22"/>
          <w:szCs w:val="22"/>
          <w:lang w:val="en-US" w:eastAsia="en-US"/>
        </w:rPr>
        <w:t xml:space="preserve">eads attended the train the trainer </w:t>
      </w:r>
      <w:r w:rsidR="00576F25">
        <w:rPr>
          <w:rFonts w:ascii="Segoe UI" w:eastAsia="Times New Roman" w:hAnsi="Segoe UI" w:cs="Segoe UI"/>
          <w:color w:val="auto"/>
          <w:sz w:val="22"/>
          <w:szCs w:val="22"/>
          <w:lang w:val="en-US" w:eastAsia="en-US"/>
        </w:rPr>
        <w:t xml:space="preserve">days </w:t>
      </w:r>
      <w:r w:rsidRPr="00404671">
        <w:rPr>
          <w:rFonts w:ascii="Segoe UI" w:eastAsia="Times New Roman" w:hAnsi="Segoe UI" w:cs="Segoe UI"/>
          <w:color w:val="auto"/>
          <w:sz w:val="22"/>
          <w:szCs w:val="22"/>
          <w:lang w:val="en-US" w:eastAsia="en-US"/>
        </w:rPr>
        <w:t xml:space="preserve">and are now the ANTT </w:t>
      </w:r>
      <w:r w:rsidR="00576F25">
        <w:rPr>
          <w:rFonts w:ascii="Segoe UI" w:eastAsia="Times New Roman" w:hAnsi="Segoe UI" w:cs="Segoe UI"/>
          <w:color w:val="auto"/>
          <w:sz w:val="22"/>
          <w:szCs w:val="22"/>
          <w:lang w:val="en-US" w:eastAsia="en-US"/>
        </w:rPr>
        <w:t>l</w:t>
      </w:r>
      <w:r w:rsidRPr="00404671">
        <w:rPr>
          <w:rFonts w:ascii="Segoe UI" w:eastAsia="Times New Roman" w:hAnsi="Segoe UI" w:cs="Segoe UI"/>
          <w:color w:val="auto"/>
          <w:sz w:val="22"/>
          <w:szCs w:val="22"/>
          <w:lang w:val="en-US" w:eastAsia="en-US"/>
        </w:rPr>
        <w:t xml:space="preserve">eads </w:t>
      </w:r>
      <w:r w:rsidR="00576F25">
        <w:rPr>
          <w:rFonts w:ascii="Segoe UI" w:eastAsia="Times New Roman" w:hAnsi="Segoe UI" w:cs="Segoe UI"/>
          <w:color w:val="auto"/>
          <w:sz w:val="22"/>
          <w:szCs w:val="22"/>
          <w:lang w:val="en-US" w:eastAsia="en-US"/>
        </w:rPr>
        <w:t xml:space="preserve">are </w:t>
      </w:r>
      <w:r w:rsidRPr="00404671">
        <w:rPr>
          <w:rFonts w:ascii="Segoe UI" w:eastAsia="Times New Roman" w:hAnsi="Segoe UI" w:cs="Segoe UI"/>
          <w:color w:val="auto"/>
          <w:sz w:val="22"/>
          <w:szCs w:val="22"/>
          <w:lang w:val="en-US" w:eastAsia="en-US"/>
        </w:rPr>
        <w:t xml:space="preserve">responsible </w:t>
      </w:r>
      <w:r w:rsidR="00576F25">
        <w:rPr>
          <w:rFonts w:ascii="Segoe UI" w:eastAsia="Times New Roman" w:hAnsi="Segoe UI" w:cs="Segoe UI"/>
          <w:color w:val="auto"/>
          <w:sz w:val="22"/>
          <w:szCs w:val="22"/>
          <w:lang w:val="en-US" w:eastAsia="en-US"/>
        </w:rPr>
        <w:t>for</w:t>
      </w:r>
      <w:r w:rsidRPr="00404671">
        <w:rPr>
          <w:rFonts w:ascii="Segoe UI" w:eastAsia="Times New Roman" w:hAnsi="Segoe UI" w:cs="Segoe UI"/>
          <w:color w:val="auto"/>
          <w:sz w:val="22"/>
          <w:szCs w:val="22"/>
          <w:lang w:val="en-US" w:eastAsia="en-US"/>
        </w:rPr>
        <w:t xml:space="preserve"> disseminat</w:t>
      </w:r>
      <w:r w:rsidR="00576F25">
        <w:rPr>
          <w:rFonts w:ascii="Segoe UI" w:eastAsia="Times New Roman" w:hAnsi="Segoe UI" w:cs="Segoe UI"/>
          <w:color w:val="auto"/>
          <w:sz w:val="22"/>
          <w:szCs w:val="22"/>
          <w:lang w:val="en-US" w:eastAsia="en-US"/>
        </w:rPr>
        <w:t>ing</w:t>
      </w:r>
      <w:r w:rsidRPr="00404671">
        <w:rPr>
          <w:rFonts w:ascii="Segoe UI" w:eastAsia="Times New Roman" w:hAnsi="Segoe UI" w:cs="Segoe UI"/>
          <w:color w:val="auto"/>
          <w:sz w:val="22"/>
          <w:szCs w:val="22"/>
          <w:lang w:val="en-US" w:eastAsia="en-US"/>
        </w:rPr>
        <w:t xml:space="preserve"> training, </w:t>
      </w:r>
      <w:r w:rsidR="00576F25">
        <w:rPr>
          <w:rFonts w:ascii="Segoe UI" w:eastAsia="Times New Roman" w:hAnsi="Segoe UI" w:cs="Segoe UI"/>
          <w:color w:val="auto"/>
          <w:sz w:val="22"/>
          <w:szCs w:val="22"/>
          <w:lang w:val="en-US" w:eastAsia="en-US"/>
        </w:rPr>
        <w:t xml:space="preserve">assessing </w:t>
      </w:r>
      <w:r w:rsidRPr="00404671">
        <w:rPr>
          <w:rFonts w:ascii="Segoe UI" w:eastAsia="Times New Roman" w:hAnsi="Segoe UI" w:cs="Segoe UI"/>
          <w:color w:val="auto"/>
          <w:sz w:val="22"/>
          <w:szCs w:val="22"/>
          <w:lang w:val="en-US" w:eastAsia="en-US"/>
        </w:rPr>
        <w:t>competencies and completing ANTT audits</w:t>
      </w:r>
      <w:r w:rsidR="008041D6" w:rsidRPr="00404671">
        <w:rPr>
          <w:rFonts w:ascii="Segoe UI" w:eastAsia="Times New Roman" w:hAnsi="Segoe UI" w:cs="Segoe UI"/>
          <w:color w:val="auto"/>
          <w:sz w:val="22"/>
          <w:szCs w:val="22"/>
          <w:lang w:val="en-US" w:eastAsia="en-US"/>
        </w:rPr>
        <w:t xml:space="preserve"> in their areas</w:t>
      </w:r>
      <w:r w:rsidRPr="00404671">
        <w:rPr>
          <w:rFonts w:ascii="Segoe UI" w:eastAsia="Times New Roman" w:hAnsi="Segoe UI" w:cs="Segoe UI"/>
          <w:color w:val="auto"/>
          <w:sz w:val="22"/>
          <w:szCs w:val="22"/>
          <w:lang w:val="en-US" w:eastAsia="en-US"/>
        </w:rPr>
        <w:t>.</w:t>
      </w:r>
    </w:p>
    <w:p w14:paraId="10D00DD2" w14:textId="73DC5F8B"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The IPCT applied </w:t>
      </w:r>
      <w:r w:rsidR="008041D6" w:rsidRPr="00404671">
        <w:rPr>
          <w:rFonts w:ascii="Segoe UI" w:eastAsia="Times New Roman" w:hAnsi="Segoe UI" w:cs="Segoe UI"/>
          <w:color w:val="auto"/>
          <w:sz w:val="22"/>
          <w:szCs w:val="22"/>
          <w:lang w:val="en-US" w:eastAsia="en-US"/>
        </w:rPr>
        <w:t xml:space="preserve">for </w:t>
      </w:r>
      <w:r w:rsidRPr="00404671">
        <w:rPr>
          <w:rFonts w:ascii="Segoe UI" w:eastAsia="Times New Roman" w:hAnsi="Segoe UI" w:cs="Segoe UI"/>
          <w:color w:val="auto"/>
          <w:sz w:val="22"/>
          <w:szCs w:val="22"/>
          <w:lang w:val="en-US" w:eastAsia="en-US"/>
        </w:rPr>
        <w:t xml:space="preserve">and were awarded £15,000 funding by NHSE/I for an </w:t>
      </w:r>
      <w:r w:rsidR="00D96F7B">
        <w:rPr>
          <w:rFonts w:ascii="Segoe UI" w:eastAsia="Times New Roman" w:hAnsi="Segoe UI" w:cs="Segoe UI"/>
          <w:color w:val="auto"/>
          <w:sz w:val="22"/>
          <w:szCs w:val="22"/>
          <w:lang w:val="en-US" w:eastAsia="en-US"/>
        </w:rPr>
        <w:t>IPC</w:t>
      </w:r>
      <w:r w:rsidRPr="00404671">
        <w:rPr>
          <w:rFonts w:ascii="Segoe UI" w:eastAsia="Times New Roman" w:hAnsi="Segoe UI" w:cs="Segoe UI"/>
          <w:color w:val="auto"/>
          <w:sz w:val="22"/>
          <w:szCs w:val="22"/>
          <w:lang w:val="en-US" w:eastAsia="en-US"/>
        </w:rPr>
        <w:t xml:space="preserve"> innovation project. The project involves the development of IPC training programme using Virtual Reality technology. </w:t>
      </w:r>
    </w:p>
    <w:p w14:paraId="18AED868" w14:textId="038AC7C3" w:rsidR="0044042A" w:rsidRPr="00404671" w:rsidRDefault="0020323B"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Pr>
          <w:rFonts w:ascii="Segoe UI" w:eastAsia="Times New Roman" w:hAnsi="Segoe UI" w:cs="Segoe UI"/>
          <w:color w:val="auto"/>
          <w:sz w:val="22"/>
          <w:szCs w:val="22"/>
          <w:lang w:val="en-US" w:eastAsia="en-US"/>
        </w:rPr>
        <w:t>The IPCT undertake w</w:t>
      </w:r>
      <w:r w:rsidR="0044042A" w:rsidRPr="00404671">
        <w:rPr>
          <w:rFonts w:ascii="Segoe UI" w:eastAsia="Times New Roman" w:hAnsi="Segoe UI" w:cs="Segoe UI"/>
          <w:color w:val="auto"/>
          <w:sz w:val="22"/>
          <w:szCs w:val="22"/>
          <w:lang w:val="en-US" w:eastAsia="en-US"/>
        </w:rPr>
        <w:t xml:space="preserve">ider teaching including, care certificate, </w:t>
      </w:r>
      <w:r w:rsidR="00455F50" w:rsidRPr="00404671">
        <w:rPr>
          <w:rFonts w:ascii="Segoe UI" w:eastAsia="Times New Roman" w:hAnsi="Segoe UI" w:cs="Segoe UI"/>
          <w:color w:val="auto"/>
          <w:sz w:val="22"/>
          <w:szCs w:val="22"/>
          <w:lang w:val="en-US" w:eastAsia="en-US"/>
        </w:rPr>
        <w:t>peer support and band 2-4 induction, i</w:t>
      </w:r>
      <w:r w:rsidR="0044042A" w:rsidRPr="00404671">
        <w:rPr>
          <w:rFonts w:ascii="Segoe UI" w:eastAsia="Times New Roman" w:hAnsi="Segoe UI" w:cs="Segoe UI"/>
          <w:color w:val="auto"/>
          <w:sz w:val="22"/>
          <w:szCs w:val="22"/>
          <w:lang w:val="en-US" w:eastAsia="en-US"/>
        </w:rPr>
        <w:t>ntravenous therapy, application of Personal Protection Equipment (PPE) and IPC champions.</w:t>
      </w:r>
    </w:p>
    <w:p w14:paraId="06B0BA38"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Review and implementation of new Trust audit programme system (AMaT).</w:t>
      </w:r>
    </w:p>
    <w:p w14:paraId="44E49ECE"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Redevelopment of the IPC intranet pages to support easy access to information including generic email.</w:t>
      </w:r>
    </w:p>
    <w:p w14:paraId="11AD21FA"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Following retirement of an experienced band 7 IPC nurse (May 2022), the post was recruited to as a band 6 developmental IPC nurse (September 2022). </w:t>
      </w:r>
    </w:p>
    <w:p w14:paraId="39FD1ED4"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Review and gap analysis of the updated Health and Social Care Act (issued December 2022). </w:t>
      </w:r>
    </w:p>
    <w:p w14:paraId="643AC5E6" w14:textId="77777777" w:rsidR="0044042A" w:rsidRPr="00404671" w:rsidRDefault="0044042A"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Project to improve patient hydration and reduce the risk of the development of urinary tract infections. </w:t>
      </w:r>
    </w:p>
    <w:p w14:paraId="3DC6F92C" w14:textId="77777777" w:rsidR="00DD4190" w:rsidRPr="00404671" w:rsidRDefault="00297879" w:rsidP="0044042A">
      <w:pPr>
        <w:pStyle w:val="Default"/>
        <w:numPr>
          <w:ilvl w:val="0"/>
          <w:numId w:val="43"/>
        </w:numPr>
        <w:spacing w:line="276" w:lineRule="auto"/>
        <w:jc w:val="both"/>
        <w:rPr>
          <w:rFonts w:ascii="Segoe UI" w:eastAsia="Times New Roman" w:hAnsi="Segoe UI" w:cs="Segoe UI"/>
          <w:color w:val="auto"/>
          <w:sz w:val="22"/>
          <w:szCs w:val="22"/>
          <w:lang w:val="en-US" w:eastAsia="en-US"/>
        </w:rPr>
      </w:pPr>
      <w:r w:rsidRPr="00404671">
        <w:rPr>
          <w:rFonts w:ascii="Segoe UI" w:eastAsia="Times New Roman" w:hAnsi="Segoe UI" w:cs="Segoe UI"/>
          <w:color w:val="auto"/>
          <w:sz w:val="22"/>
          <w:szCs w:val="22"/>
          <w:lang w:val="en-US" w:eastAsia="en-US"/>
        </w:rPr>
        <w:t xml:space="preserve">With new community services being implemented (Children hospital at home) and with the feedback from our improved surveillance system the </w:t>
      </w:r>
      <w:r w:rsidR="008041D6" w:rsidRPr="00404671">
        <w:rPr>
          <w:rFonts w:ascii="Segoe UI" w:eastAsia="Times New Roman" w:hAnsi="Segoe UI" w:cs="Segoe UI"/>
          <w:color w:val="auto"/>
          <w:sz w:val="22"/>
          <w:szCs w:val="22"/>
          <w:lang w:val="en-US" w:eastAsia="en-US"/>
        </w:rPr>
        <w:t xml:space="preserve">IPC </w:t>
      </w:r>
      <w:r w:rsidRPr="00404671">
        <w:rPr>
          <w:rFonts w:ascii="Segoe UI" w:eastAsia="Times New Roman" w:hAnsi="Segoe UI" w:cs="Segoe UI"/>
          <w:color w:val="auto"/>
          <w:sz w:val="22"/>
          <w:szCs w:val="22"/>
          <w:lang w:val="en-US" w:eastAsia="en-US"/>
        </w:rPr>
        <w:t>team was able to identify areas for improvement with</w:t>
      </w:r>
      <w:r w:rsidR="008041D6" w:rsidRPr="00404671">
        <w:rPr>
          <w:rFonts w:ascii="Segoe UI" w:eastAsia="Times New Roman" w:hAnsi="Segoe UI" w:cs="Segoe UI"/>
          <w:color w:val="auto"/>
          <w:sz w:val="22"/>
          <w:szCs w:val="22"/>
          <w:lang w:val="en-US" w:eastAsia="en-US"/>
        </w:rPr>
        <w:t>in</w:t>
      </w:r>
      <w:r w:rsidRPr="00404671">
        <w:rPr>
          <w:rFonts w:ascii="Segoe UI" w:eastAsia="Times New Roman" w:hAnsi="Segoe UI" w:cs="Segoe UI"/>
          <w:color w:val="auto"/>
          <w:sz w:val="22"/>
          <w:szCs w:val="22"/>
          <w:lang w:val="en-US" w:eastAsia="en-US"/>
        </w:rPr>
        <w:t xml:space="preserve"> community services. </w:t>
      </w:r>
      <w:r w:rsidR="00DD4190" w:rsidRPr="00404671">
        <w:rPr>
          <w:rFonts w:ascii="Segoe UI" w:eastAsia="Times New Roman" w:hAnsi="Segoe UI" w:cs="Segoe UI"/>
          <w:color w:val="auto"/>
          <w:sz w:val="22"/>
          <w:szCs w:val="22"/>
          <w:lang w:val="en-US" w:eastAsia="en-US"/>
        </w:rPr>
        <w:t xml:space="preserve">During 2022 the IPC team was committed in increasing engagement </w:t>
      </w:r>
      <w:r w:rsidRPr="00404671">
        <w:rPr>
          <w:rFonts w:ascii="Segoe UI" w:eastAsia="Times New Roman" w:hAnsi="Segoe UI" w:cs="Segoe UI"/>
          <w:color w:val="auto"/>
          <w:sz w:val="22"/>
          <w:szCs w:val="22"/>
          <w:lang w:val="en-US" w:eastAsia="en-US"/>
        </w:rPr>
        <w:t>with these</w:t>
      </w:r>
      <w:r w:rsidR="00DD4190" w:rsidRPr="00404671">
        <w:rPr>
          <w:rFonts w:ascii="Segoe UI" w:eastAsia="Times New Roman" w:hAnsi="Segoe UI" w:cs="Segoe UI"/>
          <w:color w:val="auto"/>
          <w:sz w:val="22"/>
          <w:szCs w:val="22"/>
          <w:lang w:val="en-US" w:eastAsia="en-US"/>
        </w:rPr>
        <w:t xml:space="preserve"> services to </w:t>
      </w:r>
      <w:r w:rsidRPr="00404671">
        <w:rPr>
          <w:rFonts w:ascii="Segoe UI" w:eastAsia="Times New Roman" w:hAnsi="Segoe UI" w:cs="Segoe UI"/>
          <w:color w:val="auto"/>
          <w:sz w:val="22"/>
          <w:szCs w:val="22"/>
          <w:lang w:val="en-US" w:eastAsia="en-US"/>
        </w:rPr>
        <w:t xml:space="preserve">understand the IPC risks and to </w:t>
      </w:r>
      <w:r w:rsidR="00DD4190" w:rsidRPr="00404671">
        <w:rPr>
          <w:rFonts w:ascii="Segoe UI" w:eastAsia="Times New Roman" w:hAnsi="Segoe UI" w:cs="Segoe UI"/>
          <w:color w:val="auto"/>
          <w:sz w:val="22"/>
          <w:szCs w:val="22"/>
          <w:lang w:val="en-US" w:eastAsia="en-US"/>
        </w:rPr>
        <w:t xml:space="preserve">expand the IPC support to all </w:t>
      </w:r>
      <w:r w:rsidRPr="00404671">
        <w:rPr>
          <w:rFonts w:ascii="Segoe UI" w:eastAsia="Times New Roman" w:hAnsi="Segoe UI" w:cs="Segoe UI"/>
          <w:color w:val="auto"/>
          <w:sz w:val="22"/>
          <w:szCs w:val="22"/>
          <w:lang w:val="en-US" w:eastAsia="en-US"/>
        </w:rPr>
        <w:t xml:space="preserve">community services. </w:t>
      </w:r>
    </w:p>
    <w:bookmarkEnd w:id="1"/>
    <w:p w14:paraId="1551E70D" w14:textId="77777777" w:rsidR="00712A34" w:rsidRPr="00404671" w:rsidRDefault="00712A34" w:rsidP="00712A34">
      <w:pPr>
        <w:pStyle w:val="Default"/>
        <w:spacing w:line="276" w:lineRule="auto"/>
        <w:jc w:val="both"/>
        <w:rPr>
          <w:rFonts w:ascii="Segoe UI" w:hAnsi="Segoe UI" w:cs="Segoe UI"/>
          <w:color w:val="auto"/>
          <w:sz w:val="22"/>
          <w:szCs w:val="22"/>
          <w:lang w:eastAsia="en-US"/>
        </w:rPr>
      </w:pPr>
    </w:p>
    <w:p w14:paraId="02199DF1" w14:textId="77777777" w:rsidR="00712A34" w:rsidRPr="00404671" w:rsidRDefault="00712A34" w:rsidP="00712A34">
      <w:pPr>
        <w:pStyle w:val="Default"/>
        <w:spacing w:line="276" w:lineRule="auto"/>
        <w:jc w:val="both"/>
        <w:rPr>
          <w:rFonts w:ascii="Segoe UI" w:hAnsi="Segoe UI" w:cs="Segoe UI"/>
          <w:color w:val="auto"/>
          <w:sz w:val="22"/>
          <w:szCs w:val="22"/>
          <w:lang w:eastAsia="en-US"/>
        </w:rPr>
      </w:pPr>
      <w:r w:rsidRPr="00404671">
        <w:rPr>
          <w:rFonts w:ascii="Segoe UI" w:hAnsi="Segoe UI" w:cs="Segoe UI"/>
          <w:color w:val="auto"/>
          <w:sz w:val="22"/>
          <w:szCs w:val="22"/>
          <w:lang w:eastAsia="en-US"/>
        </w:rPr>
        <w:t>The report summarises the work of the IPCT to ensure we deliver the highest standards of patient care possible whilst preventing avoidable harm to patients from healthcare associated infection</w:t>
      </w:r>
      <w:r w:rsidR="007C4E1C" w:rsidRPr="00404671">
        <w:rPr>
          <w:rFonts w:ascii="Segoe UI" w:hAnsi="Segoe UI" w:cs="Segoe UI"/>
          <w:color w:val="auto"/>
          <w:sz w:val="22"/>
          <w:szCs w:val="22"/>
          <w:lang w:eastAsia="en-US"/>
        </w:rPr>
        <w:t>s</w:t>
      </w:r>
      <w:r w:rsidRPr="00404671">
        <w:rPr>
          <w:rFonts w:ascii="Segoe UI" w:hAnsi="Segoe UI" w:cs="Segoe UI"/>
          <w:color w:val="auto"/>
          <w:sz w:val="22"/>
          <w:szCs w:val="22"/>
          <w:lang w:eastAsia="en-US"/>
        </w:rPr>
        <w:t xml:space="preserve">. </w:t>
      </w:r>
    </w:p>
    <w:p w14:paraId="2BCCCD37" w14:textId="77777777" w:rsidR="00712A34" w:rsidRPr="00404671" w:rsidRDefault="00712A34" w:rsidP="00712A34">
      <w:pPr>
        <w:pStyle w:val="Default"/>
        <w:spacing w:line="276" w:lineRule="auto"/>
        <w:jc w:val="both"/>
        <w:rPr>
          <w:rFonts w:ascii="Segoe UI" w:hAnsi="Segoe UI" w:cs="Segoe UI"/>
          <w:color w:val="auto"/>
          <w:sz w:val="22"/>
          <w:szCs w:val="22"/>
          <w:lang w:eastAsia="en-US"/>
        </w:rPr>
      </w:pPr>
    </w:p>
    <w:p w14:paraId="6AE98654" w14:textId="77777777" w:rsidR="00712A34" w:rsidRPr="00404671" w:rsidRDefault="00712A34" w:rsidP="00712A34">
      <w:pPr>
        <w:pStyle w:val="Default"/>
        <w:spacing w:line="276" w:lineRule="auto"/>
        <w:jc w:val="both"/>
        <w:rPr>
          <w:rFonts w:ascii="Segoe UI" w:hAnsi="Segoe UI" w:cs="Segoe UI"/>
          <w:color w:val="auto"/>
          <w:sz w:val="22"/>
          <w:szCs w:val="22"/>
          <w:lang w:eastAsia="en-US"/>
        </w:rPr>
      </w:pPr>
    </w:p>
    <w:bookmarkEnd w:id="0"/>
    <w:p w14:paraId="1BD34312" w14:textId="55DF1A95" w:rsidR="00712A34" w:rsidRPr="00404671" w:rsidRDefault="00712A34" w:rsidP="00712A34">
      <w:pPr>
        <w:spacing w:line="240" w:lineRule="auto"/>
        <w:ind w:right="32"/>
        <w:jc w:val="both"/>
        <w:rPr>
          <w:rFonts w:ascii="Segoe UI" w:hAnsi="Segoe UI" w:cs="Segoe UI"/>
        </w:rPr>
      </w:pPr>
      <w:r w:rsidRPr="00404671">
        <w:rPr>
          <w:rFonts w:ascii="Segoe UI" w:hAnsi="Segoe UI" w:cs="Segoe UI"/>
        </w:rPr>
        <w:t>Marie Crofts                                                                        Dr Helen Bosley</w:t>
      </w:r>
    </w:p>
    <w:p w14:paraId="12C0DB70" w14:textId="21F6F524" w:rsidR="00712A34" w:rsidRPr="00404671" w:rsidRDefault="00712A34" w:rsidP="00712A34">
      <w:pPr>
        <w:spacing w:line="240" w:lineRule="auto"/>
        <w:ind w:right="32"/>
        <w:jc w:val="both"/>
        <w:rPr>
          <w:rFonts w:ascii="Segoe UI" w:hAnsi="Segoe UI" w:cs="Segoe UI"/>
        </w:rPr>
      </w:pPr>
      <w:r w:rsidRPr="00404671">
        <w:rPr>
          <w:rFonts w:ascii="Segoe UI" w:hAnsi="Segoe UI" w:cs="Segoe UI"/>
        </w:rPr>
        <w:t>Chief Nurse                                                                         Nurse Consultant</w:t>
      </w:r>
    </w:p>
    <w:p w14:paraId="0BAF1F9F" w14:textId="04E4D0CC" w:rsidR="00712A34" w:rsidRPr="00404671" w:rsidRDefault="00712A34" w:rsidP="00712A34">
      <w:pPr>
        <w:spacing w:line="240" w:lineRule="auto"/>
        <w:ind w:right="32"/>
        <w:jc w:val="both"/>
        <w:rPr>
          <w:rFonts w:ascii="Segoe UI" w:hAnsi="Segoe UI" w:cs="Segoe UI"/>
        </w:rPr>
      </w:pPr>
      <w:r w:rsidRPr="00404671">
        <w:rPr>
          <w:rFonts w:ascii="Segoe UI" w:hAnsi="Segoe UI" w:cs="Segoe UI"/>
        </w:rPr>
        <w:t>Director of Infection Prevention and Control                     Infection Prevention and Control</w:t>
      </w:r>
    </w:p>
    <w:p w14:paraId="585CD89F" w14:textId="77777777" w:rsidR="00712A34" w:rsidRPr="00404671" w:rsidRDefault="00712A34" w:rsidP="00712A34">
      <w:pPr>
        <w:ind w:right="32"/>
        <w:jc w:val="both"/>
        <w:rPr>
          <w:rFonts w:ascii="Segoe UI" w:hAnsi="Segoe UI" w:cs="Segoe UI"/>
        </w:rPr>
      </w:pPr>
      <w:r w:rsidRPr="00404671">
        <w:rPr>
          <w:rFonts w:ascii="Segoe UI" w:hAnsi="Segoe UI" w:cs="Segoe UI"/>
        </w:rPr>
        <w:t xml:space="preserve">                                                                                                               </w:t>
      </w:r>
    </w:p>
    <w:p w14:paraId="7CEF3EFF" w14:textId="79730F96" w:rsidR="00712A34" w:rsidRPr="00404671" w:rsidRDefault="00712A34" w:rsidP="00712A34">
      <w:pPr>
        <w:ind w:right="32"/>
        <w:jc w:val="both"/>
        <w:rPr>
          <w:rFonts w:ascii="Segoe UI" w:hAnsi="Segoe UI" w:cs="Segoe UI"/>
        </w:rPr>
      </w:pPr>
      <w:r w:rsidRPr="00404671">
        <w:rPr>
          <w:rFonts w:ascii="Segoe UI" w:hAnsi="Segoe UI" w:cs="Segoe UI"/>
        </w:rPr>
        <w:t xml:space="preserve">                                                                                                                </w:t>
      </w:r>
    </w:p>
    <w:p w14:paraId="0150CAC8" w14:textId="77777777" w:rsidR="00712A34" w:rsidRPr="00404671" w:rsidRDefault="00712A34" w:rsidP="00712A34">
      <w:pPr>
        <w:ind w:right="32"/>
        <w:jc w:val="both"/>
        <w:rPr>
          <w:rFonts w:ascii="Segoe UI" w:hAnsi="Segoe UI" w:cs="Segoe UI"/>
        </w:rPr>
      </w:pPr>
      <w:r w:rsidRPr="00404671">
        <w:rPr>
          <w:rFonts w:ascii="Segoe UI" w:hAnsi="Segoe UI" w:cs="Segoe UI"/>
        </w:rPr>
        <w:t xml:space="preserve">                                                                                                        </w:t>
      </w:r>
    </w:p>
    <w:p w14:paraId="137FFDCD" w14:textId="77777777" w:rsidR="00712A34" w:rsidRPr="00404671" w:rsidRDefault="00712A34" w:rsidP="00712A34">
      <w:pPr>
        <w:ind w:right="32"/>
        <w:jc w:val="both"/>
        <w:rPr>
          <w:rFonts w:ascii="Segoe UI" w:hAnsi="Segoe UI" w:cs="Segoe UI"/>
        </w:rPr>
      </w:pPr>
    </w:p>
    <w:p w14:paraId="30385C38" w14:textId="77777777" w:rsidR="00566AD5" w:rsidRPr="00404671" w:rsidRDefault="008B668B" w:rsidP="00485305">
      <w:pPr>
        <w:ind w:right="32"/>
        <w:jc w:val="both"/>
        <w:rPr>
          <w:rFonts w:ascii="Segoe UI" w:hAnsi="Segoe UI" w:cs="Segoe UI"/>
          <w:b/>
        </w:rPr>
      </w:pPr>
      <w:r w:rsidRPr="00404671">
        <w:rPr>
          <w:rFonts w:ascii="Segoe UI" w:hAnsi="Segoe UI" w:cs="Segoe UI"/>
        </w:rPr>
        <w:lastRenderedPageBreak/>
        <w:br w:type="page"/>
      </w:r>
    </w:p>
    <w:p w14:paraId="7D369EE7" w14:textId="77777777" w:rsidR="002B04EF" w:rsidRPr="00404671" w:rsidRDefault="002B04EF" w:rsidP="00875440">
      <w:pPr>
        <w:pStyle w:val="Heading1"/>
        <w:rPr>
          <w:rFonts w:ascii="Segoe UI" w:hAnsi="Segoe UI" w:cs="Segoe UI"/>
        </w:rPr>
      </w:pPr>
      <w:bookmarkStart w:id="2" w:name="_Toc128566787"/>
      <w:r w:rsidRPr="00404671">
        <w:rPr>
          <w:rFonts w:ascii="Segoe UI" w:hAnsi="Segoe UI" w:cs="Segoe UI"/>
        </w:rPr>
        <w:lastRenderedPageBreak/>
        <w:t>Table of Contents</w:t>
      </w:r>
      <w:bookmarkEnd w:id="2"/>
    </w:p>
    <w:p w14:paraId="337B0236" w14:textId="79A85E9F" w:rsidR="00E974BC" w:rsidRPr="00404671" w:rsidRDefault="002B04EF" w:rsidP="00836A19">
      <w:pPr>
        <w:pStyle w:val="TOC1"/>
      </w:pPr>
      <w:r w:rsidRPr="00404671">
        <w:rPr>
          <w:noProof w:val="0"/>
        </w:rPr>
        <w:fldChar w:fldCharType="begin"/>
      </w:r>
      <w:r w:rsidRPr="00404671">
        <w:instrText xml:space="preserve"> TOC \o "1-3" \h \z \u </w:instrText>
      </w:r>
      <w:r w:rsidRPr="00404671">
        <w:rPr>
          <w:noProof w:val="0"/>
        </w:rPr>
        <w:fldChar w:fldCharType="separate"/>
      </w:r>
      <w:hyperlink w:anchor="_Toc128566787" w:history="1">
        <w:r w:rsidR="00E974BC" w:rsidRPr="00404671">
          <w:rPr>
            <w:rStyle w:val="Hyperlink"/>
          </w:rPr>
          <w:t>Table of Contents</w:t>
        </w:r>
        <w:r w:rsidR="00E974BC" w:rsidRPr="00404671">
          <w:rPr>
            <w:webHidden/>
          </w:rPr>
          <w:tab/>
        </w:r>
        <w:r w:rsidR="00862F7A">
          <w:rPr>
            <w:webHidden/>
          </w:rPr>
          <w:t>5</w:t>
        </w:r>
      </w:hyperlink>
    </w:p>
    <w:p w14:paraId="11109E46" w14:textId="01000844" w:rsidR="00E974BC" w:rsidRPr="00404671" w:rsidRDefault="00BD4E8F" w:rsidP="00836A19">
      <w:pPr>
        <w:pStyle w:val="TOC1"/>
      </w:pPr>
      <w:hyperlink w:anchor="_Toc128566788" w:history="1">
        <w:r w:rsidR="00E974BC" w:rsidRPr="00404671">
          <w:rPr>
            <w:rStyle w:val="Hyperlink"/>
          </w:rPr>
          <w:t>1.     Introduction</w:t>
        </w:r>
        <w:r w:rsidR="00E974BC" w:rsidRPr="00404671">
          <w:rPr>
            <w:webHidden/>
          </w:rPr>
          <w:tab/>
        </w:r>
        <w:r w:rsidR="004E7B59">
          <w:rPr>
            <w:webHidden/>
          </w:rPr>
          <w:t>7</w:t>
        </w:r>
      </w:hyperlink>
    </w:p>
    <w:p w14:paraId="45948FF0" w14:textId="35783A72" w:rsidR="00E974BC" w:rsidRPr="00404671" w:rsidRDefault="00BD4E8F" w:rsidP="00836A19">
      <w:pPr>
        <w:pStyle w:val="TOC1"/>
      </w:pPr>
      <w:hyperlink w:anchor="_Toc128566789" w:history="1">
        <w:r w:rsidR="00E974BC" w:rsidRPr="00404671">
          <w:rPr>
            <w:rStyle w:val="Hyperlink"/>
          </w:rPr>
          <w:t>2.    Overview of infection prevention and control activities during 2022/23</w:t>
        </w:r>
        <w:r w:rsidR="00E974BC" w:rsidRPr="00404671">
          <w:rPr>
            <w:webHidden/>
          </w:rPr>
          <w:tab/>
        </w:r>
        <w:r w:rsidR="00177D7A">
          <w:rPr>
            <w:webHidden/>
          </w:rPr>
          <w:t>7</w:t>
        </w:r>
      </w:hyperlink>
    </w:p>
    <w:p w14:paraId="6F62BFFA" w14:textId="4EC229F9" w:rsidR="00E974BC" w:rsidRPr="00404671" w:rsidRDefault="00BD4E8F" w:rsidP="00836A19">
      <w:pPr>
        <w:pStyle w:val="TOC1"/>
      </w:pPr>
      <w:hyperlink w:anchor="_Toc128566790" w:history="1">
        <w:r w:rsidR="00E974BC" w:rsidRPr="00404671">
          <w:rPr>
            <w:rStyle w:val="Hyperlink"/>
          </w:rPr>
          <w:t>3.   Governance arrangements</w:t>
        </w:r>
        <w:r w:rsidR="00E974BC" w:rsidRPr="00404671">
          <w:rPr>
            <w:webHidden/>
          </w:rPr>
          <w:tab/>
        </w:r>
        <w:r w:rsidR="00177D7A">
          <w:rPr>
            <w:webHidden/>
          </w:rPr>
          <w:t>7</w:t>
        </w:r>
      </w:hyperlink>
    </w:p>
    <w:p w14:paraId="3A6BD933" w14:textId="67BF6DC7" w:rsidR="00E974BC" w:rsidRPr="00404671" w:rsidRDefault="00BD4E8F" w:rsidP="00836A19">
      <w:pPr>
        <w:pStyle w:val="TOC1"/>
      </w:pPr>
      <w:hyperlink w:anchor="_Toc128566791" w:history="1">
        <w:r w:rsidR="00E974BC" w:rsidRPr="00404671">
          <w:rPr>
            <w:rStyle w:val="Hyperlink"/>
          </w:rPr>
          <w:t>3.1 Reporting to the Trust Board</w:t>
        </w:r>
        <w:r w:rsidR="00E974BC" w:rsidRPr="00404671">
          <w:rPr>
            <w:webHidden/>
          </w:rPr>
          <w:tab/>
        </w:r>
        <w:r w:rsidR="00177D7A">
          <w:rPr>
            <w:webHidden/>
          </w:rPr>
          <w:t>8</w:t>
        </w:r>
      </w:hyperlink>
    </w:p>
    <w:p w14:paraId="56784B46" w14:textId="5FFEBE78" w:rsidR="00E974BC" w:rsidRPr="00404671" w:rsidRDefault="00BD4E8F" w:rsidP="00836A19">
      <w:pPr>
        <w:pStyle w:val="TOC1"/>
      </w:pPr>
      <w:hyperlink w:anchor="_Toc128566792" w:history="1">
        <w:r w:rsidR="00E974BC" w:rsidRPr="00404671">
          <w:rPr>
            <w:rStyle w:val="Hyperlink"/>
          </w:rPr>
          <w:t>3.2 Infection Prevention, Control and Decontamination Committee (IPCDC)</w:t>
        </w:r>
        <w:r w:rsidR="00E974BC" w:rsidRPr="00404671">
          <w:rPr>
            <w:webHidden/>
          </w:rPr>
          <w:tab/>
        </w:r>
        <w:r w:rsidR="009A5A51">
          <w:rPr>
            <w:webHidden/>
          </w:rPr>
          <w:t>8</w:t>
        </w:r>
      </w:hyperlink>
    </w:p>
    <w:p w14:paraId="5FEC9CC9" w14:textId="3C7A2006" w:rsidR="00E974BC" w:rsidRPr="00404671" w:rsidRDefault="00BD4E8F" w:rsidP="00836A19">
      <w:pPr>
        <w:pStyle w:val="TOC1"/>
      </w:pPr>
      <w:hyperlink w:anchor="_Toc128566793" w:history="1">
        <w:r w:rsidR="00E974BC" w:rsidRPr="00404671">
          <w:rPr>
            <w:rStyle w:val="Hyperlink"/>
          </w:rPr>
          <w:t>4.   Policy and Procedures</w:t>
        </w:r>
        <w:r w:rsidR="00E974BC" w:rsidRPr="00404671">
          <w:rPr>
            <w:webHidden/>
          </w:rPr>
          <w:tab/>
        </w:r>
        <w:r w:rsidR="009A5A51">
          <w:rPr>
            <w:webHidden/>
          </w:rPr>
          <w:t>8</w:t>
        </w:r>
      </w:hyperlink>
    </w:p>
    <w:p w14:paraId="1347BB7D" w14:textId="7C49716E" w:rsidR="00E974BC" w:rsidRPr="00404671" w:rsidRDefault="00BD4E8F" w:rsidP="00836A19">
      <w:pPr>
        <w:pStyle w:val="TOC1"/>
      </w:pPr>
      <w:hyperlink w:anchor="_Toc128566794" w:history="1">
        <w:r w:rsidR="00E974BC" w:rsidRPr="00404671">
          <w:rPr>
            <w:rStyle w:val="Hyperlink"/>
          </w:rPr>
          <w:t>5.    Local service improvement</w:t>
        </w:r>
        <w:r w:rsidR="00E974BC" w:rsidRPr="00404671">
          <w:rPr>
            <w:webHidden/>
          </w:rPr>
          <w:tab/>
        </w:r>
        <w:r w:rsidR="009A5A51">
          <w:rPr>
            <w:webHidden/>
          </w:rPr>
          <w:t>9</w:t>
        </w:r>
      </w:hyperlink>
    </w:p>
    <w:p w14:paraId="41F0768A" w14:textId="3DAB8653" w:rsidR="00E974BC" w:rsidRPr="00404671" w:rsidRDefault="00BD4E8F" w:rsidP="00836A19">
      <w:pPr>
        <w:pStyle w:val="TOC1"/>
      </w:pPr>
      <w:hyperlink w:anchor="_Toc128566795" w:history="1">
        <w:r w:rsidR="00E974BC" w:rsidRPr="00404671">
          <w:rPr>
            <w:rStyle w:val="Hyperlink"/>
          </w:rPr>
          <w:t>5.2 Adenosine triphosphate (ATP) testing</w:t>
        </w:r>
        <w:r w:rsidR="00E974BC" w:rsidRPr="00404671">
          <w:rPr>
            <w:webHidden/>
          </w:rPr>
          <w:tab/>
        </w:r>
        <w:r w:rsidR="00CF2369">
          <w:rPr>
            <w:webHidden/>
          </w:rPr>
          <w:t>9</w:t>
        </w:r>
      </w:hyperlink>
    </w:p>
    <w:p w14:paraId="41005497" w14:textId="3C56D6FF" w:rsidR="00E974BC" w:rsidRPr="00404671" w:rsidRDefault="00BD4E8F" w:rsidP="00836A19">
      <w:pPr>
        <w:pStyle w:val="TOC1"/>
      </w:pPr>
      <w:hyperlink w:anchor="_Toc128566796" w:history="1">
        <w:r w:rsidR="00E974BC" w:rsidRPr="00404671">
          <w:rPr>
            <w:rStyle w:val="Hyperlink"/>
          </w:rPr>
          <w:t>5.3 MRSA screening</w:t>
        </w:r>
        <w:r w:rsidR="00E974BC" w:rsidRPr="00404671">
          <w:rPr>
            <w:webHidden/>
          </w:rPr>
          <w:tab/>
        </w:r>
        <w:r w:rsidR="00CF2369">
          <w:rPr>
            <w:webHidden/>
          </w:rPr>
          <w:t>9</w:t>
        </w:r>
      </w:hyperlink>
    </w:p>
    <w:p w14:paraId="44B9F122" w14:textId="4E98AA0A" w:rsidR="00E974BC" w:rsidRPr="00404671" w:rsidRDefault="00BD4E8F" w:rsidP="00836A19">
      <w:pPr>
        <w:pStyle w:val="TOC1"/>
      </w:pPr>
      <w:hyperlink w:anchor="_Toc128566797" w:history="1">
        <w:r w:rsidR="00E974BC" w:rsidRPr="00404671">
          <w:rPr>
            <w:rStyle w:val="Hyperlink"/>
          </w:rPr>
          <w:t>5.4 Health economy partnership</w:t>
        </w:r>
        <w:r w:rsidR="00E974BC" w:rsidRPr="00404671">
          <w:rPr>
            <w:webHidden/>
          </w:rPr>
          <w:tab/>
        </w:r>
        <w:r w:rsidR="00CF2369">
          <w:rPr>
            <w:webHidden/>
          </w:rPr>
          <w:t>10</w:t>
        </w:r>
      </w:hyperlink>
    </w:p>
    <w:p w14:paraId="2C647BBF" w14:textId="2298F9B5" w:rsidR="00E974BC" w:rsidRPr="00404671" w:rsidRDefault="00BD4E8F" w:rsidP="00836A19">
      <w:pPr>
        <w:pStyle w:val="TOC1"/>
      </w:pPr>
      <w:hyperlink w:anchor="_Toc128566798" w:history="1">
        <w:r w:rsidR="00E974BC" w:rsidRPr="00C45B55">
          <w:rPr>
            <w:rStyle w:val="Hyperlink"/>
          </w:rPr>
          <w:t>5.5 Sepsis Pathway</w:t>
        </w:r>
        <w:r w:rsidR="00E974BC" w:rsidRPr="00C45B55">
          <w:rPr>
            <w:webHidden/>
          </w:rPr>
          <w:tab/>
        </w:r>
        <w:r w:rsidR="00CF2369" w:rsidRPr="00C45B55">
          <w:rPr>
            <w:webHidden/>
          </w:rPr>
          <w:t>10</w:t>
        </w:r>
      </w:hyperlink>
    </w:p>
    <w:p w14:paraId="25EC126C" w14:textId="17E5D8D7" w:rsidR="00E974BC" w:rsidRPr="00404671" w:rsidRDefault="00BD4E8F" w:rsidP="00836A19">
      <w:pPr>
        <w:pStyle w:val="TOC1"/>
      </w:pPr>
      <w:hyperlink w:anchor="_Toc128566799" w:history="1">
        <w:r w:rsidR="00E974BC" w:rsidRPr="00404671">
          <w:rPr>
            <w:rStyle w:val="Hyperlink"/>
          </w:rPr>
          <w:t>6.   Healthcare Associated Infections (HCAI’s)</w:t>
        </w:r>
        <w:r w:rsidR="00E974BC" w:rsidRPr="00404671">
          <w:rPr>
            <w:rStyle w:val="Hyperlink"/>
            <w:i/>
          </w:rPr>
          <w:t xml:space="preserve"> – </w:t>
        </w:r>
        <w:r w:rsidR="00E974BC" w:rsidRPr="00404671">
          <w:rPr>
            <w:rStyle w:val="Hyperlink"/>
          </w:rPr>
          <w:t>surveillance organisms</w:t>
        </w:r>
        <w:r w:rsidR="00E974BC" w:rsidRPr="00404671">
          <w:rPr>
            <w:webHidden/>
          </w:rPr>
          <w:tab/>
        </w:r>
        <w:r w:rsidR="00DE4F35">
          <w:rPr>
            <w:webHidden/>
          </w:rPr>
          <w:t>11</w:t>
        </w:r>
      </w:hyperlink>
    </w:p>
    <w:p w14:paraId="6C8B9060" w14:textId="77D55C1C" w:rsidR="00E974BC" w:rsidRPr="00404671" w:rsidRDefault="00BD4E8F" w:rsidP="00836A19">
      <w:pPr>
        <w:pStyle w:val="TOC1"/>
      </w:pPr>
      <w:hyperlink w:anchor="_Toc128566800" w:history="1">
        <w:r w:rsidR="00E974BC" w:rsidRPr="00404671">
          <w:rPr>
            <w:rStyle w:val="Hyperlink"/>
          </w:rPr>
          <w:t>6.1 MRSA bacteraemia</w:t>
        </w:r>
        <w:r w:rsidR="00E974BC" w:rsidRPr="00404671">
          <w:rPr>
            <w:webHidden/>
          </w:rPr>
          <w:tab/>
        </w:r>
        <w:r w:rsidR="00DE4F35">
          <w:rPr>
            <w:webHidden/>
          </w:rPr>
          <w:t>11</w:t>
        </w:r>
      </w:hyperlink>
    </w:p>
    <w:p w14:paraId="412E963B" w14:textId="4A8FC073" w:rsidR="00E974BC" w:rsidRPr="00404671" w:rsidRDefault="00BD4E8F" w:rsidP="00836A19">
      <w:pPr>
        <w:pStyle w:val="TOC1"/>
      </w:pPr>
      <w:hyperlink w:anchor="_Toc128566801" w:history="1">
        <w:r w:rsidR="00E974BC" w:rsidRPr="00404671">
          <w:rPr>
            <w:rStyle w:val="Hyperlink"/>
          </w:rPr>
          <w:t>6.2 MSSA bacteraemia</w:t>
        </w:r>
        <w:r w:rsidR="00E974BC" w:rsidRPr="00404671">
          <w:rPr>
            <w:webHidden/>
          </w:rPr>
          <w:tab/>
        </w:r>
        <w:r w:rsidR="00DE4F35">
          <w:rPr>
            <w:webHidden/>
          </w:rPr>
          <w:t>11</w:t>
        </w:r>
      </w:hyperlink>
    </w:p>
    <w:p w14:paraId="334629E1" w14:textId="4F2679E5" w:rsidR="00E974BC" w:rsidRPr="00404671" w:rsidRDefault="00BD4E8F" w:rsidP="00836A19">
      <w:pPr>
        <w:pStyle w:val="TOC1"/>
      </w:pPr>
      <w:hyperlink w:anchor="_Toc128566802" w:history="1">
        <w:r w:rsidR="00E974BC" w:rsidRPr="00404671">
          <w:rPr>
            <w:rStyle w:val="Hyperlink"/>
          </w:rPr>
          <w:t>6.3 Gram negative organism bacteraemias</w:t>
        </w:r>
        <w:r w:rsidR="00E974BC" w:rsidRPr="00404671">
          <w:rPr>
            <w:webHidden/>
          </w:rPr>
          <w:tab/>
        </w:r>
        <w:r w:rsidR="00DE4F35">
          <w:rPr>
            <w:webHidden/>
          </w:rPr>
          <w:t>11</w:t>
        </w:r>
      </w:hyperlink>
    </w:p>
    <w:p w14:paraId="25C16B6A" w14:textId="1C530BF7" w:rsidR="00E974BC" w:rsidRPr="00404671" w:rsidRDefault="00BD4E8F" w:rsidP="00836A19">
      <w:pPr>
        <w:pStyle w:val="TOC1"/>
      </w:pPr>
      <w:hyperlink w:anchor="_Toc128566803" w:history="1">
        <w:r w:rsidR="00E974BC" w:rsidRPr="00404671">
          <w:rPr>
            <w:rStyle w:val="Hyperlink"/>
            <w:shd w:val="clear" w:color="auto" w:fill="FFFFFF"/>
          </w:rPr>
          <w:t xml:space="preserve">6.3.1 </w:t>
        </w:r>
        <w:r w:rsidR="00E974BC" w:rsidRPr="00404671">
          <w:rPr>
            <w:rStyle w:val="Hyperlink"/>
            <w:i/>
            <w:shd w:val="clear" w:color="auto" w:fill="FFFFFF"/>
          </w:rPr>
          <w:t>E.Coli</w:t>
        </w:r>
        <w:r w:rsidR="00E974BC" w:rsidRPr="00404671">
          <w:rPr>
            <w:rStyle w:val="Hyperlink"/>
            <w:shd w:val="clear" w:color="auto" w:fill="FFFFFF"/>
          </w:rPr>
          <w:t xml:space="preserve"> bacteraemias</w:t>
        </w:r>
        <w:r w:rsidR="00E974BC" w:rsidRPr="00404671">
          <w:rPr>
            <w:webHidden/>
          </w:rPr>
          <w:tab/>
        </w:r>
        <w:r w:rsidR="00DE4F35">
          <w:rPr>
            <w:webHidden/>
          </w:rPr>
          <w:t>11</w:t>
        </w:r>
      </w:hyperlink>
    </w:p>
    <w:p w14:paraId="084290B6" w14:textId="7CD68009" w:rsidR="00E974BC" w:rsidRPr="00404671" w:rsidRDefault="00BD4E8F" w:rsidP="00836A19">
      <w:pPr>
        <w:pStyle w:val="TOC1"/>
      </w:pPr>
      <w:hyperlink w:anchor="_Toc128566804" w:history="1">
        <w:r w:rsidR="00E974BC" w:rsidRPr="00404671">
          <w:rPr>
            <w:rStyle w:val="Hyperlink"/>
            <w:shd w:val="clear" w:color="auto" w:fill="FFFFFF"/>
          </w:rPr>
          <w:t>6.3.2</w:t>
        </w:r>
        <w:r w:rsidR="00E974BC" w:rsidRPr="00404671">
          <w:rPr>
            <w:rStyle w:val="Hyperlink"/>
            <w:i/>
            <w:shd w:val="clear" w:color="auto" w:fill="FFFFFF"/>
          </w:rPr>
          <w:t xml:space="preserve"> Pseudomonas</w:t>
        </w:r>
        <w:r w:rsidR="00E974BC" w:rsidRPr="00404671">
          <w:rPr>
            <w:rStyle w:val="Hyperlink"/>
            <w:shd w:val="clear" w:color="auto" w:fill="FFFFFF"/>
          </w:rPr>
          <w:t xml:space="preserve"> bacteraemia</w:t>
        </w:r>
        <w:r w:rsidR="00E974BC" w:rsidRPr="00404671">
          <w:rPr>
            <w:webHidden/>
          </w:rPr>
          <w:tab/>
        </w:r>
        <w:r w:rsidR="00B01684">
          <w:rPr>
            <w:webHidden/>
          </w:rPr>
          <w:t>12</w:t>
        </w:r>
      </w:hyperlink>
    </w:p>
    <w:p w14:paraId="7CB6495D" w14:textId="7FA324A0" w:rsidR="00E974BC" w:rsidRPr="00404671" w:rsidRDefault="00BD4E8F" w:rsidP="00836A19">
      <w:pPr>
        <w:pStyle w:val="TOC1"/>
      </w:pPr>
      <w:hyperlink w:anchor="_Toc128566805" w:history="1">
        <w:r w:rsidR="00E974BC" w:rsidRPr="00404671">
          <w:rPr>
            <w:rStyle w:val="Hyperlink"/>
            <w:shd w:val="clear" w:color="auto" w:fill="FFFFFF"/>
          </w:rPr>
          <w:t>6.3.3</w:t>
        </w:r>
        <w:r w:rsidR="00E974BC" w:rsidRPr="00404671">
          <w:rPr>
            <w:rStyle w:val="Hyperlink"/>
            <w:i/>
            <w:shd w:val="clear" w:color="auto" w:fill="FFFFFF"/>
          </w:rPr>
          <w:t xml:space="preserve"> Klebsiella</w:t>
        </w:r>
        <w:r w:rsidR="00E974BC" w:rsidRPr="00404671">
          <w:rPr>
            <w:rStyle w:val="Hyperlink"/>
            <w:shd w:val="clear" w:color="auto" w:fill="FFFFFF"/>
          </w:rPr>
          <w:t xml:space="preserve"> bacteraemia</w:t>
        </w:r>
        <w:r w:rsidR="00E974BC" w:rsidRPr="00404671">
          <w:rPr>
            <w:webHidden/>
          </w:rPr>
          <w:tab/>
        </w:r>
        <w:r w:rsidR="00B01684">
          <w:rPr>
            <w:webHidden/>
          </w:rPr>
          <w:t>12</w:t>
        </w:r>
      </w:hyperlink>
    </w:p>
    <w:p w14:paraId="78297E47" w14:textId="48AA0DD1" w:rsidR="00E974BC" w:rsidRPr="00404671" w:rsidRDefault="00BD4E8F" w:rsidP="00836A19">
      <w:pPr>
        <w:pStyle w:val="TOC1"/>
      </w:pPr>
      <w:hyperlink w:anchor="_Toc128566806" w:history="1">
        <w:r w:rsidR="00E974BC" w:rsidRPr="00404671">
          <w:rPr>
            <w:rStyle w:val="Hyperlink"/>
            <w:shd w:val="clear" w:color="auto" w:fill="FFFFFF"/>
          </w:rPr>
          <w:t xml:space="preserve">6.4 Invasive Group A </w:t>
        </w:r>
        <w:r w:rsidR="00E974BC" w:rsidRPr="009B43EB">
          <w:rPr>
            <w:rStyle w:val="Hyperlink"/>
            <w:i/>
            <w:iCs/>
            <w:shd w:val="clear" w:color="auto" w:fill="FFFFFF"/>
          </w:rPr>
          <w:t>Streptococcal</w:t>
        </w:r>
        <w:r w:rsidR="00E974BC" w:rsidRPr="00404671">
          <w:rPr>
            <w:rStyle w:val="Hyperlink"/>
            <w:shd w:val="clear" w:color="auto" w:fill="FFFFFF"/>
          </w:rPr>
          <w:t xml:space="preserve"> infection (iGAS)</w:t>
        </w:r>
        <w:r w:rsidR="00E974BC" w:rsidRPr="00404671">
          <w:rPr>
            <w:webHidden/>
          </w:rPr>
          <w:tab/>
        </w:r>
        <w:r w:rsidR="00B01684">
          <w:rPr>
            <w:webHidden/>
          </w:rPr>
          <w:t>12</w:t>
        </w:r>
      </w:hyperlink>
    </w:p>
    <w:p w14:paraId="6ADE4F9E" w14:textId="4AF23726" w:rsidR="00E974BC" w:rsidRPr="00404671" w:rsidRDefault="00BD4E8F" w:rsidP="00836A19">
      <w:pPr>
        <w:pStyle w:val="TOC1"/>
      </w:pPr>
      <w:hyperlink w:anchor="_Toc128566807" w:history="1">
        <w:r w:rsidR="00E974BC" w:rsidRPr="00404671">
          <w:rPr>
            <w:rStyle w:val="Hyperlink"/>
          </w:rPr>
          <w:t xml:space="preserve">6.5 </w:t>
        </w:r>
        <w:r w:rsidR="00E974BC" w:rsidRPr="00404671">
          <w:rPr>
            <w:rStyle w:val="Hyperlink"/>
            <w:i/>
            <w:iCs/>
          </w:rPr>
          <w:t>Clostridioides difficile</w:t>
        </w:r>
        <w:r w:rsidR="00E974BC" w:rsidRPr="00404671">
          <w:rPr>
            <w:rStyle w:val="Hyperlink"/>
          </w:rPr>
          <w:t xml:space="preserve"> infection (CDI)</w:t>
        </w:r>
        <w:r w:rsidR="00E974BC" w:rsidRPr="00404671">
          <w:rPr>
            <w:webHidden/>
          </w:rPr>
          <w:tab/>
        </w:r>
        <w:r w:rsidR="00B01684">
          <w:rPr>
            <w:webHidden/>
          </w:rPr>
          <w:t>12</w:t>
        </w:r>
      </w:hyperlink>
    </w:p>
    <w:p w14:paraId="6DA15AE7" w14:textId="13102241" w:rsidR="00E974BC" w:rsidRPr="00404671" w:rsidRDefault="00BD4E8F" w:rsidP="00836A19">
      <w:pPr>
        <w:pStyle w:val="TOC1"/>
      </w:pPr>
      <w:hyperlink w:anchor="_Toc128566808" w:history="1">
        <w:r w:rsidR="00E974BC" w:rsidRPr="00404671">
          <w:rPr>
            <w:rStyle w:val="Hyperlink"/>
          </w:rPr>
          <w:t>6.6 Other infections</w:t>
        </w:r>
        <w:r w:rsidR="00E974BC" w:rsidRPr="00404671">
          <w:rPr>
            <w:webHidden/>
          </w:rPr>
          <w:tab/>
        </w:r>
        <w:r w:rsidR="00B01684">
          <w:rPr>
            <w:webHidden/>
          </w:rPr>
          <w:t>13</w:t>
        </w:r>
      </w:hyperlink>
    </w:p>
    <w:p w14:paraId="62294F85" w14:textId="530935A4" w:rsidR="00E974BC" w:rsidRPr="00404671" w:rsidRDefault="00BD4E8F" w:rsidP="00836A19">
      <w:pPr>
        <w:pStyle w:val="TOC1"/>
      </w:pPr>
      <w:hyperlink w:anchor="_Toc128566809" w:history="1">
        <w:r w:rsidR="00E974BC" w:rsidRPr="00404671">
          <w:rPr>
            <w:rStyle w:val="Hyperlink"/>
          </w:rPr>
          <w:t>6.6.1 Norovirus</w:t>
        </w:r>
        <w:r w:rsidR="00E974BC" w:rsidRPr="00404671">
          <w:rPr>
            <w:webHidden/>
          </w:rPr>
          <w:tab/>
        </w:r>
        <w:r w:rsidR="00A05F89">
          <w:rPr>
            <w:webHidden/>
          </w:rPr>
          <w:t>13</w:t>
        </w:r>
      </w:hyperlink>
    </w:p>
    <w:p w14:paraId="65DC880B" w14:textId="521184DB" w:rsidR="00E974BC" w:rsidRPr="00404671" w:rsidRDefault="00BD4E8F" w:rsidP="00836A19">
      <w:pPr>
        <w:pStyle w:val="TOC1"/>
      </w:pPr>
      <w:hyperlink w:anchor="_Toc128566810" w:history="1">
        <w:r w:rsidR="00E974BC" w:rsidRPr="00404671">
          <w:rPr>
            <w:rStyle w:val="Hyperlink"/>
          </w:rPr>
          <w:t>6.6.2 Influenza</w:t>
        </w:r>
        <w:r w:rsidR="00E974BC" w:rsidRPr="00404671">
          <w:rPr>
            <w:webHidden/>
          </w:rPr>
          <w:tab/>
        </w:r>
        <w:r w:rsidR="00A05F89">
          <w:rPr>
            <w:webHidden/>
          </w:rPr>
          <w:t>13</w:t>
        </w:r>
      </w:hyperlink>
    </w:p>
    <w:p w14:paraId="585BE8F5" w14:textId="276D07C3" w:rsidR="00E974BC" w:rsidRPr="00404671" w:rsidRDefault="00BD4E8F" w:rsidP="00836A19">
      <w:pPr>
        <w:pStyle w:val="TOC1"/>
      </w:pPr>
      <w:hyperlink w:anchor="_Toc128566811" w:history="1">
        <w:r w:rsidR="00E974BC" w:rsidRPr="00404671">
          <w:rPr>
            <w:rStyle w:val="Hyperlink"/>
          </w:rPr>
          <w:t>7. COVID-19 Pandemic</w:t>
        </w:r>
        <w:r w:rsidR="00E974BC" w:rsidRPr="00404671">
          <w:rPr>
            <w:webHidden/>
          </w:rPr>
          <w:tab/>
        </w:r>
        <w:r w:rsidR="00A05F89">
          <w:rPr>
            <w:webHidden/>
          </w:rPr>
          <w:t>14</w:t>
        </w:r>
      </w:hyperlink>
    </w:p>
    <w:p w14:paraId="5904EC79" w14:textId="7EC2086A" w:rsidR="00E974BC" w:rsidRPr="00404671" w:rsidRDefault="00BD4E8F" w:rsidP="00836A19">
      <w:pPr>
        <w:pStyle w:val="TOC1"/>
      </w:pPr>
      <w:hyperlink w:anchor="_Toc128566812" w:history="1">
        <w:r w:rsidR="00E974BC" w:rsidRPr="00404671">
          <w:rPr>
            <w:rStyle w:val="Hyperlink"/>
          </w:rPr>
          <w:t>7.1 Reporting and escalation</w:t>
        </w:r>
        <w:r w:rsidR="00E974BC" w:rsidRPr="00404671">
          <w:rPr>
            <w:webHidden/>
          </w:rPr>
          <w:tab/>
        </w:r>
        <w:r w:rsidR="00A05F89">
          <w:rPr>
            <w:webHidden/>
          </w:rPr>
          <w:t>14</w:t>
        </w:r>
      </w:hyperlink>
    </w:p>
    <w:p w14:paraId="2CF0C642" w14:textId="46FC667C" w:rsidR="00E974BC" w:rsidRPr="00404671" w:rsidRDefault="00BD4E8F" w:rsidP="00836A19">
      <w:pPr>
        <w:pStyle w:val="TOC1"/>
      </w:pPr>
      <w:hyperlink w:anchor="_Toc128566813" w:history="1">
        <w:r w:rsidR="00E974BC" w:rsidRPr="00404671">
          <w:rPr>
            <w:rStyle w:val="Hyperlink"/>
          </w:rPr>
          <w:t>7.2 Actions and IPC response to COVID-19</w:t>
        </w:r>
        <w:r w:rsidR="00E974BC" w:rsidRPr="00404671">
          <w:rPr>
            <w:webHidden/>
          </w:rPr>
          <w:tab/>
        </w:r>
        <w:r w:rsidR="00A05F89">
          <w:rPr>
            <w:webHidden/>
          </w:rPr>
          <w:t>15</w:t>
        </w:r>
      </w:hyperlink>
    </w:p>
    <w:p w14:paraId="2BF2A5D3" w14:textId="37501A6F" w:rsidR="00E974BC" w:rsidRPr="00404671" w:rsidRDefault="00BD4E8F" w:rsidP="00836A19">
      <w:pPr>
        <w:pStyle w:val="TOC1"/>
      </w:pPr>
      <w:hyperlink w:anchor="_Toc128566814" w:history="1">
        <w:r w:rsidR="00E974BC" w:rsidRPr="00404671">
          <w:rPr>
            <w:rStyle w:val="Hyperlink"/>
          </w:rPr>
          <w:t>7.2.1 Specific Actions</w:t>
        </w:r>
        <w:r w:rsidR="00E974BC" w:rsidRPr="00404671">
          <w:rPr>
            <w:webHidden/>
          </w:rPr>
          <w:tab/>
        </w:r>
        <w:r w:rsidR="0038285B">
          <w:rPr>
            <w:webHidden/>
          </w:rPr>
          <w:t>16</w:t>
        </w:r>
      </w:hyperlink>
    </w:p>
    <w:p w14:paraId="16D04CF2" w14:textId="2A72A9D8" w:rsidR="00E974BC" w:rsidRPr="00404671" w:rsidRDefault="00BD4E8F" w:rsidP="00836A19">
      <w:pPr>
        <w:pStyle w:val="TOC1"/>
      </w:pPr>
      <w:hyperlink w:anchor="_Toc128566815" w:history="1">
        <w:r w:rsidR="00E974BC" w:rsidRPr="00404671">
          <w:rPr>
            <w:rStyle w:val="Hyperlink"/>
            <w:i/>
            <w:iCs/>
          </w:rPr>
          <w:t>7.2.1.1 Standard Infection Prevention and Control Guidance</w:t>
        </w:r>
        <w:r w:rsidR="00E974BC" w:rsidRPr="00404671">
          <w:rPr>
            <w:webHidden/>
          </w:rPr>
          <w:tab/>
        </w:r>
        <w:r w:rsidR="0038285B">
          <w:rPr>
            <w:webHidden/>
          </w:rPr>
          <w:t>16</w:t>
        </w:r>
      </w:hyperlink>
    </w:p>
    <w:p w14:paraId="5024A9B8" w14:textId="451261D7" w:rsidR="00E974BC" w:rsidRPr="00404671" w:rsidRDefault="00BD4E8F" w:rsidP="00836A19">
      <w:pPr>
        <w:pStyle w:val="TOC1"/>
      </w:pPr>
      <w:hyperlink w:anchor="_Toc128566816" w:history="1">
        <w:r w:rsidR="00E974BC" w:rsidRPr="00404671">
          <w:rPr>
            <w:rStyle w:val="Hyperlink"/>
            <w:i/>
            <w:iCs/>
          </w:rPr>
          <w:t>7.2.1.2 Patient management / cohorting</w:t>
        </w:r>
        <w:r w:rsidR="00E974BC" w:rsidRPr="00404671">
          <w:rPr>
            <w:webHidden/>
          </w:rPr>
          <w:tab/>
        </w:r>
        <w:r w:rsidR="0038285B">
          <w:rPr>
            <w:webHidden/>
          </w:rPr>
          <w:t>16</w:t>
        </w:r>
      </w:hyperlink>
    </w:p>
    <w:p w14:paraId="298FCE76" w14:textId="6F9A3097" w:rsidR="00E974BC" w:rsidRPr="00404671" w:rsidRDefault="00BD4E8F" w:rsidP="00836A19">
      <w:pPr>
        <w:pStyle w:val="TOC1"/>
      </w:pPr>
      <w:hyperlink w:anchor="_Toc128566817" w:history="1">
        <w:r w:rsidR="00E974BC" w:rsidRPr="00404671">
          <w:rPr>
            <w:rStyle w:val="Hyperlink"/>
            <w:i/>
            <w:iCs/>
          </w:rPr>
          <w:t>7.2.1.3 Staff cohorting where appropriate</w:t>
        </w:r>
        <w:r w:rsidR="00E974BC" w:rsidRPr="00404671">
          <w:rPr>
            <w:webHidden/>
          </w:rPr>
          <w:tab/>
        </w:r>
        <w:r w:rsidR="0038285B">
          <w:rPr>
            <w:webHidden/>
          </w:rPr>
          <w:t>16</w:t>
        </w:r>
      </w:hyperlink>
    </w:p>
    <w:p w14:paraId="0CF05DCF" w14:textId="05AA2BF2" w:rsidR="00E974BC" w:rsidRPr="00404671" w:rsidRDefault="00BD4E8F" w:rsidP="00836A19">
      <w:pPr>
        <w:pStyle w:val="TOC1"/>
      </w:pPr>
      <w:hyperlink w:anchor="_Toc128566818" w:history="1">
        <w:r w:rsidR="00E974BC" w:rsidRPr="00404671">
          <w:rPr>
            <w:rStyle w:val="Hyperlink"/>
            <w:i/>
            <w:iCs/>
          </w:rPr>
          <w:t>7.2.1.4 Cleaning of environment</w:t>
        </w:r>
        <w:r w:rsidR="00E974BC" w:rsidRPr="00404671">
          <w:rPr>
            <w:webHidden/>
          </w:rPr>
          <w:tab/>
        </w:r>
        <w:r w:rsidR="0038285B">
          <w:rPr>
            <w:webHidden/>
          </w:rPr>
          <w:t>17</w:t>
        </w:r>
      </w:hyperlink>
    </w:p>
    <w:p w14:paraId="7C4B98F9" w14:textId="48B2DE1C" w:rsidR="00E974BC" w:rsidRPr="00404671" w:rsidRDefault="00BD4E8F" w:rsidP="00836A19">
      <w:pPr>
        <w:pStyle w:val="TOC1"/>
      </w:pPr>
      <w:hyperlink w:anchor="_Toc128566819" w:history="1">
        <w:r w:rsidR="00E974BC" w:rsidRPr="00404671">
          <w:rPr>
            <w:rStyle w:val="Hyperlink"/>
            <w:i/>
            <w:iCs/>
          </w:rPr>
          <w:t>7.2.1.5 Decontamination of equipment</w:t>
        </w:r>
        <w:r w:rsidR="00E974BC" w:rsidRPr="00404671">
          <w:rPr>
            <w:webHidden/>
          </w:rPr>
          <w:tab/>
        </w:r>
        <w:r w:rsidR="0038285B">
          <w:rPr>
            <w:webHidden/>
          </w:rPr>
          <w:t>17</w:t>
        </w:r>
      </w:hyperlink>
    </w:p>
    <w:p w14:paraId="7B38934C" w14:textId="7AFD3CED" w:rsidR="00E974BC" w:rsidRPr="00404671" w:rsidRDefault="00BD4E8F" w:rsidP="00836A19">
      <w:pPr>
        <w:pStyle w:val="TOC1"/>
      </w:pPr>
      <w:hyperlink w:anchor="_Toc128566820" w:history="1">
        <w:r w:rsidR="00E974BC" w:rsidRPr="00404671">
          <w:rPr>
            <w:rStyle w:val="Hyperlink"/>
            <w:i/>
            <w:iCs/>
          </w:rPr>
          <w:t>7.2.1.6 Personal Protective Equipment (PPE)</w:t>
        </w:r>
        <w:r w:rsidR="00E974BC" w:rsidRPr="00404671">
          <w:rPr>
            <w:webHidden/>
          </w:rPr>
          <w:tab/>
        </w:r>
        <w:r w:rsidR="00CD39D6">
          <w:rPr>
            <w:webHidden/>
          </w:rPr>
          <w:t>17</w:t>
        </w:r>
      </w:hyperlink>
    </w:p>
    <w:p w14:paraId="4477BAC7" w14:textId="044480E7" w:rsidR="00E974BC" w:rsidRPr="00404671" w:rsidRDefault="00BD4E8F" w:rsidP="00836A19">
      <w:pPr>
        <w:pStyle w:val="TOC1"/>
      </w:pPr>
      <w:hyperlink w:anchor="_Toc128566821" w:history="1">
        <w:r w:rsidR="00E974BC" w:rsidRPr="00404671">
          <w:rPr>
            <w:rStyle w:val="Hyperlink"/>
            <w:i/>
            <w:iCs/>
          </w:rPr>
          <w:t>7.2.1.7 Hand washing</w:t>
        </w:r>
        <w:r w:rsidR="00E974BC" w:rsidRPr="00404671">
          <w:rPr>
            <w:webHidden/>
          </w:rPr>
          <w:tab/>
        </w:r>
        <w:r w:rsidR="00CD39D6">
          <w:rPr>
            <w:webHidden/>
          </w:rPr>
          <w:t>17</w:t>
        </w:r>
      </w:hyperlink>
    </w:p>
    <w:p w14:paraId="40453AFC" w14:textId="47FA03CE" w:rsidR="00E974BC" w:rsidRPr="00404671" w:rsidRDefault="00BD4E8F" w:rsidP="00836A19">
      <w:pPr>
        <w:pStyle w:val="TOC1"/>
      </w:pPr>
      <w:hyperlink w:anchor="_Toc128566822" w:history="1">
        <w:r w:rsidR="00E974BC" w:rsidRPr="00404671">
          <w:rPr>
            <w:rStyle w:val="Hyperlink"/>
            <w:i/>
            <w:iCs/>
          </w:rPr>
          <w:t>7.2.1.8 General guidance</w:t>
        </w:r>
        <w:r w:rsidR="00E974BC" w:rsidRPr="00404671">
          <w:rPr>
            <w:webHidden/>
          </w:rPr>
          <w:tab/>
        </w:r>
        <w:r w:rsidR="00CD39D6">
          <w:rPr>
            <w:webHidden/>
          </w:rPr>
          <w:t>18</w:t>
        </w:r>
      </w:hyperlink>
    </w:p>
    <w:p w14:paraId="3AF4B575" w14:textId="43A94DAE" w:rsidR="00E974BC" w:rsidRPr="00404671" w:rsidRDefault="00BD4E8F" w:rsidP="00836A19">
      <w:pPr>
        <w:pStyle w:val="TOC1"/>
      </w:pPr>
      <w:hyperlink w:anchor="_Toc128566823" w:history="1">
        <w:r w:rsidR="00E974BC" w:rsidRPr="00404671">
          <w:rPr>
            <w:rStyle w:val="Hyperlink"/>
            <w:i/>
            <w:iCs/>
          </w:rPr>
          <w:t>7.2.1.9 Collaboration</w:t>
        </w:r>
        <w:r w:rsidR="00E974BC" w:rsidRPr="00404671">
          <w:rPr>
            <w:webHidden/>
          </w:rPr>
          <w:tab/>
        </w:r>
        <w:r w:rsidR="00CD39D6">
          <w:rPr>
            <w:webHidden/>
          </w:rPr>
          <w:t>18</w:t>
        </w:r>
      </w:hyperlink>
    </w:p>
    <w:p w14:paraId="58E21029" w14:textId="0166BDE4" w:rsidR="00E974BC" w:rsidRPr="00404671" w:rsidRDefault="00BD4E8F" w:rsidP="00836A19">
      <w:pPr>
        <w:pStyle w:val="TOC1"/>
      </w:pPr>
      <w:hyperlink w:anchor="_Toc128566824" w:history="1">
        <w:r w:rsidR="00E974BC" w:rsidRPr="00404671">
          <w:rPr>
            <w:rStyle w:val="Hyperlink"/>
          </w:rPr>
          <w:t>7.3 Classification and incidents of nosocomial infections</w:t>
        </w:r>
        <w:r w:rsidR="00E974BC" w:rsidRPr="00404671">
          <w:rPr>
            <w:webHidden/>
          </w:rPr>
          <w:tab/>
        </w:r>
        <w:r w:rsidR="00CD39D6">
          <w:rPr>
            <w:webHidden/>
          </w:rPr>
          <w:t>18</w:t>
        </w:r>
      </w:hyperlink>
    </w:p>
    <w:p w14:paraId="7392D9BF" w14:textId="16809484" w:rsidR="00E974BC" w:rsidRPr="00404671" w:rsidRDefault="00BD4E8F" w:rsidP="00836A19">
      <w:pPr>
        <w:pStyle w:val="TOC1"/>
      </w:pPr>
      <w:hyperlink w:anchor="_Toc128566825" w:history="1">
        <w:r w:rsidR="00E974BC" w:rsidRPr="00404671">
          <w:rPr>
            <w:rStyle w:val="Hyperlink"/>
          </w:rPr>
          <w:t>7.4  2022/23 cases and activity</w:t>
        </w:r>
        <w:r w:rsidR="00E974BC" w:rsidRPr="00404671">
          <w:rPr>
            <w:webHidden/>
          </w:rPr>
          <w:tab/>
        </w:r>
        <w:r w:rsidR="00CD39D6">
          <w:rPr>
            <w:webHidden/>
          </w:rPr>
          <w:t>19</w:t>
        </w:r>
      </w:hyperlink>
    </w:p>
    <w:p w14:paraId="63B860F5" w14:textId="3EB69295" w:rsidR="00E974BC" w:rsidRPr="00404671" w:rsidRDefault="00BD4E8F" w:rsidP="00836A19">
      <w:pPr>
        <w:pStyle w:val="TOC1"/>
      </w:pPr>
      <w:hyperlink w:anchor="_Toc128566826" w:history="1">
        <w:r w:rsidR="00E974BC" w:rsidRPr="00404671">
          <w:rPr>
            <w:rStyle w:val="Hyperlink"/>
          </w:rPr>
          <w:t>7.4.1 Cases</w:t>
        </w:r>
        <w:r w:rsidR="00E974BC" w:rsidRPr="00404671">
          <w:rPr>
            <w:webHidden/>
          </w:rPr>
          <w:tab/>
        </w:r>
        <w:r w:rsidR="00CD39D6">
          <w:rPr>
            <w:webHidden/>
          </w:rPr>
          <w:t>19</w:t>
        </w:r>
      </w:hyperlink>
    </w:p>
    <w:p w14:paraId="336C787D" w14:textId="1D898E8F" w:rsidR="00E974BC" w:rsidRPr="00404671" w:rsidRDefault="00BD4E8F" w:rsidP="00836A19">
      <w:pPr>
        <w:pStyle w:val="TOC1"/>
      </w:pPr>
      <w:hyperlink w:anchor="_Toc128566827" w:history="1">
        <w:r w:rsidR="00E974BC" w:rsidRPr="00404671">
          <w:rPr>
            <w:rStyle w:val="Hyperlink"/>
          </w:rPr>
          <w:t>7.4.2 Outbreaks</w:t>
        </w:r>
        <w:r w:rsidR="00E974BC" w:rsidRPr="00404671">
          <w:rPr>
            <w:webHidden/>
          </w:rPr>
          <w:tab/>
        </w:r>
        <w:r w:rsidR="00836A19">
          <w:rPr>
            <w:webHidden/>
          </w:rPr>
          <w:t>22</w:t>
        </w:r>
      </w:hyperlink>
    </w:p>
    <w:p w14:paraId="635712F3" w14:textId="64181983" w:rsidR="00E974BC" w:rsidRPr="00404671" w:rsidRDefault="00BD4E8F" w:rsidP="00836A19">
      <w:pPr>
        <w:pStyle w:val="TOC1"/>
      </w:pPr>
      <w:hyperlink w:anchor="_Toc128566828" w:history="1">
        <w:r w:rsidR="00E974BC" w:rsidRPr="00404671">
          <w:rPr>
            <w:rStyle w:val="Hyperlink"/>
          </w:rPr>
          <w:t>7.5 Outbreak Management Actions</w:t>
        </w:r>
        <w:r w:rsidR="00E974BC" w:rsidRPr="00404671">
          <w:rPr>
            <w:webHidden/>
          </w:rPr>
          <w:tab/>
        </w:r>
        <w:r w:rsidR="00836A19">
          <w:rPr>
            <w:webHidden/>
          </w:rPr>
          <w:t>23</w:t>
        </w:r>
      </w:hyperlink>
    </w:p>
    <w:p w14:paraId="1E7ECF51" w14:textId="6671C76F" w:rsidR="00E974BC" w:rsidRPr="00404671" w:rsidRDefault="00BD4E8F" w:rsidP="00836A19">
      <w:pPr>
        <w:pStyle w:val="TOC1"/>
      </w:pPr>
      <w:hyperlink w:anchor="_Toc128566829" w:history="1">
        <w:r w:rsidR="00E974BC" w:rsidRPr="00404671">
          <w:rPr>
            <w:rStyle w:val="Hyperlink"/>
          </w:rPr>
          <w:t>7.6 Outbreak Learning</w:t>
        </w:r>
        <w:r w:rsidR="00E974BC" w:rsidRPr="00404671">
          <w:rPr>
            <w:webHidden/>
          </w:rPr>
          <w:tab/>
        </w:r>
        <w:r w:rsidR="00836A19">
          <w:rPr>
            <w:webHidden/>
          </w:rPr>
          <w:t>23</w:t>
        </w:r>
      </w:hyperlink>
    </w:p>
    <w:p w14:paraId="01E42481" w14:textId="4D406367" w:rsidR="00E974BC" w:rsidRPr="00836A19" w:rsidRDefault="00BD4E8F" w:rsidP="00836A19">
      <w:pPr>
        <w:pStyle w:val="TOC1"/>
      </w:pPr>
      <w:hyperlink w:anchor="_Toc128566830" w:history="1">
        <w:r w:rsidR="00F16E4D">
          <w:rPr>
            <w:rStyle w:val="Hyperlink"/>
            <w:u w:val="none"/>
          </w:rPr>
          <w:t xml:space="preserve">8. </w:t>
        </w:r>
        <w:r w:rsidR="00E974BC" w:rsidRPr="00836A19">
          <w:rPr>
            <w:rStyle w:val="Hyperlink"/>
            <w:b/>
            <w:bCs/>
            <w:lang w:val="x-none"/>
          </w:rPr>
          <w:t xml:space="preserve"> </w:t>
        </w:r>
        <w:r w:rsidR="00E974BC" w:rsidRPr="00836A19">
          <w:rPr>
            <w:rStyle w:val="Hyperlink"/>
            <w:lang w:val="x-none"/>
          </w:rPr>
          <w:t>Antimicrobial</w:t>
        </w:r>
        <w:r w:rsidR="00E974BC" w:rsidRPr="00836A19">
          <w:rPr>
            <w:rStyle w:val="Hyperlink"/>
            <w:b/>
            <w:bCs/>
            <w:lang w:val="x-none"/>
          </w:rPr>
          <w:t xml:space="preserve"> </w:t>
        </w:r>
        <w:r w:rsidR="00E974BC" w:rsidRPr="00836A19">
          <w:rPr>
            <w:rStyle w:val="Hyperlink"/>
            <w:lang w:val="x-none"/>
          </w:rPr>
          <w:t>Stewardship</w:t>
        </w:r>
        <w:r w:rsidR="00E974BC" w:rsidRPr="00836A19">
          <w:rPr>
            <w:webHidden/>
          </w:rPr>
          <w:tab/>
        </w:r>
        <w:r w:rsidR="00836A19" w:rsidRPr="00836A19">
          <w:rPr>
            <w:webHidden/>
          </w:rPr>
          <w:t>23</w:t>
        </w:r>
      </w:hyperlink>
    </w:p>
    <w:p w14:paraId="285926AE" w14:textId="199E8058" w:rsidR="00E974BC" w:rsidRDefault="00BD4E8F" w:rsidP="00836A19">
      <w:pPr>
        <w:pStyle w:val="TOC1"/>
      </w:pPr>
      <w:hyperlink w:anchor="_Toc128566831" w:history="1">
        <w:r w:rsidR="00E974BC" w:rsidRPr="00404671">
          <w:rPr>
            <w:rStyle w:val="Hyperlink"/>
          </w:rPr>
          <w:t>9.  Facilities</w:t>
        </w:r>
        <w:r w:rsidR="00E974BC" w:rsidRPr="00404671">
          <w:rPr>
            <w:webHidden/>
          </w:rPr>
          <w:tab/>
        </w:r>
        <w:r w:rsidR="00836A19">
          <w:rPr>
            <w:webHidden/>
          </w:rPr>
          <w:t>25</w:t>
        </w:r>
      </w:hyperlink>
    </w:p>
    <w:p w14:paraId="70AE7F77" w14:textId="3BC97C96" w:rsidR="00836A19" w:rsidRPr="00494C41" w:rsidRDefault="00836A19" w:rsidP="00836A19">
      <w:pPr>
        <w:rPr>
          <w:rFonts w:ascii="Segoe UI" w:hAnsi="Segoe UI" w:cs="Segoe UI"/>
          <w:lang w:eastAsia="en-GB"/>
        </w:rPr>
      </w:pPr>
      <w:r w:rsidRPr="00494C41">
        <w:rPr>
          <w:rFonts w:ascii="Segoe UI" w:hAnsi="Segoe UI" w:cs="Segoe UI"/>
          <w:lang w:eastAsia="en-GB"/>
        </w:rPr>
        <w:t xml:space="preserve">10. </w:t>
      </w:r>
      <w:r w:rsidR="00574346">
        <w:rPr>
          <w:rFonts w:ascii="Segoe UI" w:hAnsi="Segoe UI" w:cs="Segoe UI"/>
          <w:lang w:eastAsia="en-GB"/>
        </w:rPr>
        <w:t>Estates......</w:t>
      </w:r>
      <w:r w:rsidR="006A05AA" w:rsidRPr="00494C41">
        <w:rPr>
          <w:rFonts w:ascii="Segoe UI" w:hAnsi="Segoe UI" w:cs="Segoe UI"/>
          <w:lang w:eastAsia="en-GB"/>
        </w:rPr>
        <w:t>………………………………………………………………………………………………………………………….25</w:t>
      </w:r>
    </w:p>
    <w:p w14:paraId="7F2DB56E" w14:textId="35DC9FF8" w:rsidR="00E974BC" w:rsidRPr="00404671" w:rsidRDefault="00BD4E8F" w:rsidP="00836A19">
      <w:pPr>
        <w:pStyle w:val="TOC1"/>
      </w:pPr>
      <w:hyperlink w:anchor="_Toc128566832" w:history="1">
        <w:r w:rsidR="00E974BC" w:rsidRPr="00404671">
          <w:rPr>
            <w:rStyle w:val="Hyperlink"/>
          </w:rPr>
          <w:t>11.   Audits</w:t>
        </w:r>
        <w:r w:rsidR="00E974BC" w:rsidRPr="00404671">
          <w:rPr>
            <w:webHidden/>
          </w:rPr>
          <w:tab/>
        </w:r>
        <w:r w:rsidR="008A68F0">
          <w:rPr>
            <w:webHidden/>
          </w:rPr>
          <w:t>25</w:t>
        </w:r>
      </w:hyperlink>
    </w:p>
    <w:p w14:paraId="1796341A" w14:textId="76A66E2D" w:rsidR="00E974BC" w:rsidRPr="00404671" w:rsidRDefault="00BD4E8F" w:rsidP="00836A19">
      <w:pPr>
        <w:pStyle w:val="TOC1"/>
      </w:pPr>
      <w:hyperlink w:anchor="_Toc128566833" w:history="1">
        <w:r w:rsidR="00E974BC" w:rsidRPr="00404671">
          <w:rPr>
            <w:rStyle w:val="Hyperlink"/>
          </w:rPr>
          <w:t>11.2 Infection Prevention and Control Audits</w:t>
        </w:r>
        <w:r w:rsidR="00E974BC" w:rsidRPr="00404671">
          <w:rPr>
            <w:webHidden/>
          </w:rPr>
          <w:tab/>
        </w:r>
        <w:r w:rsidR="008A68F0">
          <w:rPr>
            <w:webHidden/>
          </w:rPr>
          <w:t>25</w:t>
        </w:r>
      </w:hyperlink>
    </w:p>
    <w:p w14:paraId="785975BA" w14:textId="5321616B" w:rsidR="00E974BC" w:rsidRPr="00404671" w:rsidRDefault="00BD4E8F" w:rsidP="00836A19">
      <w:pPr>
        <w:pStyle w:val="TOC1"/>
      </w:pPr>
      <w:hyperlink w:anchor="_Toc128566834" w:history="1">
        <w:r w:rsidR="00E974BC" w:rsidRPr="00404671">
          <w:rPr>
            <w:rStyle w:val="Hyperlink"/>
          </w:rPr>
          <w:t xml:space="preserve">11.3 Hand Hygiene </w:t>
        </w:r>
        <w:r w:rsidR="00E974BC" w:rsidRPr="00404671">
          <w:rPr>
            <w:rStyle w:val="Hyperlink"/>
            <w:iCs/>
          </w:rPr>
          <w:t>audits</w:t>
        </w:r>
        <w:r w:rsidR="00E974BC" w:rsidRPr="00404671">
          <w:rPr>
            <w:webHidden/>
          </w:rPr>
          <w:tab/>
        </w:r>
        <w:r w:rsidR="008A68F0">
          <w:rPr>
            <w:webHidden/>
          </w:rPr>
          <w:t>27</w:t>
        </w:r>
      </w:hyperlink>
    </w:p>
    <w:p w14:paraId="1B0647D3" w14:textId="569E4517" w:rsidR="00E974BC" w:rsidRPr="00404671" w:rsidRDefault="00BD4E8F" w:rsidP="00836A19">
      <w:pPr>
        <w:pStyle w:val="TOC1"/>
      </w:pPr>
      <w:hyperlink w:anchor="_Toc128566835" w:history="1">
        <w:r w:rsidR="00E974BC" w:rsidRPr="00404671">
          <w:rPr>
            <w:rStyle w:val="Hyperlink"/>
          </w:rPr>
          <w:t>11.4 Personal Protective Equipment (PPE)</w:t>
        </w:r>
        <w:r w:rsidR="00E974BC" w:rsidRPr="00404671">
          <w:rPr>
            <w:webHidden/>
          </w:rPr>
          <w:tab/>
        </w:r>
        <w:r w:rsidR="008A68F0">
          <w:rPr>
            <w:webHidden/>
          </w:rPr>
          <w:t>27</w:t>
        </w:r>
      </w:hyperlink>
    </w:p>
    <w:p w14:paraId="5AFE28D1" w14:textId="054503A9" w:rsidR="00E974BC" w:rsidRPr="00404671" w:rsidRDefault="00BD4E8F" w:rsidP="00836A19">
      <w:pPr>
        <w:pStyle w:val="TOC1"/>
      </w:pPr>
      <w:hyperlink w:anchor="_Toc128566836" w:history="1">
        <w:r w:rsidR="00E974BC" w:rsidRPr="00404671">
          <w:rPr>
            <w:rStyle w:val="Hyperlink"/>
          </w:rPr>
          <w:t>11.5 Matrons checklists</w:t>
        </w:r>
        <w:r w:rsidR="00E974BC" w:rsidRPr="00404671">
          <w:rPr>
            <w:webHidden/>
          </w:rPr>
          <w:tab/>
        </w:r>
        <w:r w:rsidR="008A68F0">
          <w:rPr>
            <w:webHidden/>
          </w:rPr>
          <w:t>28</w:t>
        </w:r>
      </w:hyperlink>
    </w:p>
    <w:p w14:paraId="6370B87C" w14:textId="0BA1AC21" w:rsidR="00E974BC" w:rsidRPr="00404671" w:rsidRDefault="00BD4E8F" w:rsidP="00836A19">
      <w:pPr>
        <w:pStyle w:val="TOC1"/>
      </w:pPr>
      <w:hyperlink w:anchor="_Toc128566837" w:history="1">
        <w:r w:rsidR="00E974BC" w:rsidRPr="00404671">
          <w:rPr>
            <w:rStyle w:val="Hyperlink"/>
          </w:rPr>
          <w:t>12.   Decontamination</w:t>
        </w:r>
        <w:r w:rsidR="00E974BC" w:rsidRPr="00404671">
          <w:rPr>
            <w:webHidden/>
          </w:rPr>
          <w:tab/>
        </w:r>
        <w:r w:rsidR="006442EB">
          <w:rPr>
            <w:webHidden/>
          </w:rPr>
          <w:t>28</w:t>
        </w:r>
      </w:hyperlink>
    </w:p>
    <w:p w14:paraId="76624FB9" w14:textId="598DF790" w:rsidR="00E974BC" w:rsidRPr="00404671" w:rsidRDefault="00BD4E8F" w:rsidP="00836A19">
      <w:pPr>
        <w:pStyle w:val="TOC1"/>
      </w:pPr>
      <w:hyperlink w:anchor="_Toc128566838" w:history="1">
        <w:r w:rsidR="00E974BC" w:rsidRPr="00404671">
          <w:rPr>
            <w:rStyle w:val="Hyperlink"/>
          </w:rPr>
          <w:t>12.1 Decontamination arrangements</w:t>
        </w:r>
        <w:r w:rsidR="00E974BC" w:rsidRPr="00404671">
          <w:rPr>
            <w:webHidden/>
          </w:rPr>
          <w:tab/>
        </w:r>
        <w:r w:rsidR="006442EB">
          <w:rPr>
            <w:webHidden/>
          </w:rPr>
          <w:t>28</w:t>
        </w:r>
      </w:hyperlink>
    </w:p>
    <w:p w14:paraId="349974E1" w14:textId="09725E3C" w:rsidR="00E974BC" w:rsidRPr="00404671" w:rsidRDefault="00BD4E8F" w:rsidP="00836A19">
      <w:pPr>
        <w:pStyle w:val="TOC1"/>
      </w:pPr>
      <w:hyperlink w:anchor="_Toc128566839" w:history="1">
        <w:r w:rsidR="00E974BC" w:rsidRPr="00404671">
          <w:rPr>
            <w:rStyle w:val="Hyperlink"/>
          </w:rPr>
          <w:t>12.2 Audit of Decontamination</w:t>
        </w:r>
        <w:r w:rsidR="00E974BC" w:rsidRPr="00404671">
          <w:rPr>
            <w:webHidden/>
          </w:rPr>
          <w:tab/>
        </w:r>
        <w:r w:rsidR="006442EB">
          <w:rPr>
            <w:webHidden/>
          </w:rPr>
          <w:t>28</w:t>
        </w:r>
      </w:hyperlink>
    </w:p>
    <w:p w14:paraId="7E259B33" w14:textId="080346D1" w:rsidR="00E974BC" w:rsidRPr="00404671" w:rsidRDefault="00BD4E8F" w:rsidP="00836A19">
      <w:pPr>
        <w:pStyle w:val="TOC1"/>
      </w:pPr>
      <w:hyperlink w:anchor="_Toc128566840" w:history="1">
        <w:r w:rsidR="00E974BC" w:rsidRPr="00404671">
          <w:rPr>
            <w:rStyle w:val="Hyperlink"/>
          </w:rPr>
          <w:t>13. Training activities</w:t>
        </w:r>
        <w:r w:rsidR="00E974BC" w:rsidRPr="00404671">
          <w:rPr>
            <w:webHidden/>
          </w:rPr>
          <w:tab/>
        </w:r>
        <w:r w:rsidR="00464417">
          <w:rPr>
            <w:webHidden/>
          </w:rPr>
          <w:t>28</w:t>
        </w:r>
      </w:hyperlink>
    </w:p>
    <w:p w14:paraId="03BFEDF7" w14:textId="3EBFB4F2" w:rsidR="00E974BC" w:rsidRPr="00404671" w:rsidRDefault="00BD4E8F" w:rsidP="00836A19">
      <w:pPr>
        <w:pStyle w:val="TOC1"/>
      </w:pPr>
      <w:hyperlink w:anchor="_Toc128566841" w:history="1">
        <w:r w:rsidR="00E974BC" w:rsidRPr="00404671">
          <w:rPr>
            <w:rStyle w:val="Hyperlink"/>
          </w:rPr>
          <w:t>14. Risks and future investments</w:t>
        </w:r>
        <w:r w:rsidR="00E974BC" w:rsidRPr="00404671">
          <w:rPr>
            <w:webHidden/>
          </w:rPr>
          <w:tab/>
        </w:r>
        <w:r w:rsidR="00464417">
          <w:rPr>
            <w:webHidden/>
          </w:rPr>
          <w:t>28</w:t>
        </w:r>
      </w:hyperlink>
    </w:p>
    <w:p w14:paraId="7518C8B6" w14:textId="021DCE88" w:rsidR="00E974BC" w:rsidRPr="00404671" w:rsidRDefault="00BD4E8F" w:rsidP="00836A19">
      <w:pPr>
        <w:pStyle w:val="TOC1"/>
      </w:pPr>
      <w:hyperlink w:anchor="_Toc128566842" w:history="1">
        <w:r w:rsidR="00E974BC" w:rsidRPr="00404671">
          <w:rPr>
            <w:rStyle w:val="Hyperlink"/>
          </w:rPr>
          <w:t>15. Conclusion</w:t>
        </w:r>
        <w:r w:rsidR="00E974BC" w:rsidRPr="00404671">
          <w:rPr>
            <w:webHidden/>
          </w:rPr>
          <w:tab/>
        </w:r>
        <w:r w:rsidR="00464417">
          <w:rPr>
            <w:webHidden/>
          </w:rPr>
          <w:t>30</w:t>
        </w:r>
      </w:hyperlink>
    </w:p>
    <w:p w14:paraId="52D8DFDC" w14:textId="3354D0E6" w:rsidR="00E974BC" w:rsidRPr="00404671" w:rsidRDefault="00BD4E8F" w:rsidP="00836A19">
      <w:pPr>
        <w:pStyle w:val="TOC1"/>
      </w:pPr>
      <w:hyperlink w:anchor="_Toc128566843" w:history="1">
        <w:r w:rsidR="00E974BC" w:rsidRPr="00404671">
          <w:rPr>
            <w:rStyle w:val="Hyperlink"/>
          </w:rPr>
          <w:t>Appendix 1</w:t>
        </w:r>
        <w:r w:rsidR="00E974BC" w:rsidRPr="00404671">
          <w:rPr>
            <w:webHidden/>
          </w:rPr>
          <w:tab/>
        </w:r>
        <w:r w:rsidR="00464417">
          <w:rPr>
            <w:webHidden/>
          </w:rPr>
          <w:t>31</w:t>
        </w:r>
      </w:hyperlink>
    </w:p>
    <w:p w14:paraId="6510CA92" w14:textId="77777777" w:rsidR="002B04EF" w:rsidRPr="00404671" w:rsidRDefault="002B04EF">
      <w:pPr>
        <w:rPr>
          <w:rFonts w:ascii="Segoe UI" w:hAnsi="Segoe UI" w:cs="Segoe UI"/>
        </w:rPr>
      </w:pPr>
      <w:r w:rsidRPr="00404671">
        <w:rPr>
          <w:rFonts w:ascii="Segoe UI" w:hAnsi="Segoe UI" w:cs="Segoe UI"/>
          <w:b/>
          <w:bCs/>
          <w:noProof/>
        </w:rPr>
        <w:fldChar w:fldCharType="end"/>
      </w:r>
    </w:p>
    <w:p w14:paraId="419F2A48" w14:textId="780CFF87" w:rsidR="00886C64" w:rsidRPr="00404671" w:rsidRDefault="00830041" w:rsidP="006F4437">
      <w:pPr>
        <w:pStyle w:val="TOC2"/>
        <w:jc w:val="both"/>
        <w:rPr>
          <w:rFonts w:ascii="Segoe UI" w:hAnsi="Segoe UI" w:cs="Segoe UI"/>
        </w:rPr>
      </w:pPr>
      <w:r w:rsidRPr="00404671">
        <w:rPr>
          <w:rFonts w:ascii="Segoe UI" w:hAnsi="Segoe UI" w:cs="Segoe UI"/>
        </w:rPr>
        <w:br w:type="page"/>
      </w:r>
      <w:bookmarkStart w:id="3" w:name="_Toc128566788"/>
      <w:r w:rsidR="00976CF5" w:rsidRPr="00404671">
        <w:rPr>
          <w:rFonts w:ascii="Segoe UI" w:hAnsi="Segoe UI" w:cs="Segoe UI"/>
        </w:rPr>
        <w:lastRenderedPageBreak/>
        <w:t>1</w:t>
      </w:r>
      <w:r w:rsidR="00886C64" w:rsidRPr="00404671">
        <w:rPr>
          <w:rFonts w:ascii="Segoe UI" w:hAnsi="Segoe UI" w:cs="Segoe UI"/>
        </w:rPr>
        <w:t>.     Introduction</w:t>
      </w:r>
      <w:bookmarkEnd w:id="3"/>
      <w:r w:rsidR="00886C64" w:rsidRPr="00404671">
        <w:rPr>
          <w:rFonts w:ascii="Segoe UI" w:hAnsi="Segoe UI" w:cs="Segoe UI"/>
        </w:rPr>
        <w:t xml:space="preserve"> </w:t>
      </w:r>
    </w:p>
    <w:p w14:paraId="1225F0F0" w14:textId="53B47D68" w:rsidR="00886C64" w:rsidRPr="00404671" w:rsidRDefault="00886C64" w:rsidP="006843C1">
      <w:pPr>
        <w:pStyle w:val="Default"/>
        <w:spacing w:line="276" w:lineRule="auto"/>
        <w:jc w:val="both"/>
        <w:rPr>
          <w:rFonts w:ascii="Segoe UI" w:hAnsi="Segoe UI" w:cs="Segoe UI"/>
          <w:color w:val="auto"/>
          <w:sz w:val="22"/>
          <w:szCs w:val="22"/>
        </w:rPr>
      </w:pPr>
      <w:r w:rsidRPr="00404671">
        <w:rPr>
          <w:rFonts w:ascii="Segoe UI" w:hAnsi="Segoe UI" w:cs="Segoe UI"/>
          <w:sz w:val="22"/>
          <w:szCs w:val="22"/>
        </w:rPr>
        <w:t xml:space="preserve">The Trust continues to have a comprehensive programme of </w:t>
      </w:r>
      <w:r w:rsidR="00555EB0" w:rsidRPr="00404671">
        <w:rPr>
          <w:rFonts w:ascii="Segoe UI" w:hAnsi="Segoe UI" w:cs="Segoe UI"/>
          <w:sz w:val="22"/>
          <w:szCs w:val="22"/>
        </w:rPr>
        <w:t xml:space="preserve">IPC </w:t>
      </w:r>
      <w:r w:rsidR="00AF2C81" w:rsidRPr="00404671">
        <w:rPr>
          <w:rFonts w:ascii="Segoe UI" w:hAnsi="Segoe UI" w:cs="Segoe UI"/>
          <w:sz w:val="22"/>
          <w:szCs w:val="22"/>
        </w:rPr>
        <w:t xml:space="preserve">activities </w:t>
      </w:r>
      <w:r w:rsidRPr="00404671">
        <w:rPr>
          <w:rFonts w:ascii="Segoe UI" w:hAnsi="Segoe UI" w:cs="Segoe UI"/>
          <w:sz w:val="22"/>
          <w:szCs w:val="22"/>
        </w:rPr>
        <w:t>which ha</w:t>
      </w:r>
      <w:r w:rsidR="005D78BD" w:rsidRPr="00404671">
        <w:rPr>
          <w:rFonts w:ascii="Segoe UI" w:hAnsi="Segoe UI" w:cs="Segoe UI"/>
          <w:sz w:val="22"/>
          <w:szCs w:val="22"/>
        </w:rPr>
        <w:t>ve</w:t>
      </w:r>
      <w:r w:rsidRPr="00404671">
        <w:rPr>
          <w:rFonts w:ascii="Segoe UI" w:hAnsi="Segoe UI" w:cs="Segoe UI"/>
          <w:sz w:val="22"/>
          <w:szCs w:val="22"/>
        </w:rPr>
        <w:t xml:space="preserve"> supported </w:t>
      </w:r>
      <w:r w:rsidRPr="00404671">
        <w:rPr>
          <w:rFonts w:ascii="Segoe UI" w:hAnsi="Segoe UI" w:cs="Segoe UI"/>
          <w:color w:val="auto"/>
          <w:sz w:val="22"/>
          <w:szCs w:val="22"/>
        </w:rPr>
        <w:t>a</w:t>
      </w:r>
      <w:r w:rsidRPr="00404671">
        <w:rPr>
          <w:rFonts w:ascii="Segoe UI" w:hAnsi="Segoe UI" w:cs="Segoe UI"/>
          <w:sz w:val="22"/>
          <w:szCs w:val="22"/>
        </w:rPr>
        <w:t xml:space="preserve"> declaration of compliance with the Health and Social Care Act 2008: Code of Practice for health and adult social care on the prevention and control of infections and related guidance</w:t>
      </w:r>
      <w:r w:rsidR="001F0403" w:rsidRPr="00404671">
        <w:rPr>
          <w:rFonts w:ascii="Segoe UI" w:hAnsi="Segoe UI" w:cs="Segoe UI"/>
          <w:sz w:val="22"/>
          <w:szCs w:val="22"/>
        </w:rPr>
        <w:t>,</w:t>
      </w:r>
      <w:r w:rsidRPr="00404671">
        <w:rPr>
          <w:rFonts w:ascii="Segoe UI" w:hAnsi="Segoe UI" w:cs="Segoe UI"/>
          <w:sz w:val="22"/>
          <w:szCs w:val="22"/>
        </w:rPr>
        <w:t xml:space="preserve"> C</w:t>
      </w:r>
      <w:r w:rsidR="007F305A" w:rsidRPr="00404671">
        <w:rPr>
          <w:rFonts w:ascii="Segoe UI" w:hAnsi="Segoe UI" w:cs="Segoe UI"/>
          <w:sz w:val="22"/>
          <w:szCs w:val="22"/>
        </w:rPr>
        <w:t>are Quality Commission (CQC)</w:t>
      </w:r>
      <w:r w:rsidRPr="00404671">
        <w:rPr>
          <w:rFonts w:ascii="Segoe UI" w:hAnsi="Segoe UI" w:cs="Segoe UI"/>
          <w:sz w:val="22"/>
          <w:szCs w:val="22"/>
        </w:rPr>
        <w:t xml:space="preserve"> </w:t>
      </w:r>
      <w:r w:rsidR="004A638B" w:rsidRPr="00404671">
        <w:rPr>
          <w:rFonts w:ascii="Segoe UI" w:hAnsi="Segoe UI" w:cs="Segoe UI"/>
          <w:sz w:val="22"/>
          <w:szCs w:val="22"/>
        </w:rPr>
        <w:t xml:space="preserve">regulation </w:t>
      </w:r>
      <w:r w:rsidR="00455F50" w:rsidRPr="00404671">
        <w:rPr>
          <w:rFonts w:ascii="Segoe UI" w:hAnsi="Segoe UI" w:cs="Segoe UI"/>
          <w:sz w:val="22"/>
          <w:szCs w:val="22"/>
        </w:rPr>
        <w:t xml:space="preserve">12 and </w:t>
      </w:r>
      <w:r w:rsidR="004A638B" w:rsidRPr="00404671">
        <w:rPr>
          <w:rFonts w:ascii="Segoe UI" w:hAnsi="Segoe UI" w:cs="Segoe UI"/>
          <w:sz w:val="22"/>
          <w:szCs w:val="22"/>
        </w:rPr>
        <w:t>15</w:t>
      </w:r>
      <w:r w:rsidR="00455F50" w:rsidRPr="00404671">
        <w:rPr>
          <w:rFonts w:ascii="Segoe UI" w:hAnsi="Segoe UI" w:cs="Segoe UI"/>
          <w:sz w:val="22"/>
          <w:szCs w:val="22"/>
        </w:rPr>
        <w:t>.</w:t>
      </w:r>
    </w:p>
    <w:p w14:paraId="5498E66D" w14:textId="77777777" w:rsidR="00886C64" w:rsidRPr="00404671" w:rsidRDefault="00886C64" w:rsidP="006843C1">
      <w:pPr>
        <w:pStyle w:val="Default"/>
        <w:spacing w:line="276" w:lineRule="auto"/>
        <w:jc w:val="both"/>
        <w:rPr>
          <w:rFonts w:ascii="Segoe UI" w:hAnsi="Segoe UI" w:cs="Segoe UI"/>
          <w:sz w:val="22"/>
          <w:szCs w:val="22"/>
        </w:rPr>
      </w:pPr>
    </w:p>
    <w:p w14:paraId="08CCC921" w14:textId="77777777" w:rsidR="00886C64" w:rsidRPr="00404671" w:rsidRDefault="00886C64" w:rsidP="006843C1">
      <w:pPr>
        <w:pStyle w:val="Default"/>
        <w:spacing w:line="276" w:lineRule="auto"/>
        <w:jc w:val="both"/>
        <w:rPr>
          <w:rFonts w:ascii="Segoe UI" w:hAnsi="Segoe UI" w:cs="Segoe UI"/>
          <w:b/>
          <w:bCs/>
          <w:sz w:val="22"/>
          <w:szCs w:val="22"/>
        </w:rPr>
      </w:pPr>
      <w:r w:rsidRPr="00404671">
        <w:rPr>
          <w:rFonts w:ascii="Segoe UI" w:hAnsi="Segoe UI" w:cs="Segoe UI"/>
          <w:sz w:val="22"/>
          <w:szCs w:val="22"/>
        </w:rPr>
        <w:t>The Act requires that the Board of Directors ha</w:t>
      </w:r>
      <w:r w:rsidR="005D78BD" w:rsidRPr="00404671">
        <w:rPr>
          <w:rFonts w:ascii="Segoe UI" w:hAnsi="Segoe UI" w:cs="Segoe UI"/>
          <w:sz w:val="22"/>
          <w:szCs w:val="22"/>
        </w:rPr>
        <w:t>ve</w:t>
      </w:r>
      <w:r w:rsidRPr="00404671">
        <w:rPr>
          <w:rFonts w:ascii="Segoe UI" w:hAnsi="Segoe UI" w:cs="Segoe UI"/>
          <w:sz w:val="22"/>
          <w:szCs w:val="22"/>
        </w:rPr>
        <w:t xml:space="preserve"> a </w:t>
      </w:r>
      <w:r w:rsidR="00C03BCE" w:rsidRPr="00404671">
        <w:rPr>
          <w:rFonts w:ascii="Segoe UI" w:hAnsi="Segoe UI" w:cs="Segoe UI"/>
          <w:sz w:val="22"/>
          <w:szCs w:val="22"/>
        </w:rPr>
        <w:t>B</w:t>
      </w:r>
      <w:r w:rsidRPr="00404671">
        <w:rPr>
          <w:rFonts w:ascii="Segoe UI" w:hAnsi="Segoe UI" w:cs="Segoe UI"/>
          <w:sz w:val="22"/>
          <w:szCs w:val="22"/>
        </w:rPr>
        <w:t xml:space="preserve">oard-level agreement outlining the Boards’ collective responsibility for minimising the risks of infection and the general means by which it prevents and </w:t>
      </w:r>
      <w:r w:rsidRPr="00404671">
        <w:rPr>
          <w:rFonts w:ascii="Segoe UI" w:hAnsi="Segoe UI" w:cs="Segoe UI"/>
          <w:color w:val="auto"/>
          <w:sz w:val="22"/>
          <w:szCs w:val="22"/>
        </w:rPr>
        <w:t>controls</w:t>
      </w:r>
      <w:r w:rsidR="00314C46" w:rsidRPr="00404671">
        <w:rPr>
          <w:rFonts w:ascii="Segoe UI" w:hAnsi="Segoe UI" w:cs="Segoe UI"/>
          <w:color w:val="auto"/>
          <w:sz w:val="22"/>
          <w:szCs w:val="22"/>
        </w:rPr>
        <w:t>/reduce</w:t>
      </w:r>
      <w:r w:rsidRPr="00404671">
        <w:rPr>
          <w:rFonts w:ascii="Segoe UI" w:hAnsi="Segoe UI" w:cs="Segoe UI"/>
          <w:color w:val="auto"/>
          <w:sz w:val="22"/>
          <w:szCs w:val="22"/>
        </w:rPr>
        <w:t xml:space="preserve"> such risks</w:t>
      </w:r>
      <w:r w:rsidR="0018714F" w:rsidRPr="00404671">
        <w:rPr>
          <w:rFonts w:ascii="Segoe UI" w:hAnsi="Segoe UI" w:cs="Segoe UI"/>
          <w:color w:val="auto"/>
          <w:sz w:val="22"/>
          <w:szCs w:val="22"/>
        </w:rPr>
        <w:t>.</w:t>
      </w:r>
    </w:p>
    <w:p w14:paraId="334CAF30" w14:textId="77777777" w:rsidR="00886C64" w:rsidRPr="00404671" w:rsidRDefault="00886C64" w:rsidP="006843C1">
      <w:pPr>
        <w:pStyle w:val="Default"/>
        <w:spacing w:line="276" w:lineRule="auto"/>
        <w:jc w:val="both"/>
        <w:rPr>
          <w:rFonts w:ascii="Segoe UI" w:hAnsi="Segoe UI" w:cs="Segoe UI"/>
          <w:b/>
          <w:bCs/>
          <w:sz w:val="22"/>
          <w:szCs w:val="22"/>
        </w:rPr>
      </w:pPr>
    </w:p>
    <w:p w14:paraId="1FE980C2" w14:textId="77777777" w:rsidR="00FE507F" w:rsidRPr="00404671" w:rsidRDefault="00FE507F" w:rsidP="006843C1">
      <w:pPr>
        <w:pStyle w:val="Heading1"/>
        <w:spacing w:line="276" w:lineRule="auto"/>
        <w:jc w:val="left"/>
        <w:rPr>
          <w:rFonts w:ascii="Segoe UI" w:hAnsi="Segoe UI" w:cs="Segoe UI"/>
          <w:sz w:val="22"/>
          <w:szCs w:val="22"/>
        </w:rPr>
      </w:pPr>
      <w:bookmarkStart w:id="4" w:name="_Toc128566789"/>
      <w:r w:rsidRPr="00404671">
        <w:rPr>
          <w:rFonts w:ascii="Segoe UI" w:hAnsi="Segoe UI" w:cs="Segoe UI"/>
          <w:sz w:val="22"/>
          <w:szCs w:val="22"/>
        </w:rPr>
        <w:t xml:space="preserve">2. </w:t>
      </w:r>
      <w:r w:rsidR="001736AB" w:rsidRPr="00404671">
        <w:rPr>
          <w:rFonts w:ascii="Segoe UI" w:hAnsi="Segoe UI" w:cs="Segoe UI"/>
          <w:sz w:val="22"/>
          <w:szCs w:val="22"/>
        </w:rPr>
        <w:t xml:space="preserve">   </w:t>
      </w:r>
      <w:r w:rsidRPr="00404671">
        <w:rPr>
          <w:rFonts w:ascii="Segoe UI" w:hAnsi="Segoe UI" w:cs="Segoe UI"/>
          <w:sz w:val="22"/>
          <w:szCs w:val="22"/>
        </w:rPr>
        <w:t>Overview of infectio</w:t>
      </w:r>
      <w:r w:rsidR="000A46DC" w:rsidRPr="00404671">
        <w:rPr>
          <w:rFonts w:ascii="Segoe UI" w:hAnsi="Segoe UI" w:cs="Segoe UI"/>
          <w:sz w:val="22"/>
          <w:szCs w:val="22"/>
        </w:rPr>
        <w:t xml:space="preserve">n </w:t>
      </w:r>
      <w:r w:rsidR="00830041" w:rsidRPr="00404671">
        <w:rPr>
          <w:rFonts w:ascii="Segoe UI" w:hAnsi="Segoe UI" w:cs="Segoe UI"/>
          <w:sz w:val="22"/>
          <w:szCs w:val="22"/>
          <w:lang w:val="en-GB"/>
        </w:rPr>
        <w:t xml:space="preserve">prevention and </w:t>
      </w:r>
      <w:r w:rsidR="000A46DC" w:rsidRPr="00404671">
        <w:rPr>
          <w:rFonts w:ascii="Segoe UI" w:hAnsi="Segoe UI" w:cs="Segoe UI"/>
          <w:sz w:val="22"/>
          <w:szCs w:val="22"/>
        </w:rPr>
        <w:t xml:space="preserve">control </w:t>
      </w:r>
      <w:r w:rsidR="00123AFC" w:rsidRPr="00404671">
        <w:rPr>
          <w:rFonts w:ascii="Segoe UI" w:hAnsi="Segoe UI" w:cs="Segoe UI"/>
          <w:sz w:val="22"/>
          <w:szCs w:val="22"/>
        </w:rPr>
        <w:t xml:space="preserve">activities during </w:t>
      </w:r>
      <w:r w:rsidR="00E32855" w:rsidRPr="00404671">
        <w:rPr>
          <w:rFonts w:ascii="Segoe UI" w:hAnsi="Segoe UI" w:cs="Segoe UI"/>
          <w:sz w:val="22"/>
          <w:szCs w:val="22"/>
        </w:rPr>
        <w:t>20</w:t>
      </w:r>
      <w:r w:rsidR="00EC094F" w:rsidRPr="00404671">
        <w:rPr>
          <w:rFonts w:ascii="Segoe UI" w:hAnsi="Segoe UI" w:cs="Segoe UI"/>
          <w:sz w:val="22"/>
          <w:szCs w:val="22"/>
        </w:rPr>
        <w:t>2</w:t>
      </w:r>
      <w:r w:rsidR="000470A3" w:rsidRPr="00404671">
        <w:rPr>
          <w:rFonts w:ascii="Segoe UI" w:hAnsi="Segoe UI" w:cs="Segoe UI"/>
          <w:sz w:val="22"/>
          <w:szCs w:val="22"/>
          <w:lang w:val="en-GB"/>
        </w:rPr>
        <w:t>2/23</w:t>
      </w:r>
      <w:bookmarkEnd w:id="4"/>
    </w:p>
    <w:p w14:paraId="5BFD4E6B" w14:textId="77777777" w:rsidR="000569FE" w:rsidRPr="00404671" w:rsidRDefault="000569FE" w:rsidP="006843C1">
      <w:pPr>
        <w:jc w:val="both"/>
        <w:rPr>
          <w:rFonts w:ascii="Segoe UI" w:hAnsi="Segoe UI" w:cs="Segoe UI"/>
        </w:rPr>
      </w:pPr>
      <w:r w:rsidRPr="00404671">
        <w:rPr>
          <w:rFonts w:ascii="Segoe UI" w:hAnsi="Segoe UI" w:cs="Segoe UI"/>
        </w:rPr>
        <w:t>The I</w:t>
      </w:r>
      <w:r w:rsidR="00727CBF" w:rsidRPr="00404671">
        <w:rPr>
          <w:rFonts w:ascii="Segoe UI" w:hAnsi="Segoe UI" w:cs="Segoe UI"/>
        </w:rPr>
        <w:t>PCT</w:t>
      </w:r>
      <w:r w:rsidR="0022585F" w:rsidRPr="00404671">
        <w:rPr>
          <w:rFonts w:ascii="Segoe UI" w:hAnsi="Segoe UI" w:cs="Segoe UI"/>
        </w:rPr>
        <w:t xml:space="preserve"> </w:t>
      </w:r>
      <w:r w:rsidR="00047A71" w:rsidRPr="00404671">
        <w:rPr>
          <w:rFonts w:ascii="Segoe UI" w:hAnsi="Segoe UI" w:cs="Segoe UI"/>
        </w:rPr>
        <w:t>are</w:t>
      </w:r>
      <w:r w:rsidRPr="00404671">
        <w:rPr>
          <w:rFonts w:ascii="Segoe UI" w:hAnsi="Segoe UI" w:cs="Segoe UI"/>
        </w:rPr>
        <w:t xml:space="preserve"> led by the Director of Infectio</w:t>
      </w:r>
      <w:r w:rsidR="0034536E" w:rsidRPr="00404671">
        <w:rPr>
          <w:rFonts w:ascii="Segoe UI" w:hAnsi="Segoe UI" w:cs="Segoe UI"/>
        </w:rPr>
        <w:t>n Prevention and Control (DIPC)</w:t>
      </w:r>
      <w:r w:rsidR="00F803DD" w:rsidRPr="00404671">
        <w:rPr>
          <w:rFonts w:ascii="Segoe UI" w:hAnsi="Segoe UI" w:cs="Segoe UI"/>
        </w:rPr>
        <w:t xml:space="preserve"> and the team members are:</w:t>
      </w:r>
    </w:p>
    <w:p w14:paraId="1FB644B3" w14:textId="77777777" w:rsidR="002E4B9D" w:rsidRPr="00404671" w:rsidRDefault="00DF1F2D" w:rsidP="005B6F38">
      <w:pPr>
        <w:numPr>
          <w:ilvl w:val="0"/>
          <w:numId w:val="42"/>
        </w:numPr>
        <w:spacing w:after="0"/>
        <w:jc w:val="both"/>
        <w:rPr>
          <w:rFonts w:ascii="Segoe UI" w:hAnsi="Segoe UI" w:cs="Segoe UI"/>
        </w:rPr>
      </w:pPr>
      <w:r w:rsidRPr="00404671">
        <w:rPr>
          <w:rFonts w:ascii="Segoe UI" w:hAnsi="Segoe UI" w:cs="Segoe UI"/>
        </w:rPr>
        <w:t xml:space="preserve">    </w:t>
      </w:r>
      <w:r w:rsidR="00DC456A" w:rsidRPr="00404671">
        <w:rPr>
          <w:rFonts w:ascii="Segoe UI" w:hAnsi="Segoe UI" w:cs="Segoe UI"/>
        </w:rPr>
        <w:t xml:space="preserve"> </w:t>
      </w:r>
      <w:r w:rsidR="00E32855" w:rsidRPr="00404671">
        <w:rPr>
          <w:rFonts w:ascii="Segoe UI" w:hAnsi="Segoe UI" w:cs="Segoe UI"/>
        </w:rPr>
        <w:t xml:space="preserve">Marie Crofts, Chief Nurse </w:t>
      </w:r>
      <w:r w:rsidR="00830041" w:rsidRPr="00404671">
        <w:rPr>
          <w:rFonts w:ascii="Segoe UI" w:hAnsi="Segoe UI" w:cs="Segoe UI"/>
        </w:rPr>
        <w:t>and Director of Infection Prevention and Control</w:t>
      </w:r>
    </w:p>
    <w:p w14:paraId="2E765B19" w14:textId="77777777" w:rsidR="009707AC" w:rsidRPr="00404671" w:rsidRDefault="000569FE" w:rsidP="005B6F38">
      <w:pPr>
        <w:numPr>
          <w:ilvl w:val="0"/>
          <w:numId w:val="42"/>
        </w:numPr>
        <w:tabs>
          <w:tab w:val="left" w:pos="993"/>
        </w:tabs>
        <w:spacing w:after="0"/>
        <w:ind w:right="34"/>
        <w:jc w:val="both"/>
        <w:rPr>
          <w:rFonts w:ascii="Segoe UI" w:hAnsi="Segoe UI" w:cs="Segoe UI"/>
        </w:rPr>
      </w:pPr>
      <w:r w:rsidRPr="00404671">
        <w:rPr>
          <w:rFonts w:ascii="Segoe UI" w:hAnsi="Segoe UI" w:cs="Segoe UI"/>
        </w:rPr>
        <w:t xml:space="preserve">Helen Bosley, </w:t>
      </w:r>
      <w:r w:rsidR="002E4B9D" w:rsidRPr="00404671">
        <w:rPr>
          <w:rFonts w:ascii="Segoe UI" w:hAnsi="Segoe UI" w:cs="Segoe UI"/>
        </w:rPr>
        <w:t xml:space="preserve">Nurse Consultant </w:t>
      </w:r>
      <w:bookmarkStart w:id="5" w:name="_Hlk94273377"/>
      <w:r w:rsidRPr="00404671">
        <w:rPr>
          <w:rFonts w:ascii="Segoe UI" w:hAnsi="Segoe UI" w:cs="Segoe UI"/>
        </w:rPr>
        <w:t>Infection</w:t>
      </w:r>
      <w:r w:rsidR="00F803DD" w:rsidRPr="00404671">
        <w:rPr>
          <w:rFonts w:ascii="Segoe UI" w:hAnsi="Segoe UI" w:cs="Segoe UI"/>
        </w:rPr>
        <w:t xml:space="preserve"> Prevention and Control </w:t>
      </w:r>
      <w:r w:rsidR="008E6B93" w:rsidRPr="00404671">
        <w:rPr>
          <w:rFonts w:ascii="Segoe UI" w:hAnsi="Segoe UI" w:cs="Segoe UI"/>
        </w:rPr>
        <w:t>(</w:t>
      </w:r>
      <w:r w:rsidR="008D28A7" w:rsidRPr="00404671">
        <w:rPr>
          <w:rFonts w:ascii="Segoe UI" w:hAnsi="Segoe UI" w:cs="Segoe UI"/>
        </w:rPr>
        <w:t>1.0 WTE)</w:t>
      </w:r>
      <w:bookmarkEnd w:id="5"/>
    </w:p>
    <w:p w14:paraId="0D91A048" w14:textId="77777777" w:rsidR="00B74EBD" w:rsidRPr="00404671" w:rsidRDefault="00B74EBD" w:rsidP="00191EDD">
      <w:pPr>
        <w:numPr>
          <w:ilvl w:val="0"/>
          <w:numId w:val="42"/>
        </w:numPr>
        <w:tabs>
          <w:tab w:val="left" w:pos="993"/>
        </w:tabs>
        <w:spacing w:after="0"/>
        <w:ind w:right="34"/>
        <w:jc w:val="both"/>
        <w:rPr>
          <w:rFonts w:ascii="Segoe UI" w:hAnsi="Segoe UI" w:cs="Segoe UI"/>
        </w:rPr>
      </w:pPr>
      <w:r w:rsidRPr="00404671">
        <w:rPr>
          <w:rFonts w:ascii="Segoe UI" w:hAnsi="Segoe UI" w:cs="Segoe UI"/>
        </w:rPr>
        <w:t>Etelvina Ferreira, Lead Nurse Infection Prevention and Control (1.0 WTE)</w:t>
      </w:r>
      <w:r w:rsidR="0032296E" w:rsidRPr="00404671">
        <w:rPr>
          <w:rFonts w:ascii="Segoe UI" w:hAnsi="Segoe UI" w:cs="Segoe UI"/>
        </w:rPr>
        <w:t xml:space="preserve"> </w:t>
      </w:r>
    </w:p>
    <w:p w14:paraId="7069D30F" w14:textId="77777777" w:rsidR="00593C3E" w:rsidRDefault="0034536E" w:rsidP="005B6F38">
      <w:pPr>
        <w:numPr>
          <w:ilvl w:val="0"/>
          <w:numId w:val="42"/>
        </w:numPr>
        <w:tabs>
          <w:tab w:val="left" w:pos="993"/>
        </w:tabs>
        <w:spacing w:after="0"/>
        <w:ind w:right="34"/>
        <w:jc w:val="both"/>
        <w:rPr>
          <w:rFonts w:ascii="Segoe UI" w:hAnsi="Segoe UI" w:cs="Segoe UI"/>
        </w:rPr>
      </w:pPr>
      <w:r w:rsidRPr="00404671">
        <w:rPr>
          <w:rFonts w:ascii="Segoe UI" w:hAnsi="Segoe UI" w:cs="Segoe UI"/>
        </w:rPr>
        <w:t xml:space="preserve">Sue Baldwin, </w:t>
      </w:r>
      <w:r w:rsidR="00F803DD" w:rsidRPr="00404671">
        <w:rPr>
          <w:rFonts w:ascii="Segoe UI" w:hAnsi="Segoe UI" w:cs="Segoe UI"/>
        </w:rPr>
        <w:t>Senior Infection Prevention and Control Nurse</w:t>
      </w:r>
      <w:r w:rsidR="008E6B93" w:rsidRPr="00404671">
        <w:rPr>
          <w:rFonts w:ascii="Segoe UI" w:hAnsi="Segoe UI" w:cs="Segoe UI"/>
        </w:rPr>
        <w:t xml:space="preserve"> (</w:t>
      </w:r>
      <w:r w:rsidR="008D28A7" w:rsidRPr="00404671">
        <w:rPr>
          <w:rFonts w:ascii="Segoe UI" w:hAnsi="Segoe UI" w:cs="Segoe UI"/>
        </w:rPr>
        <w:t>1.0 WTE)</w:t>
      </w:r>
      <w:r w:rsidR="00191EDD" w:rsidRPr="00404671">
        <w:rPr>
          <w:rFonts w:ascii="Segoe UI" w:hAnsi="Segoe UI" w:cs="Segoe UI"/>
        </w:rPr>
        <w:t xml:space="preserve"> retired May </w:t>
      </w:r>
    </w:p>
    <w:p w14:paraId="26BEA799" w14:textId="11C50FE4" w:rsidR="009707AC" w:rsidRPr="00404671" w:rsidRDefault="00593C3E" w:rsidP="00593C3E">
      <w:pPr>
        <w:tabs>
          <w:tab w:val="left" w:pos="993"/>
        </w:tabs>
        <w:spacing w:after="0"/>
        <w:ind w:left="720" w:right="34"/>
        <w:jc w:val="both"/>
        <w:rPr>
          <w:rFonts w:ascii="Segoe UI" w:hAnsi="Segoe UI" w:cs="Segoe UI"/>
        </w:rPr>
      </w:pPr>
      <w:r>
        <w:rPr>
          <w:rFonts w:ascii="Segoe UI" w:hAnsi="Segoe UI" w:cs="Segoe UI"/>
        </w:rPr>
        <w:t xml:space="preserve">    </w:t>
      </w:r>
      <w:r w:rsidR="00191EDD" w:rsidRPr="00404671">
        <w:rPr>
          <w:rFonts w:ascii="Segoe UI" w:hAnsi="Segoe UI" w:cs="Segoe UI"/>
        </w:rPr>
        <w:t>2022</w:t>
      </w:r>
    </w:p>
    <w:p w14:paraId="7B307052" w14:textId="77777777" w:rsidR="009707AC" w:rsidRPr="00404671" w:rsidRDefault="00D9545D" w:rsidP="005B6F38">
      <w:pPr>
        <w:numPr>
          <w:ilvl w:val="0"/>
          <w:numId w:val="42"/>
        </w:numPr>
        <w:tabs>
          <w:tab w:val="left" w:pos="993"/>
        </w:tabs>
        <w:spacing w:after="0"/>
        <w:ind w:right="34"/>
        <w:jc w:val="both"/>
        <w:rPr>
          <w:rFonts w:ascii="Segoe UI" w:hAnsi="Segoe UI" w:cs="Segoe UI"/>
        </w:rPr>
      </w:pPr>
      <w:r w:rsidRPr="00404671">
        <w:rPr>
          <w:rFonts w:ascii="Segoe UI" w:hAnsi="Segoe UI" w:cs="Segoe UI"/>
        </w:rPr>
        <w:t>S</w:t>
      </w:r>
      <w:r w:rsidR="000569FE" w:rsidRPr="00404671">
        <w:rPr>
          <w:rFonts w:ascii="Segoe UI" w:hAnsi="Segoe UI" w:cs="Segoe UI"/>
        </w:rPr>
        <w:t xml:space="preserve">arah Thorpe, </w:t>
      </w:r>
      <w:r w:rsidR="0034536E" w:rsidRPr="00404671">
        <w:rPr>
          <w:rFonts w:ascii="Segoe UI" w:hAnsi="Segoe UI" w:cs="Segoe UI"/>
        </w:rPr>
        <w:t xml:space="preserve">Senior </w:t>
      </w:r>
      <w:r w:rsidR="00F803DD" w:rsidRPr="00404671">
        <w:rPr>
          <w:rFonts w:ascii="Segoe UI" w:hAnsi="Segoe UI" w:cs="Segoe UI"/>
        </w:rPr>
        <w:t>Infection Prevention and C</w:t>
      </w:r>
      <w:r w:rsidR="000569FE" w:rsidRPr="00404671">
        <w:rPr>
          <w:rFonts w:ascii="Segoe UI" w:hAnsi="Segoe UI" w:cs="Segoe UI"/>
        </w:rPr>
        <w:t xml:space="preserve">ontrol </w:t>
      </w:r>
      <w:r w:rsidR="00F803DD" w:rsidRPr="00404671">
        <w:rPr>
          <w:rFonts w:ascii="Segoe UI" w:hAnsi="Segoe UI" w:cs="Segoe UI"/>
        </w:rPr>
        <w:t>N</w:t>
      </w:r>
      <w:r w:rsidR="0034536E" w:rsidRPr="00404671">
        <w:rPr>
          <w:rFonts w:ascii="Segoe UI" w:hAnsi="Segoe UI" w:cs="Segoe UI"/>
        </w:rPr>
        <w:t>urse</w:t>
      </w:r>
      <w:r w:rsidR="005C7978" w:rsidRPr="00404671">
        <w:rPr>
          <w:rFonts w:ascii="Segoe UI" w:hAnsi="Segoe UI" w:cs="Segoe UI"/>
        </w:rPr>
        <w:t xml:space="preserve"> (0.6</w:t>
      </w:r>
      <w:r w:rsidR="00875440" w:rsidRPr="00404671">
        <w:rPr>
          <w:rFonts w:ascii="Segoe UI" w:hAnsi="Segoe UI" w:cs="Segoe UI"/>
        </w:rPr>
        <w:t xml:space="preserve"> </w:t>
      </w:r>
      <w:r w:rsidR="005C7978" w:rsidRPr="00404671">
        <w:rPr>
          <w:rFonts w:ascii="Segoe UI" w:hAnsi="Segoe UI" w:cs="Segoe UI"/>
        </w:rPr>
        <w:t>WTE</w:t>
      </w:r>
      <w:r w:rsidR="00D3582F" w:rsidRPr="00404671">
        <w:rPr>
          <w:rFonts w:ascii="Segoe UI" w:hAnsi="Segoe UI" w:cs="Segoe UI"/>
        </w:rPr>
        <w:t>)</w:t>
      </w:r>
    </w:p>
    <w:p w14:paraId="0C51EE88" w14:textId="77777777" w:rsidR="00EC094F" w:rsidRPr="00404671" w:rsidRDefault="00EC094F" w:rsidP="005B6F38">
      <w:pPr>
        <w:numPr>
          <w:ilvl w:val="0"/>
          <w:numId w:val="42"/>
        </w:numPr>
        <w:tabs>
          <w:tab w:val="left" w:pos="993"/>
        </w:tabs>
        <w:spacing w:after="0"/>
        <w:ind w:right="34"/>
        <w:jc w:val="both"/>
        <w:rPr>
          <w:rFonts w:ascii="Segoe UI" w:hAnsi="Segoe UI" w:cs="Segoe UI"/>
        </w:rPr>
      </w:pPr>
      <w:r w:rsidRPr="00404671">
        <w:rPr>
          <w:rFonts w:ascii="Segoe UI" w:hAnsi="Segoe UI" w:cs="Segoe UI"/>
        </w:rPr>
        <w:t xml:space="preserve">Julia Marren, Infection </w:t>
      </w:r>
      <w:r w:rsidR="00830041" w:rsidRPr="00404671">
        <w:rPr>
          <w:rFonts w:ascii="Segoe UI" w:hAnsi="Segoe UI" w:cs="Segoe UI"/>
        </w:rPr>
        <w:t>Prevention</w:t>
      </w:r>
      <w:r w:rsidRPr="00404671">
        <w:rPr>
          <w:rFonts w:ascii="Segoe UI" w:hAnsi="Segoe UI" w:cs="Segoe UI"/>
        </w:rPr>
        <w:t xml:space="preserve"> and Control Nurse (0.8 WTE</w:t>
      </w:r>
      <w:r w:rsidR="00A76FED" w:rsidRPr="00404671">
        <w:rPr>
          <w:rFonts w:ascii="Segoe UI" w:hAnsi="Segoe UI" w:cs="Segoe UI"/>
        </w:rPr>
        <w:t>)</w:t>
      </w:r>
    </w:p>
    <w:p w14:paraId="3FBD58F1" w14:textId="77777777" w:rsidR="00593C3E" w:rsidRDefault="00191EDD" w:rsidP="00314C46">
      <w:pPr>
        <w:numPr>
          <w:ilvl w:val="0"/>
          <w:numId w:val="42"/>
        </w:numPr>
        <w:tabs>
          <w:tab w:val="left" w:pos="993"/>
        </w:tabs>
        <w:spacing w:after="0"/>
        <w:ind w:left="709" w:right="34"/>
        <w:jc w:val="both"/>
        <w:rPr>
          <w:rFonts w:ascii="Segoe UI" w:hAnsi="Segoe UI" w:cs="Segoe UI"/>
        </w:rPr>
      </w:pPr>
      <w:r w:rsidRPr="00404671">
        <w:rPr>
          <w:rFonts w:ascii="Segoe UI" w:hAnsi="Segoe UI" w:cs="Segoe UI"/>
        </w:rPr>
        <w:t>Stephanie Shipway, Infection Prevention and Control Nurse (1.0 WTE) started</w:t>
      </w:r>
      <w:r w:rsidR="00593C3E">
        <w:rPr>
          <w:rFonts w:ascii="Segoe UI" w:hAnsi="Segoe UI" w:cs="Segoe UI"/>
        </w:rPr>
        <w:t xml:space="preserve">   </w:t>
      </w:r>
    </w:p>
    <w:p w14:paraId="3E388AE2" w14:textId="00538728" w:rsidR="00191EDD" w:rsidRPr="00404671" w:rsidRDefault="00593C3E" w:rsidP="00593C3E">
      <w:pPr>
        <w:tabs>
          <w:tab w:val="left" w:pos="993"/>
        </w:tabs>
        <w:spacing w:after="0"/>
        <w:ind w:left="709" w:right="34"/>
        <w:jc w:val="both"/>
        <w:rPr>
          <w:rFonts w:ascii="Segoe UI" w:hAnsi="Segoe UI" w:cs="Segoe UI"/>
        </w:rPr>
      </w:pPr>
      <w:r>
        <w:rPr>
          <w:rFonts w:ascii="Segoe UI" w:hAnsi="Segoe UI" w:cs="Segoe UI"/>
        </w:rPr>
        <w:t xml:space="preserve">     </w:t>
      </w:r>
      <w:r w:rsidR="00191EDD" w:rsidRPr="00593C3E">
        <w:rPr>
          <w:rFonts w:ascii="Segoe UI" w:hAnsi="Segoe UI" w:cs="Segoe UI"/>
        </w:rPr>
        <w:t>September</w:t>
      </w:r>
      <w:r w:rsidR="00314C46" w:rsidRPr="00593C3E">
        <w:rPr>
          <w:rFonts w:ascii="Segoe UI" w:hAnsi="Segoe UI" w:cs="Segoe UI"/>
        </w:rPr>
        <w:t xml:space="preserve"> </w:t>
      </w:r>
      <w:r w:rsidR="00191EDD" w:rsidRPr="00404671">
        <w:rPr>
          <w:rFonts w:ascii="Segoe UI" w:hAnsi="Segoe UI" w:cs="Segoe UI"/>
        </w:rPr>
        <w:t>2022</w:t>
      </w:r>
    </w:p>
    <w:p w14:paraId="1A34D1C7" w14:textId="77777777" w:rsidR="00B4222B" w:rsidRPr="00404671" w:rsidRDefault="00B4222B" w:rsidP="005B6F38">
      <w:pPr>
        <w:numPr>
          <w:ilvl w:val="0"/>
          <w:numId w:val="42"/>
        </w:numPr>
        <w:tabs>
          <w:tab w:val="left" w:pos="993"/>
        </w:tabs>
        <w:spacing w:after="0"/>
        <w:ind w:right="34"/>
        <w:jc w:val="both"/>
        <w:rPr>
          <w:rFonts w:ascii="Segoe UI" w:hAnsi="Segoe UI" w:cs="Segoe UI"/>
        </w:rPr>
      </w:pPr>
      <w:r w:rsidRPr="00404671">
        <w:rPr>
          <w:rFonts w:ascii="Segoe UI" w:hAnsi="Segoe UI" w:cs="Segoe UI"/>
        </w:rPr>
        <w:t>Lindsay Powell, Team Administrator (0.6 WTE)</w:t>
      </w:r>
      <w:r w:rsidR="007C4E1C" w:rsidRPr="00404671">
        <w:rPr>
          <w:rFonts w:ascii="Segoe UI" w:hAnsi="Segoe UI" w:cs="Segoe UI"/>
        </w:rPr>
        <w:t>.</w:t>
      </w:r>
    </w:p>
    <w:p w14:paraId="77607251" w14:textId="77777777" w:rsidR="00123AFC" w:rsidRPr="00404671" w:rsidRDefault="00123AFC" w:rsidP="006843C1">
      <w:pPr>
        <w:tabs>
          <w:tab w:val="left" w:pos="993"/>
        </w:tabs>
        <w:spacing w:after="0"/>
        <w:ind w:left="720" w:right="32"/>
        <w:jc w:val="both"/>
        <w:rPr>
          <w:rFonts w:ascii="Segoe UI" w:hAnsi="Segoe UI" w:cs="Segoe UI"/>
        </w:rPr>
      </w:pPr>
    </w:p>
    <w:p w14:paraId="4A0E8204" w14:textId="7249EAF2" w:rsidR="000470A3" w:rsidRPr="00404671" w:rsidRDefault="0022585F" w:rsidP="000470A3">
      <w:pPr>
        <w:tabs>
          <w:tab w:val="left" w:pos="993"/>
        </w:tabs>
        <w:spacing w:after="0"/>
        <w:ind w:right="32"/>
        <w:jc w:val="both"/>
        <w:rPr>
          <w:rFonts w:ascii="Segoe UI" w:hAnsi="Segoe UI" w:cs="Segoe UI"/>
        </w:rPr>
      </w:pPr>
      <w:r w:rsidRPr="00404671">
        <w:rPr>
          <w:rFonts w:ascii="Segoe UI" w:hAnsi="Segoe UI" w:cs="Segoe UI"/>
        </w:rPr>
        <w:t xml:space="preserve">The </w:t>
      </w:r>
      <w:r w:rsidR="00123AFC" w:rsidRPr="00404671">
        <w:rPr>
          <w:rFonts w:ascii="Segoe UI" w:hAnsi="Segoe UI" w:cs="Segoe UI"/>
        </w:rPr>
        <w:t>IPCT</w:t>
      </w:r>
      <w:r w:rsidR="0034536E" w:rsidRPr="00404671">
        <w:rPr>
          <w:rFonts w:ascii="Segoe UI" w:hAnsi="Segoe UI" w:cs="Segoe UI"/>
        </w:rPr>
        <w:t xml:space="preserve"> </w:t>
      </w:r>
      <w:r w:rsidR="007713E5" w:rsidRPr="00404671">
        <w:rPr>
          <w:rFonts w:ascii="Segoe UI" w:hAnsi="Segoe UI" w:cs="Segoe UI"/>
        </w:rPr>
        <w:t xml:space="preserve">continues to </w:t>
      </w:r>
      <w:r w:rsidR="0034536E" w:rsidRPr="00404671">
        <w:rPr>
          <w:rFonts w:ascii="Segoe UI" w:hAnsi="Segoe UI" w:cs="Segoe UI"/>
        </w:rPr>
        <w:t>work hard to strengthen and develop links with all services</w:t>
      </w:r>
      <w:r w:rsidR="007713E5" w:rsidRPr="00404671">
        <w:rPr>
          <w:rFonts w:ascii="Segoe UI" w:hAnsi="Segoe UI" w:cs="Segoe UI"/>
        </w:rPr>
        <w:t xml:space="preserve">. </w:t>
      </w:r>
      <w:r w:rsidR="0034536E" w:rsidRPr="00404671">
        <w:rPr>
          <w:rFonts w:ascii="Segoe UI" w:hAnsi="Segoe UI" w:cs="Segoe UI"/>
        </w:rPr>
        <w:t xml:space="preserve">This </w:t>
      </w:r>
      <w:r w:rsidRPr="00404671">
        <w:rPr>
          <w:rFonts w:ascii="Segoe UI" w:hAnsi="Segoe UI" w:cs="Segoe UI"/>
        </w:rPr>
        <w:t xml:space="preserve">has </w:t>
      </w:r>
      <w:r w:rsidR="000A1CC5" w:rsidRPr="00404671">
        <w:rPr>
          <w:rFonts w:ascii="Segoe UI" w:hAnsi="Segoe UI" w:cs="Segoe UI"/>
        </w:rPr>
        <w:t xml:space="preserve">resulted in </w:t>
      </w:r>
      <w:r w:rsidR="0034536E" w:rsidRPr="00404671">
        <w:rPr>
          <w:rFonts w:ascii="Segoe UI" w:hAnsi="Segoe UI" w:cs="Segoe UI"/>
        </w:rPr>
        <w:t xml:space="preserve">raised awareness and </w:t>
      </w:r>
      <w:r w:rsidR="000A1CC5" w:rsidRPr="00404671">
        <w:rPr>
          <w:rFonts w:ascii="Segoe UI" w:hAnsi="Segoe UI" w:cs="Segoe UI"/>
        </w:rPr>
        <w:t>improved</w:t>
      </w:r>
      <w:r w:rsidR="0034536E" w:rsidRPr="00404671">
        <w:rPr>
          <w:rFonts w:ascii="Segoe UI" w:hAnsi="Segoe UI" w:cs="Segoe UI"/>
        </w:rPr>
        <w:t xml:space="preserve"> knowledge of </w:t>
      </w:r>
      <w:r w:rsidR="00422329">
        <w:rPr>
          <w:rFonts w:ascii="Segoe UI" w:hAnsi="Segoe UI" w:cs="Segoe UI"/>
        </w:rPr>
        <w:t>IPC</w:t>
      </w:r>
      <w:r w:rsidR="00875440" w:rsidRPr="00404671">
        <w:rPr>
          <w:rFonts w:ascii="Segoe UI" w:hAnsi="Segoe UI" w:cs="Segoe UI"/>
        </w:rPr>
        <w:t xml:space="preserve"> </w:t>
      </w:r>
      <w:r w:rsidR="000470A3" w:rsidRPr="00404671">
        <w:rPr>
          <w:rFonts w:ascii="Segoe UI" w:hAnsi="Segoe UI" w:cs="Segoe UI"/>
        </w:rPr>
        <w:t>across the Trust</w:t>
      </w:r>
      <w:r w:rsidR="00054CB8" w:rsidRPr="00404671">
        <w:rPr>
          <w:rFonts w:ascii="Segoe UI" w:hAnsi="Segoe UI" w:cs="Segoe UI"/>
        </w:rPr>
        <w:t xml:space="preserve">. </w:t>
      </w:r>
      <w:r w:rsidR="00A85A49" w:rsidRPr="00404671">
        <w:rPr>
          <w:rFonts w:ascii="Segoe UI" w:hAnsi="Segoe UI" w:cs="Segoe UI"/>
        </w:rPr>
        <w:t xml:space="preserve">The </w:t>
      </w:r>
      <w:r w:rsidR="000470A3" w:rsidRPr="00404671">
        <w:rPr>
          <w:rFonts w:ascii="Segoe UI" w:hAnsi="Segoe UI" w:cs="Segoe UI"/>
        </w:rPr>
        <w:t>IPCT</w:t>
      </w:r>
      <w:r w:rsidR="00314C46" w:rsidRPr="00404671">
        <w:rPr>
          <w:rFonts w:ascii="Segoe UI" w:hAnsi="Segoe UI" w:cs="Segoe UI"/>
        </w:rPr>
        <w:t xml:space="preserve"> is responsible for the Trust </w:t>
      </w:r>
      <w:r w:rsidR="00FC583E">
        <w:rPr>
          <w:rFonts w:ascii="Segoe UI" w:hAnsi="Segoe UI" w:cs="Segoe UI"/>
        </w:rPr>
        <w:t>HCAI</w:t>
      </w:r>
      <w:r w:rsidR="00793993" w:rsidRPr="00404671">
        <w:rPr>
          <w:rFonts w:ascii="Segoe UI" w:hAnsi="Segoe UI" w:cs="Segoe UI"/>
        </w:rPr>
        <w:t xml:space="preserve"> </w:t>
      </w:r>
      <w:r w:rsidR="00314C46" w:rsidRPr="00404671">
        <w:rPr>
          <w:rFonts w:ascii="Segoe UI" w:hAnsi="Segoe UI" w:cs="Segoe UI"/>
        </w:rPr>
        <w:t xml:space="preserve">surveillance system, </w:t>
      </w:r>
      <w:r w:rsidR="009F10A1" w:rsidRPr="00404671">
        <w:rPr>
          <w:rFonts w:ascii="Segoe UI" w:hAnsi="Segoe UI" w:cs="Segoe UI"/>
        </w:rPr>
        <w:t xml:space="preserve">and </w:t>
      </w:r>
      <w:r w:rsidR="00314C46" w:rsidRPr="00404671">
        <w:rPr>
          <w:rFonts w:ascii="Segoe UI" w:hAnsi="Segoe UI" w:cs="Segoe UI"/>
        </w:rPr>
        <w:t xml:space="preserve">for devising and </w:t>
      </w:r>
      <w:r w:rsidR="00E04875" w:rsidRPr="00404671">
        <w:rPr>
          <w:rFonts w:ascii="Segoe UI" w:hAnsi="Segoe UI" w:cs="Segoe UI"/>
        </w:rPr>
        <w:t>reviewing</w:t>
      </w:r>
      <w:r w:rsidR="009F10A1" w:rsidRPr="00404671">
        <w:rPr>
          <w:rFonts w:ascii="Segoe UI" w:hAnsi="Segoe UI" w:cs="Segoe UI"/>
        </w:rPr>
        <w:t xml:space="preserve">/updating </w:t>
      </w:r>
      <w:r w:rsidR="00314C46" w:rsidRPr="00404671">
        <w:rPr>
          <w:rFonts w:ascii="Segoe UI" w:hAnsi="Segoe UI" w:cs="Segoe UI"/>
        </w:rPr>
        <w:t>the Trust IPC policies, procedures and guidelines</w:t>
      </w:r>
      <w:r w:rsidR="009F10A1" w:rsidRPr="00404671">
        <w:rPr>
          <w:rFonts w:ascii="Segoe UI" w:hAnsi="Segoe UI" w:cs="Segoe UI"/>
        </w:rPr>
        <w:t>. The team</w:t>
      </w:r>
      <w:r w:rsidR="000470A3" w:rsidRPr="00404671">
        <w:rPr>
          <w:rFonts w:ascii="Segoe UI" w:hAnsi="Segoe UI" w:cs="Segoe UI"/>
        </w:rPr>
        <w:t xml:space="preserve"> </w:t>
      </w:r>
      <w:r w:rsidR="00A85A49" w:rsidRPr="00404671">
        <w:rPr>
          <w:rFonts w:ascii="Segoe UI" w:hAnsi="Segoe UI" w:cs="Segoe UI"/>
        </w:rPr>
        <w:t>supports</w:t>
      </w:r>
      <w:r w:rsidR="0034536E" w:rsidRPr="00404671">
        <w:rPr>
          <w:rFonts w:ascii="Segoe UI" w:hAnsi="Segoe UI" w:cs="Segoe UI"/>
        </w:rPr>
        <w:t xml:space="preserve"> th</w:t>
      </w:r>
      <w:r w:rsidR="00F803DD" w:rsidRPr="00404671">
        <w:rPr>
          <w:rFonts w:ascii="Segoe UI" w:hAnsi="Segoe UI" w:cs="Segoe UI"/>
        </w:rPr>
        <w:t xml:space="preserve">e </w:t>
      </w:r>
      <w:r w:rsidR="000470A3" w:rsidRPr="00404671">
        <w:rPr>
          <w:rFonts w:ascii="Segoe UI" w:hAnsi="Segoe UI" w:cs="Segoe UI"/>
        </w:rPr>
        <w:t>IPC</w:t>
      </w:r>
      <w:r w:rsidRPr="00404671">
        <w:rPr>
          <w:rFonts w:ascii="Segoe UI" w:hAnsi="Segoe UI" w:cs="Segoe UI"/>
        </w:rPr>
        <w:t xml:space="preserve"> </w:t>
      </w:r>
      <w:r w:rsidR="003413D2" w:rsidRPr="00404671">
        <w:rPr>
          <w:rFonts w:ascii="Segoe UI" w:hAnsi="Segoe UI" w:cs="Segoe UI"/>
        </w:rPr>
        <w:t>champions</w:t>
      </w:r>
      <w:r w:rsidR="00314C46" w:rsidRPr="00404671">
        <w:rPr>
          <w:rFonts w:ascii="Segoe UI" w:hAnsi="Segoe UI" w:cs="Segoe UI"/>
        </w:rPr>
        <w:t xml:space="preserve"> network</w:t>
      </w:r>
      <w:r w:rsidR="00F803DD" w:rsidRPr="00404671">
        <w:rPr>
          <w:rFonts w:ascii="Segoe UI" w:hAnsi="Segoe UI" w:cs="Segoe UI"/>
        </w:rPr>
        <w:t>,</w:t>
      </w:r>
      <w:r w:rsidR="00314C46" w:rsidRPr="00404671">
        <w:rPr>
          <w:rFonts w:ascii="Segoe UI" w:hAnsi="Segoe UI" w:cs="Segoe UI"/>
        </w:rPr>
        <w:t xml:space="preserve"> and the clinical and non-clinical services in all IPC matters. The IPC</w:t>
      </w:r>
      <w:r w:rsidR="00533468" w:rsidRPr="00404671">
        <w:rPr>
          <w:rFonts w:ascii="Segoe UI" w:hAnsi="Segoe UI" w:cs="Segoe UI"/>
        </w:rPr>
        <w:t>T</w:t>
      </w:r>
      <w:r w:rsidR="00314C46" w:rsidRPr="00404671">
        <w:rPr>
          <w:rFonts w:ascii="Segoe UI" w:hAnsi="Segoe UI" w:cs="Segoe UI"/>
        </w:rPr>
        <w:t xml:space="preserve"> is also responsible for </w:t>
      </w:r>
      <w:r w:rsidR="00F803DD" w:rsidRPr="00404671">
        <w:rPr>
          <w:rFonts w:ascii="Segoe UI" w:hAnsi="Segoe UI" w:cs="Segoe UI"/>
        </w:rPr>
        <w:t>providing</w:t>
      </w:r>
      <w:r w:rsidR="0034536E" w:rsidRPr="00404671">
        <w:rPr>
          <w:rFonts w:ascii="Segoe UI" w:hAnsi="Segoe UI" w:cs="Segoe UI"/>
        </w:rPr>
        <w:t xml:space="preserve"> </w:t>
      </w:r>
      <w:r w:rsidR="00314C46" w:rsidRPr="00404671">
        <w:rPr>
          <w:rFonts w:ascii="Segoe UI" w:hAnsi="Segoe UI" w:cs="Segoe UI"/>
        </w:rPr>
        <w:t xml:space="preserve">IPC </w:t>
      </w:r>
      <w:r w:rsidR="0034536E" w:rsidRPr="00404671">
        <w:rPr>
          <w:rFonts w:ascii="Segoe UI" w:hAnsi="Segoe UI" w:cs="Segoe UI"/>
        </w:rPr>
        <w:t xml:space="preserve">advice, formal </w:t>
      </w:r>
      <w:r w:rsidR="00314C46" w:rsidRPr="00404671">
        <w:rPr>
          <w:rFonts w:ascii="Segoe UI" w:hAnsi="Segoe UI" w:cs="Segoe UI"/>
        </w:rPr>
        <w:t xml:space="preserve">and ad hoc </w:t>
      </w:r>
      <w:r w:rsidR="0034536E" w:rsidRPr="00404671">
        <w:rPr>
          <w:rFonts w:ascii="Segoe UI" w:hAnsi="Segoe UI" w:cs="Segoe UI"/>
        </w:rPr>
        <w:t xml:space="preserve">education, dissemination of best practice, and monitoring of </w:t>
      </w:r>
      <w:r w:rsidR="00486324" w:rsidRPr="00404671">
        <w:rPr>
          <w:rFonts w:ascii="Segoe UI" w:hAnsi="Segoe UI" w:cs="Segoe UI"/>
        </w:rPr>
        <w:t xml:space="preserve">practice </w:t>
      </w:r>
      <w:r w:rsidR="0034536E" w:rsidRPr="00404671">
        <w:rPr>
          <w:rFonts w:ascii="Segoe UI" w:hAnsi="Segoe UI" w:cs="Segoe UI"/>
        </w:rPr>
        <w:t xml:space="preserve">compliance with </w:t>
      </w:r>
      <w:r w:rsidR="007713E5" w:rsidRPr="00404671">
        <w:rPr>
          <w:rFonts w:ascii="Segoe UI" w:hAnsi="Segoe UI" w:cs="Segoe UI"/>
        </w:rPr>
        <w:t xml:space="preserve">national </w:t>
      </w:r>
      <w:r w:rsidR="0034536E" w:rsidRPr="00404671">
        <w:rPr>
          <w:rFonts w:ascii="Segoe UI" w:hAnsi="Segoe UI" w:cs="Segoe UI"/>
        </w:rPr>
        <w:t>standards.</w:t>
      </w:r>
      <w:r w:rsidR="00AD2F3E" w:rsidRPr="00404671">
        <w:rPr>
          <w:rFonts w:ascii="Segoe UI" w:hAnsi="Segoe UI" w:cs="Segoe UI"/>
        </w:rPr>
        <w:t xml:space="preserve"> </w:t>
      </w:r>
      <w:r w:rsidR="003413D2" w:rsidRPr="00404671">
        <w:rPr>
          <w:rFonts w:ascii="Segoe UI" w:hAnsi="Segoe UI" w:cs="Segoe UI"/>
        </w:rPr>
        <w:t>Out of hours</w:t>
      </w:r>
      <w:r w:rsidR="00AD2F3E" w:rsidRPr="00404671">
        <w:rPr>
          <w:rFonts w:ascii="Segoe UI" w:hAnsi="Segoe UI" w:cs="Segoe UI"/>
        </w:rPr>
        <w:t xml:space="preserve"> advice and support is provided via a service level agreement (SLA) with Oxford University Hospitals NHS </w:t>
      </w:r>
      <w:r w:rsidR="006742CD" w:rsidRPr="00404671">
        <w:rPr>
          <w:rFonts w:ascii="Segoe UI" w:hAnsi="Segoe UI" w:cs="Segoe UI"/>
        </w:rPr>
        <w:t xml:space="preserve">Foundation </w:t>
      </w:r>
      <w:r w:rsidR="00AD2F3E" w:rsidRPr="00404671">
        <w:rPr>
          <w:rFonts w:ascii="Segoe UI" w:hAnsi="Segoe UI" w:cs="Segoe UI"/>
        </w:rPr>
        <w:t>Trust</w:t>
      </w:r>
      <w:r w:rsidR="000470A3" w:rsidRPr="00404671">
        <w:rPr>
          <w:rFonts w:ascii="Segoe UI" w:hAnsi="Segoe UI" w:cs="Segoe UI"/>
        </w:rPr>
        <w:t xml:space="preserve"> (OUHFT).</w:t>
      </w:r>
      <w:r w:rsidR="00AD2F3E" w:rsidRPr="00404671">
        <w:rPr>
          <w:rFonts w:ascii="Segoe UI" w:hAnsi="Segoe UI" w:cs="Segoe UI"/>
        </w:rPr>
        <w:t xml:space="preserve"> Th</w:t>
      </w:r>
      <w:r w:rsidR="00D56EFB" w:rsidRPr="00404671">
        <w:rPr>
          <w:rFonts w:ascii="Segoe UI" w:hAnsi="Segoe UI" w:cs="Segoe UI"/>
        </w:rPr>
        <w:t>e SLA is for</w:t>
      </w:r>
      <w:r w:rsidR="00AD2F3E" w:rsidRPr="00404671">
        <w:rPr>
          <w:rFonts w:ascii="Segoe UI" w:hAnsi="Segoe UI" w:cs="Segoe UI"/>
        </w:rPr>
        <w:t xml:space="preserve"> </w:t>
      </w:r>
      <w:r w:rsidR="00C244DB" w:rsidRPr="00404671">
        <w:rPr>
          <w:rFonts w:ascii="Segoe UI" w:hAnsi="Segoe UI" w:cs="Segoe UI"/>
        </w:rPr>
        <w:t>two</w:t>
      </w:r>
      <w:r w:rsidR="00AD2F3E" w:rsidRPr="00404671">
        <w:rPr>
          <w:rFonts w:ascii="Segoe UI" w:hAnsi="Segoe UI" w:cs="Segoe UI"/>
        </w:rPr>
        <w:t xml:space="preserve"> sessions from a </w:t>
      </w:r>
      <w:r w:rsidR="00CB4A53" w:rsidRPr="00404671">
        <w:rPr>
          <w:rFonts w:ascii="Segoe UI" w:hAnsi="Segoe UI" w:cs="Segoe UI"/>
        </w:rPr>
        <w:t>C</w:t>
      </w:r>
      <w:r w:rsidR="00AD2F3E" w:rsidRPr="00404671">
        <w:rPr>
          <w:rFonts w:ascii="Segoe UI" w:hAnsi="Segoe UI" w:cs="Segoe UI"/>
        </w:rPr>
        <w:t xml:space="preserve">onsultant </w:t>
      </w:r>
      <w:r w:rsidR="00CB4A53" w:rsidRPr="00404671">
        <w:rPr>
          <w:rFonts w:ascii="Segoe UI" w:hAnsi="Segoe UI" w:cs="Segoe UI"/>
        </w:rPr>
        <w:t>M</w:t>
      </w:r>
      <w:r w:rsidR="00AD2F3E" w:rsidRPr="00404671">
        <w:rPr>
          <w:rFonts w:ascii="Segoe UI" w:hAnsi="Segoe UI" w:cs="Segoe UI"/>
        </w:rPr>
        <w:t>icrobiologist every week and 24hr</w:t>
      </w:r>
      <w:r w:rsidR="00BD0662" w:rsidRPr="00404671">
        <w:rPr>
          <w:rFonts w:ascii="Segoe UI" w:hAnsi="Segoe UI" w:cs="Segoe UI"/>
        </w:rPr>
        <w:t>/</w:t>
      </w:r>
      <w:r w:rsidR="00AD2F3E" w:rsidRPr="00404671">
        <w:rPr>
          <w:rFonts w:ascii="Segoe UI" w:hAnsi="Segoe UI" w:cs="Segoe UI"/>
        </w:rPr>
        <w:t>7day</w:t>
      </w:r>
      <w:r w:rsidR="00BD0662" w:rsidRPr="00404671">
        <w:rPr>
          <w:rFonts w:ascii="Segoe UI" w:hAnsi="Segoe UI" w:cs="Segoe UI"/>
          <w:color w:val="FF0000"/>
        </w:rPr>
        <w:t xml:space="preserve"> </w:t>
      </w:r>
      <w:r w:rsidR="00AD2F3E" w:rsidRPr="00404671">
        <w:rPr>
          <w:rFonts w:ascii="Segoe UI" w:hAnsi="Segoe UI" w:cs="Segoe UI"/>
          <w:color w:val="000000"/>
        </w:rPr>
        <w:t xml:space="preserve">week on call </w:t>
      </w:r>
      <w:r w:rsidR="00AD2F3E" w:rsidRPr="00404671">
        <w:rPr>
          <w:rFonts w:ascii="Segoe UI" w:hAnsi="Segoe UI" w:cs="Segoe UI"/>
        </w:rPr>
        <w:t>microbiology service.</w:t>
      </w:r>
      <w:r w:rsidRPr="00404671">
        <w:rPr>
          <w:rFonts w:ascii="Segoe UI" w:hAnsi="Segoe UI" w:cs="Segoe UI"/>
        </w:rPr>
        <w:t xml:space="preserve"> </w:t>
      </w:r>
    </w:p>
    <w:p w14:paraId="299E9F35" w14:textId="77777777" w:rsidR="003875DD" w:rsidRPr="00404671" w:rsidRDefault="003875DD" w:rsidP="006843C1">
      <w:pPr>
        <w:tabs>
          <w:tab w:val="num" w:pos="1260"/>
        </w:tabs>
        <w:ind w:right="32"/>
        <w:jc w:val="both"/>
        <w:rPr>
          <w:rFonts w:ascii="Segoe UI" w:hAnsi="Segoe UI" w:cs="Segoe UI"/>
        </w:rPr>
      </w:pPr>
    </w:p>
    <w:p w14:paraId="454E803B" w14:textId="77777777" w:rsidR="000C30D8" w:rsidRPr="00404671" w:rsidRDefault="00F803DD" w:rsidP="006843C1">
      <w:pPr>
        <w:pStyle w:val="Heading1"/>
        <w:spacing w:line="276" w:lineRule="auto"/>
        <w:jc w:val="left"/>
        <w:rPr>
          <w:rFonts w:ascii="Segoe UI" w:hAnsi="Segoe UI" w:cs="Segoe UI"/>
          <w:sz w:val="22"/>
          <w:szCs w:val="22"/>
        </w:rPr>
      </w:pPr>
      <w:bookmarkStart w:id="6" w:name="_Toc128566790"/>
      <w:r w:rsidRPr="00404671">
        <w:rPr>
          <w:rFonts w:ascii="Segoe UI" w:hAnsi="Segoe UI" w:cs="Segoe UI"/>
          <w:sz w:val="22"/>
          <w:szCs w:val="22"/>
        </w:rPr>
        <w:t xml:space="preserve">3. </w:t>
      </w:r>
      <w:r w:rsidR="005C664D" w:rsidRPr="00404671">
        <w:rPr>
          <w:rFonts w:ascii="Segoe UI" w:hAnsi="Segoe UI" w:cs="Segoe UI"/>
          <w:sz w:val="22"/>
          <w:szCs w:val="22"/>
        </w:rPr>
        <w:t xml:space="preserve">  </w:t>
      </w:r>
      <w:r w:rsidR="00F0344A" w:rsidRPr="00404671">
        <w:rPr>
          <w:rFonts w:ascii="Segoe UI" w:hAnsi="Segoe UI" w:cs="Segoe UI"/>
          <w:sz w:val="22"/>
          <w:szCs w:val="22"/>
        </w:rPr>
        <w:t>Governance arrangements</w:t>
      </w:r>
      <w:bookmarkEnd w:id="6"/>
    </w:p>
    <w:p w14:paraId="6F9A3850" w14:textId="77777777" w:rsidR="00F0344A" w:rsidRPr="00404671" w:rsidRDefault="00F803DD" w:rsidP="006843C1">
      <w:pPr>
        <w:pStyle w:val="Heading1"/>
        <w:spacing w:line="276" w:lineRule="auto"/>
        <w:jc w:val="left"/>
        <w:rPr>
          <w:rFonts w:ascii="Segoe UI" w:hAnsi="Segoe UI" w:cs="Segoe UI"/>
          <w:sz w:val="22"/>
          <w:szCs w:val="22"/>
        </w:rPr>
      </w:pPr>
      <w:bookmarkStart w:id="7" w:name="_Toc128566791"/>
      <w:r w:rsidRPr="00404671">
        <w:rPr>
          <w:rFonts w:ascii="Segoe UI" w:hAnsi="Segoe UI" w:cs="Segoe UI"/>
          <w:sz w:val="22"/>
          <w:szCs w:val="22"/>
        </w:rPr>
        <w:t xml:space="preserve">3.1 </w:t>
      </w:r>
      <w:r w:rsidR="00F0344A" w:rsidRPr="00404671">
        <w:rPr>
          <w:rFonts w:ascii="Segoe UI" w:hAnsi="Segoe UI" w:cs="Segoe UI"/>
          <w:sz w:val="22"/>
          <w:szCs w:val="22"/>
        </w:rPr>
        <w:t>Reporting to the Trust Board</w:t>
      </w:r>
      <w:bookmarkEnd w:id="7"/>
      <w:r w:rsidR="00F0344A" w:rsidRPr="00404671">
        <w:rPr>
          <w:rFonts w:ascii="Segoe UI" w:hAnsi="Segoe UI" w:cs="Segoe UI"/>
          <w:sz w:val="22"/>
          <w:szCs w:val="22"/>
        </w:rPr>
        <w:t xml:space="preserve"> </w:t>
      </w:r>
    </w:p>
    <w:p w14:paraId="0A6F4FF3" w14:textId="349FB48B" w:rsidR="00F0344A" w:rsidRPr="00404671" w:rsidRDefault="0061034C" w:rsidP="006843C1">
      <w:pPr>
        <w:spacing w:after="0"/>
        <w:jc w:val="both"/>
        <w:rPr>
          <w:rFonts w:ascii="Segoe UI" w:hAnsi="Segoe UI" w:cs="Segoe UI"/>
        </w:rPr>
      </w:pPr>
      <w:r w:rsidRPr="00404671">
        <w:rPr>
          <w:rFonts w:ascii="Segoe UI" w:hAnsi="Segoe UI" w:cs="Segoe UI"/>
        </w:rPr>
        <w:t xml:space="preserve">The </w:t>
      </w:r>
      <w:r w:rsidR="00123AFC" w:rsidRPr="00404671">
        <w:rPr>
          <w:rFonts w:ascii="Segoe UI" w:hAnsi="Segoe UI" w:cs="Segoe UI"/>
        </w:rPr>
        <w:t>IPC</w:t>
      </w:r>
      <w:r w:rsidRPr="00404671">
        <w:rPr>
          <w:rFonts w:ascii="Segoe UI" w:hAnsi="Segoe UI" w:cs="Segoe UI"/>
        </w:rPr>
        <w:t>T</w:t>
      </w:r>
      <w:r w:rsidR="00F0344A" w:rsidRPr="00404671">
        <w:rPr>
          <w:rFonts w:ascii="Segoe UI" w:hAnsi="Segoe UI" w:cs="Segoe UI"/>
        </w:rPr>
        <w:t xml:space="preserve"> provide</w:t>
      </w:r>
      <w:r w:rsidR="00123AFC" w:rsidRPr="00404671">
        <w:rPr>
          <w:rFonts w:ascii="Segoe UI" w:hAnsi="Segoe UI" w:cs="Segoe UI"/>
        </w:rPr>
        <w:t>s</w:t>
      </w:r>
      <w:r w:rsidR="00F0344A" w:rsidRPr="00404671">
        <w:rPr>
          <w:rFonts w:ascii="Segoe UI" w:hAnsi="Segoe UI" w:cs="Segoe UI"/>
        </w:rPr>
        <w:t xml:space="preserve"> </w:t>
      </w:r>
      <w:r w:rsidR="002F02CA" w:rsidRPr="00404671">
        <w:rPr>
          <w:rFonts w:ascii="Segoe UI" w:hAnsi="Segoe UI" w:cs="Segoe UI"/>
        </w:rPr>
        <w:t xml:space="preserve">weekly updates </w:t>
      </w:r>
      <w:r w:rsidR="00C03BCE" w:rsidRPr="00404671">
        <w:rPr>
          <w:rFonts w:ascii="Segoe UI" w:hAnsi="Segoe UI" w:cs="Segoe UI"/>
        </w:rPr>
        <w:t>through the Health</w:t>
      </w:r>
      <w:r w:rsidR="00F925FB" w:rsidRPr="00404671">
        <w:rPr>
          <w:rFonts w:ascii="Segoe UI" w:hAnsi="Segoe UI" w:cs="Segoe UI"/>
        </w:rPr>
        <w:t xml:space="preserve">care Associated </w:t>
      </w:r>
      <w:r w:rsidR="00C03BCE" w:rsidRPr="00404671">
        <w:rPr>
          <w:rFonts w:ascii="Segoe UI" w:hAnsi="Segoe UI" w:cs="Segoe UI"/>
        </w:rPr>
        <w:t>Infections</w:t>
      </w:r>
      <w:r w:rsidR="000470A3" w:rsidRPr="00404671">
        <w:rPr>
          <w:rFonts w:ascii="Segoe UI" w:hAnsi="Segoe UI" w:cs="Segoe UI"/>
        </w:rPr>
        <w:t xml:space="preserve"> (HAI)</w:t>
      </w:r>
      <w:r w:rsidR="00C03BCE" w:rsidRPr="00404671">
        <w:rPr>
          <w:rFonts w:ascii="Segoe UI" w:hAnsi="Segoe UI" w:cs="Segoe UI"/>
        </w:rPr>
        <w:t xml:space="preserve"> meeting (chaired by the </w:t>
      </w:r>
      <w:r w:rsidR="00A71BC5" w:rsidRPr="00404671">
        <w:rPr>
          <w:rFonts w:ascii="Segoe UI" w:hAnsi="Segoe UI" w:cs="Segoe UI"/>
        </w:rPr>
        <w:t>DIPC or deputy</w:t>
      </w:r>
      <w:r w:rsidR="003D15B3" w:rsidRPr="00404671">
        <w:rPr>
          <w:rFonts w:ascii="Segoe UI" w:hAnsi="Segoe UI" w:cs="Segoe UI"/>
        </w:rPr>
        <w:t xml:space="preserve"> DIPC</w:t>
      </w:r>
      <w:r w:rsidR="00C03BCE" w:rsidRPr="00404671">
        <w:rPr>
          <w:rFonts w:ascii="Segoe UI" w:hAnsi="Segoe UI" w:cs="Segoe UI"/>
        </w:rPr>
        <w:t xml:space="preserve">) </w:t>
      </w:r>
      <w:r w:rsidR="002F02CA" w:rsidRPr="00404671">
        <w:rPr>
          <w:rFonts w:ascii="Segoe UI" w:hAnsi="Segoe UI" w:cs="Segoe UI"/>
        </w:rPr>
        <w:t xml:space="preserve">to the Trust </w:t>
      </w:r>
      <w:r w:rsidR="00C03BCE" w:rsidRPr="00404671">
        <w:rPr>
          <w:rFonts w:ascii="Segoe UI" w:hAnsi="Segoe UI" w:cs="Segoe UI"/>
        </w:rPr>
        <w:t xml:space="preserve">and the weekly </w:t>
      </w:r>
      <w:r w:rsidR="000470A3" w:rsidRPr="00404671">
        <w:rPr>
          <w:rFonts w:ascii="Segoe UI" w:hAnsi="Segoe UI" w:cs="Segoe UI"/>
        </w:rPr>
        <w:t xml:space="preserve">governance </w:t>
      </w:r>
      <w:r w:rsidR="00C03BCE" w:rsidRPr="00404671">
        <w:rPr>
          <w:rFonts w:ascii="Segoe UI" w:hAnsi="Segoe UI" w:cs="Segoe UI"/>
        </w:rPr>
        <w:t xml:space="preserve">review meeting, </w:t>
      </w:r>
      <w:r w:rsidR="00C03BCE" w:rsidRPr="00404671">
        <w:rPr>
          <w:rFonts w:ascii="Segoe UI" w:hAnsi="Segoe UI" w:cs="Segoe UI"/>
        </w:rPr>
        <w:lastRenderedPageBreak/>
        <w:t xml:space="preserve">chaired by the Deputy Chief </w:t>
      </w:r>
      <w:r w:rsidR="003D15B3" w:rsidRPr="00404671">
        <w:rPr>
          <w:rFonts w:ascii="Segoe UI" w:hAnsi="Segoe UI" w:cs="Segoe UI"/>
        </w:rPr>
        <w:t>Nurse.</w:t>
      </w:r>
      <w:r w:rsidR="00F0344A" w:rsidRPr="00404671">
        <w:rPr>
          <w:rFonts w:ascii="Segoe UI" w:hAnsi="Segoe UI" w:cs="Segoe UI"/>
        </w:rPr>
        <w:t xml:space="preserve">  The DIPC also reports directly any issues</w:t>
      </w:r>
      <w:r w:rsidR="000470A3" w:rsidRPr="00404671">
        <w:rPr>
          <w:rFonts w:ascii="Segoe UI" w:hAnsi="Segoe UI" w:cs="Segoe UI"/>
        </w:rPr>
        <w:t>,</w:t>
      </w:r>
      <w:r w:rsidR="00F0344A" w:rsidRPr="00404671">
        <w:rPr>
          <w:rFonts w:ascii="Segoe UI" w:hAnsi="Segoe UI" w:cs="Segoe UI"/>
        </w:rPr>
        <w:t xml:space="preserve"> </w:t>
      </w:r>
      <w:r w:rsidR="00C02EF6" w:rsidRPr="00404671">
        <w:rPr>
          <w:rFonts w:ascii="Segoe UI" w:hAnsi="Segoe UI" w:cs="Segoe UI"/>
        </w:rPr>
        <w:t>by exception</w:t>
      </w:r>
      <w:r w:rsidR="000470A3" w:rsidRPr="00404671">
        <w:rPr>
          <w:rFonts w:ascii="Segoe UI" w:hAnsi="Segoe UI" w:cs="Segoe UI"/>
        </w:rPr>
        <w:t>,</w:t>
      </w:r>
      <w:r w:rsidR="00C02EF6" w:rsidRPr="00404671">
        <w:rPr>
          <w:rFonts w:ascii="Segoe UI" w:hAnsi="Segoe UI" w:cs="Segoe UI"/>
        </w:rPr>
        <w:t xml:space="preserve"> to the </w:t>
      </w:r>
      <w:r w:rsidR="000470A3" w:rsidRPr="00404671">
        <w:rPr>
          <w:rFonts w:ascii="Segoe UI" w:hAnsi="Segoe UI" w:cs="Segoe UI"/>
        </w:rPr>
        <w:t xml:space="preserve">Trust </w:t>
      </w:r>
      <w:r w:rsidR="00C02EF6" w:rsidRPr="00404671">
        <w:rPr>
          <w:rFonts w:ascii="Segoe UI" w:hAnsi="Segoe UI" w:cs="Segoe UI"/>
        </w:rPr>
        <w:t xml:space="preserve">Board or </w:t>
      </w:r>
      <w:r w:rsidR="003D15B3" w:rsidRPr="00404671">
        <w:rPr>
          <w:rFonts w:ascii="Segoe UI" w:hAnsi="Segoe UI" w:cs="Segoe UI"/>
        </w:rPr>
        <w:t>through</w:t>
      </w:r>
      <w:r w:rsidR="00C03BCE" w:rsidRPr="00404671">
        <w:rPr>
          <w:rFonts w:ascii="Segoe UI" w:hAnsi="Segoe UI" w:cs="Segoe UI"/>
        </w:rPr>
        <w:t xml:space="preserve"> </w:t>
      </w:r>
      <w:r w:rsidR="003D15B3" w:rsidRPr="00404671">
        <w:rPr>
          <w:rFonts w:ascii="Segoe UI" w:hAnsi="Segoe UI" w:cs="Segoe UI"/>
        </w:rPr>
        <w:t>the governance</w:t>
      </w:r>
      <w:r w:rsidR="00C02EF6" w:rsidRPr="00404671">
        <w:rPr>
          <w:rFonts w:ascii="Segoe UI" w:hAnsi="Segoe UI" w:cs="Segoe UI"/>
        </w:rPr>
        <w:t xml:space="preserve"> </w:t>
      </w:r>
      <w:r w:rsidR="00C03BCE" w:rsidRPr="00404671">
        <w:rPr>
          <w:rFonts w:ascii="Segoe UI" w:hAnsi="Segoe UI" w:cs="Segoe UI"/>
        </w:rPr>
        <w:t>structure.</w:t>
      </w:r>
      <w:r w:rsidR="00555EB0" w:rsidRPr="00404671">
        <w:rPr>
          <w:rFonts w:ascii="Segoe UI" w:hAnsi="Segoe UI" w:cs="Segoe UI"/>
        </w:rPr>
        <w:t xml:space="preserve"> </w:t>
      </w:r>
      <w:r w:rsidR="0079549F" w:rsidRPr="00404671">
        <w:rPr>
          <w:rFonts w:ascii="Segoe UI" w:hAnsi="Segoe UI" w:cs="Segoe UI"/>
        </w:rPr>
        <w:t>Ad</w:t>
      </w:r>
      <w:r w:rsidR="00555EB0" w:rsidRPr="00404671">
        <w:rPr>
          <w:rFonts w:ascii="Segoe UI" w:hAnsi="Segoe UI" w:cs="Segoe UI"/>
        </w:rPr>
        <w:t xml:space="preserve">ditional </w:t>
      </w:r>
      <w:r w:rsidR="000470A3" w:rsidRPr="00404671">
        <w:rPr>
          <w:rFonts w:ascii="Segoe UI" w:hAnsi="Segoe UI" w:cs="Segoe UI"/>
        </w:rPr>
        <w:t xml:space="preserve">IPC </w:t>
      </w:r>
      <w:r w:rsidR="00AE0AB7" w:rsidRPr="00404671">
        <w:rPr>
          <w:rFonts w:ascii="Segoe UI" w:hAnsi="Segoe UI" w:cs="Segoe UI"/>
        </w:rPr>
        <w:t xml:space="preserve">reports </w:t>
      </w:r>
      <w:r w:rsidR="0079549F" w:rsidRPr="00404671">
        <w:rPr>
          <w:rFonts w:ascii="Segoe UI" w:hAnsi="Segoe UI" w:cs="Segoe UI"/>
        </w:rPr>
        <w:t>a</w:t>
      </w:r>
      <w:r w:rsidR="00F90C73" w:rsidRPr="00404671">
        <w:rPr>
          <w:rFonts w:ascii="Segoe UI" w:hAnsi="Segoe UI" w:cs="Segoe UI"/>
        </w:rPr>
        <w:t xml:space="preserve">re </w:t>
      </w:r>
      <w:r w:rsidR="00AE0AB7" w:rsidRPr="00404671">
        <w:rPr>
          <w:rFonts w:ascii="Segoe UI" w:hAnsi="Segoe UI" w:cs="Segoe UI"/>
        </w:rPr>
        <w:t>presented at the Trust Quality and Clinical Governance subcommittee and Quality committee</w:t>
      </w:r>
      <w:r w:rsidR="00F90C73" w:rsidRPr="00404671">
        <w:rPr>
          <w:rFonts w:ascii="Segoe UI" w:hAnsi="Segoe UI" w:cs="Segoe UI"/>
        </w:rPr>
        <w:t xml:space="preserve"> if required</w:t>
      </w:r>
      <w:r w:rsidR="00AE0AB7" w:rsidRPr="00404671">
        <w:rPr>
          <w:rFonts w:ascii="Segoe UI" w:hAnsi="Segoe UI" w:cs="Segoe UI"/>
        </w:rPr>
        <w:t xml:space="preserve">. </w:t>
      </w:r>
    </w:p>
    <w:p w14:paraId="15665508" w14:textId="77777777" w:rsidR="002E4B9D" w:rsidRPr="00404671" w:rsidRDefault="002E4B9D" w:rsidP="006843C1">
      <w:pPr>
        <w:pStyle w:val="Default"/>
        <w:spacing w:line="276" w:lineRule="auto"/>
        <w:jc w:val="both"/>
        <w:rPr>
          <w:rFonts w:ascii="Segoe UI" w:hAnsi="Segoe UI" w:cs="Segoe UI"/>
          <w:sz w:val="22"/>
          <w:szCs w:val="22"/>
        </w:rPr>
      </w:pPr>
    </w:p>
    <w:p w14:paraId="11D8C7AF" w14:textId="77777777" w:rsidR="00F0344A" w:rsidRPr="00404671" w:rsidRDefault="00F803DD" w:rsidP="006843C1">
      <w:pPr>
        <w:pStyle w:val="Heading1"/>
        <w:spacing w:line="276" w:lineRule="auto"/>
        <w:jc w:val="left"/>
        <w:rPr>
          <w:rFonts w:ascii="Segoe UI" w:hAnsi="Segoe UI" w:cs="Segoe UI"/>
          <w:sz w:val="22"/>
          <w:szCs w:val="22"/>
        </w:rPr>
      </w:pPr>
      <w:bookmarkStart w:id="8" w:name="_Toc128566792"/>
      <w:r w:rsidRPr="00404671">
        <w:rPr>
          <w:rFonts w:ascii="Segoe UI" w:hAnsi="Segoe UI" w:cs="Segoe UI"/>
          <w:sz w:val="22"/>
          <w:szCs w:val="22"/>
        </w:rPr>
        <w:t xml:space="preserve">3.2 </w:t>
      </w:r>
      <w:r w:rsidR="00822C4F" w:rsidRPr="00404671">
        <w:rPr>
          <w:rFonts w:ascii="Segoe UI" w:hAnsi="Segoe UI" w:cs="Segoe UI"/>
          <w:sz w:val="22"/>
          <w:szCs w:val="22"/>
        </w:rPr>
        <w:t xml:space="preserve">Infection </w:t>
      </w:r>
      <w:r w:rsidR="008339EC" w:rsidRPr="00404671">
        <w:rPr>
          <w:rFonts w:ascii="Segoe UI" w:hAnsi="Segoe UI" w:cs="Segoe UI"/>
          <w:sz w:val="22"/>
          <w:szCs w:val="22"/>
        </w:rPr>
        <w:t>Prevention, Control</w:t>
      </w:r>
      <w:r w:rsidR="00F0344A" w:rsidRPr="00404671">
        <w:rPr>
          <w:rFonts w:ascii="Segoe UI" w:hAnsi="Segoe UI" w:cs="Segoe UI"/>
          <w:sz w:val="22"/>
          <w:szCs w:val="22"/>
        </w:rPr>
        <w:t xml:space="preserve"> and Decontamination Committee (IP</w:t>
      </w:r>
      <w:r w:rsidR="00822C4F" w:rsidRPr="00404671">
        <w:rPr>
          <w:rFonts w:ascii="Segoe UI" w:hAnsi="Segoe UI" w:cs="Segoe UI"/>
          <w:sz w:val="22"/>
          <w:szCs w:val="22"/>
        </w:rPr>
        <w:t>C</w:t>
      </w:r>
      <w:r w:rsidR="00F0344A" w:rsidRPr="00404671">
        <w:rPr>
          <w:rFonts w:ascii="Segoe UI" w:hAnsi="Segoe UI" w:cs="Segoe UI"/>
          <w:sz w:val="22"/>
          <w:szCs w:val="22"/>
        </w:rPr>
        <w:t>DC)</w:t>
      </w:r>
      <w:bookmarkEnd w:id="8"/>
    </w:p>
    <w:p w14:paraId="44714BC2" w14:textId="77777777" w:rsidR="00F0344A" w:rsidRPr="00404671" w:rsidRDefault="00C02EF6" w:rsidP="006843C1">
      <w:pPr>
        <w:jc w:val="both"/>
        <w:rPr>
          <w:rFonts w:ascii="Segoe UI" w:hAnsi="Segoe UI" w:cs="Segoe UI"/>
        </w:rPr>
      </w:pPr>
      <w:r w:rsidRPr="00404671">
        <w:rPr>
          <w:rFonts w:ascii="Segoe UI" w:hAnsi="Segoe UI" w:cs="Segoe UI"/>
        </w:rPr>
        <w:t>The Trust has an Infection P</w:t>
      </w:r>
      <w:r w:rsidR="00822C4F" w:rsidRPr="00404671">
        <w:rPr>
          <w:rFonts w:ascii="Segoe UI" w:hAnsi="Segoe UI" w:cs="Segoe UI"/>
        </w:rPr>
        <w:t xml:space="preserve">revention, </w:t>
      </w:r>
      <w:r w:rsidRPr="00404671">
        <w:rPr>
          <w:rFonts w:ascii="Segoe UI" w:hAnsi="Segoe UI" w:cs="Segoe UI"/>
        </w:rPr>
        <w:t xml:space="preserve">Control </w:t>
      </w:r>
      <w:r w:rsidR="00822C4F" w:rsidRPr="00404671">
        <w:rPr>
          <w:rFonts w:ascii="Segoe UI" w:hAnsi="Segoe UI" w:cs="Segoe UI"/>
        </w:rPr>
        <w:t xml:space="preserve">and Decontamination </w:t>
      </w:r>
      <w:r w:rsidRPr="00404671">
        <w:rPr>
          <w:rFonts w:ascii="Segoe UI" w:hAnsi="Segoe UI" w:cs="Segoe UI"/>
        </w:rPr>
        <w:t>C</w:t>
      </w:r>
      <w:r w:rsidR="00F0344A" w:rsidRPr="00404671">
        <w:rPr>
          <w:rFonts w:ascii="Segoe UI" w:hAnsi="Segoe UI" w:cs="Segoe UI"/>
        </w:rPr>
        <w:t>ommittee (I</w:t>
      </w:r>
      <w:r w:rsidR="00822C4F" w:rsidRPr="00404671">
        <w:rPr>
          <w:rFonts w:ascii="Segoe UI" w:hAnsi="Segoe UI" w:cs="Segoe UI"/>
        </w:rPr>
        <w:t>P</w:t>
      </w:r>
      <w:r w:rsidR="00F0344A" w:rsidRPr="00404671">
        <w:rPr>
          <w:rFonts w:ascii="Segoe UI" w:hAnsi="Segoe UI" w:cs="Segoe UI"/>
        </w:rPr>
        <w:t>C</w:t>
      </w:r>
      <w:r w:rsidR="00822C4F" w:rsidRPr="00404671">
        <w:rPr>
          <w:rFonts w:ascii="Segoe UI" w:hAnsi="Segoe UI" w:cs="Segoe UI"/>
        </w:rPr>
        <w:t>D</w:t>
      </w:r>
      <w:r w:rsidR="00F0344A" w:rsidRPr="00404671">
        <w:rPr>
          <w:rFonts w:ascii="Segoe UI" w:hAnsi="Segoe UI" w:cs="Segoe UI"/>
        </w:rPr>
        <w:t xml:space="preserve">C) </w:t>
      </w:r>
      <w:r w:rsidR="00F93194" w:rsidRPr="00404671">
        <w:rPr>
          <w:rFonts w:ascii="Segoe UI" w:hAnsi="Segoe UI" w:cs="Segoe UI"/>
        </w:rPr>
        <w:t>which</w:t>
      </w:r>
      <w:r w:rsidR="00F0344A" w:rsidRPr="00404671">
        <w:rPr>
          <w:rFonts w:ascii="Segoe UI" w:hAnsi="Segoe UI" w:cs="Segoe UI"/>
        </w:rPr>
        <w:t xml:space="preserve"> meets every quarter</w:t>
      </w:r>
      <w:r w:rsidRPr="00404671">
        <w:rPr>
          <w:rFonts w:ascii="Segoe UI" w:hAnsi="Segoe UI" w:cs="Segoe UI"/>
        </w:rPr>
        <w:t xml:space="preserve">. In </w:t>
      </w:r>
      <w:r w:rsidR="00E32855" w:rsidRPr="00404671">
        <w:rPr>
          <w:rFonts w:ascii="Segoe UI" w:hAnsi="Segoe UI" w:cs="Segoe UI"/>
        </w:rPr>
        <w:t>20</w:t>
      </w:r>
      <w:r w:rsidR="00EC094F" w:rsidRPr="00404671">
        <w:rPr>
          <w:rFonts w:ascii="Segoe UI" w:hAnsi="Segoe UI" w:cs="Segoe UI"/>
        </w:rPr>
        <w:t>2</w:t>
      </w:r>
      <w:r w:rsidR="00191EDD" w:rsidRPr="00404671">
        <w:rPr>
          <w:rFonts w:ascii="Segoe UI" w:hAnsi="Segoe UI" w:cs="Segoe UI"/>
        </w:rPr>
        <w:t>2/23</w:t>
      </w:r>
      <w:r w:rsidRPr="00404671">
        <w:rPr>
          <w:rFonts w:ascii="Segoe UI" w:hAnsi="Segoe UI" w:cs="Segoe UI"/>
        </w:rPr>
        <w:t xml:space="preserve"> it met on </w:t>
      </w:r>
      <w:r w:rsidR="00AE0AB7" w:rsidRPr="00404671">
        <w:rPr>
          <w:rFonts w:ascii="Segoe UI" w:hAnsi="Segoe UI" w:cs="Segoe UI"/>
        </w:rPr>
        <w:t>2</w:t>
      </w:r>
      <w:r w:rsidR="00191EDD" w:rsidRPr="00404671">
        <w:rPr>
          <w:rFonts w:ascii="Segoe UI" w:hAnsi="Segoe UI" w:cs="Segoe UI"/>
        </w:rPr>
        <w:t>8</w:t>
      </w:r>
      <w:r w:rsidR="00AE0AB7" w:rsidRPr="00404671">
        <w:rPr>
          <w:rFonts w:ascii="Segoe UI" w:hAnsi="Segoe UI" w:cs="Segoe UI"/>
          <w:vertAlign w:val="superscript"/>
        </w:rPr>
        <w:t>th</w:t>
      </w:r>
      <w:r w:rsidR="00AE0AB7" w:rsidRPr="00404671">
        <w:rPr>
          <w:rFonts w:ascii="Segoe UI" w:hAnsi="Segoe UI" w:cs="Segoe UI"/>
        </w:rPr>
        <w:t xml:space="preserve"> April 202</w:t>
      </w:r>
      <w:r w:rsidR="00191EDD" w:rsidRPr="00404671">
        <w:rPr>
          <w:rFonts w:ascii="Segoe UI" w:hAnsi="Segoe UI" w:cs="Segoe UI"/>
        </w:rPr>
        <w:t>2</w:t>
      </w:r>
      <w:r w:rsidR="00AE0AB7" w:rsidRPr="00404671">
        <w:rPr>
          <w:rFonts w:ascii="Segoe UI" w:hAnsi="Segoe UI" w:cs="Segoe UI"/>
        </w:rPr>
        <w:t>, 2</w:t>
      </w:r>
      <w:r w:rsidR="007376F7" w:rsidRPr="00404671">
        <w:rPr>
          <w:rFonts w:ascii="Segoe UI" w:hAnsi="Segoe UI" w:cs="Segoe UI"/>
        </w:rPr>
        <w:t>8</w:t>
      </w:r>
      <w:r w:rsidR="00AE0AB7" w:rsidRPr="00404671">
        <w:rPr>
          <w:rFonts w:ascii="Segoe UI" w:hAnsi="Segoe UI" w:cs="Segoe UI"/>
          <w:vertAlign w:val="superscript"/>
        </w:rPr>
        <w:t>th</w:t>
      </w:r>
      <w:r w:rsidR="00AE0AB7" w:rsidRPr="00404671">
        <w:rPr>
          <w:rFonts w:ascii="Segoe UI" w:hAnsi="Segoe UI" w:cs="Segoe UI"/>
        </w:rPr>
        <w:t xml:space="preserve"> July</w:t>
      </w:r>
      <w:r w:rsidR="00822C4F" w:rsidRPr="00404671">
        <w:rPr>
          <w:rFonts w:ascii="Segoe UI" w:hAnsi="Segoe UI" w:cs="Segoe UI"/>
        </w:rPr>
        <w:t xml:space="preserve"> </w:t>
      </w:r>
      <w:r w:rsidR="00E32855" w:rsidRPr="00404671">
        <w:rPr>
          <w:rFonts w:ascii="Segoe UI" w:hAnsi="Segoe UI" w:cs="Segoe UI"/>
        </w:rPr>
        <w:t>20</w:t>
      </w:r>
      <w:r w:rsidR="00EC094F" w:rsidRPr="00404671">
        <w:rPr>
          <w:rFonts w:ascii="Segoe UI" w:hAnsi="Segoe UI" w:cs="Segoe UI"/>
        </w:rPr>
        <w:t>2</w:t>
      </w:r>
      <w:r w:rsidR="007376F7" w:rsidRPr="00404671">
        <w:rPr>
          <w:rFonts w:ascii="Segoe UI" w:hAnsi="Segoe UI" w:cs="Segoe UI"/>
        </w:rPr>
        <w:t>2</w:t>
      </w:r>
      <w:r w:rsidR="00B32093" w:rsidRPr="00404671">
        <w:rPr>
          <w:rFonts w:ascii="Segoe UI" w:hAnsi="Segoe UI" w:cs="Segoe UI"/>
        </w:rPr>
        <w:t xml:space="preserve">, </w:t>
      </w:r>
      <w:r w:rsidR="00E32855" w:rsidRPr="00404671">
        <w:rPr>
          <w:rFonts w:ascii="Segoe UI" w:hAnsi="Segoe UI" w:cs="Segoe UI"/>
        </w:rPr>
        <w:t>2</w:t>
      </w:r>
      <w:r w:rsidR="007376F7" w:rsidRPr="00404671">
        <w:rPr>
          <w:rFonts w:ascii="Segoe UI" w:hAnsi="Segoe UI" w:cs="Segoe UI"/>
        </w:rPr>
        <w:t>0</w:t>
      </w:r>
      <w:r w:rsidR="00E32855" w:rsidRPr="00404671">
        <w:rPr>
          <w:rFonts w:ascii="Segoe UI" w:hAnsi="Segoe UI" w:cs="Segoe UI"/>
          <w:vertAlign w:val="superscript"/>
        </w:rPr>
        <w:t>th</w:t>
      </w:r>
      <w:r w:rsidR="00E32855" w:rsidRPr="00404671">
        <w:rPr>
          <w:rFonts w:ascii="Segoe UI" w:hAnsi="Segoe UI" w:cs="Segoe UI"/>
        </w:rPr>
        <w:t xml:space="preserve"> </w:t>
      </w:r>
      <w:r w:rsidR="00A15FAE" w:rsidRPr="00404671">
        <w:rPr>
          <w:rFonts w:ascii="Segoe UI" w:hAnsi="Segoe UI" w:cs="Segoe UI"/>
        </w:rPr>
        <w:t>October 202</w:t>
      </w:r>
      <w:r w:rsidR="007376F7" w:rsidRPr="00404671">
        <w:rPr>
          <w:rFonts w:ascii="Segoe UI" w:hAnsi="Segoe UI" w:cs="Segoe UI"/>
        </w:rPr>
        <w:t>2</w:t>
      </w:r>
      <w:r w:rsidRPr="00404671">
        <w:rPr>
          <w:rFonts w:ascii="Segoe UI" w:hAnsi="Segoe UI" w:cs="Segoe UI"/>
        </w:rPr>
        <w:t xml:space="preserve"> </w:t>
      </w:r>
      <w:r w:rsidR="00961025" w:rsidRPr="00404671">
        <w:rPr>
          <w:rFonts w:ascii="Segoe UI" w:hAnsi="Segoe UI" w:cs="Segoe UI"/>
        </w:rPr>
        <w:t xml:space="preserve">and </w:t>
      </w:r>
      <w:r w:rsidR="00EC094F" w:rsidRPr="00404671">
        <w:rPr>
          <w:rFonts w:ascii="Segoe UI" w:hAnsi="Segoe UI" w:cs="Segoe UI"/>
        </w:rPr>
        <w:t>2</w:t>
      </w:r>
      <w:r w:rsidR="007376F7" w:rsidRPr="00404671">
        <w:rPr>
          <w:rFonts w:ascii="Segoe UI" w:hAnsi="Segoe UI" w:cs="Segoe UI"/>
        </w:rPr>
        <w:t>6</w:t>
      </w:r>
      <w:r w:rsidR="000470A3" w:rsidRPr="00404671">
        <w:rPr>
          <w:rFonts w:ascii="Segoe UI" w:hAnsi="Segoe UI" w:cs="Segoe UI"/>
          <w:vertAlign w:val="superscript"/>
        </w:rPr>
        <w:t>th</w:t>
      </w:r>
      <w:r w:rsidR="000470A3" w:rsidRPr="00404671">
        <w:rPr>
          <w:rFonts w:ascii="Segoe UI" w:hAnsi="Segoe UI" w:cs="Segoe UI"/>
        </w:rPr>
        <w:t xml:space="preserve"> January</w:t>
      </w:r>
      <w:r w:rsidR="00351D0E" w:rsidRPr="00404671">
        <w:rPr>
          <w:rFonts w:ascii="Segoe UI" w:hAnsi="Segoe UI" w:cs="Segoe UI"/>
        </w:rPr>
        <w:t xml:space="preserve"> </w:t>
      </w:r>
      <w:r w:rsidR="00E32855" w:rsidRPr="00404671">
        <w:rPr>
          <w:rFonts w:ascii="Segoe UI" w:hAnsi="Segoe UI" w:cs="Segoe UI"/>
        </w:rPr>
        <w:t>202</w:t>
      </w:r>
      <w:r w:rsidR="007376F7" w:rsidRPr="00404671">
        <w:rPr>
          <w:rFonts w:ascii="Segoe UI" w:hAnsi="Segoe UI" w:cs="Segoe UI"/>
        </w:rPr>
        <w:t>3</w:t>
      </w:r>
      <w:r w:rsidR="00822C4F" w:rsidRPr="00404671">
        <w:rPr>
          <w:rFonts w:ascii="Segoe UI" w:hAnsi="Segoe UI" w:cs="Segoe UI"/>
        </w:rPr>
        <w:t>.</w:t>
      </w:r>
      <w:r w:rsidR="00A86B68" w:rsidRPr="00404671">
        <w:rPr>
          <w:rFonts w:ascii="Segoe UI" w:hAnsi="Segoe UI" w:cs="Segoe UI"/>
        </w:rPr>
        <w:t xml:space="preserve"> The IPCDC is accountable to the </w:t>
      </w:r>
      <w:bookmarkStart w:id="9" w:name="_Hlk71618324"/>
      <w:r w:rsidR="00396DFB" w:rsidRPr="00404671">
        <w:rPr>
          <w:rFonts w:ascii="Segoe UI" w:hAnsi="Segoe UI" w:cs="Segoe UI"/>
        </w:rPr>
        <w:t>Quality</w:t>
      </w:r>
      <w:r w:rsidR="00C03BCE" w:rsidRPr="00404671">
        <w:rPr>
          <w:rFonts w:ascii="Segoe UI" w:hAnsi="Segoe UI" w:cs="Segoe UI"/>
        </w:rPr>
        <w:t xml:space="preserve"> and Clinical Governance </w:t>
      </w:r>
      <w:r w:rsidR="003D15B3" w:rsidRPr="00404671">
        <w:rPr>
          <w:rFonts w:ascii="Segoe UI" w:hAnsi="Segoe UI" w:cs="Segoe UI"/>
        </w:rPr>
        <w:t>subcommittee</w:t>
      </w:r>
      <w:r w:rsidR="00C03BCE" w:rsidRPr="00404671">
        <w:rPr>
          <w:rFonts w:ascii="Segoe UI" w:hAnsi="Segoe UI" w:cs="Segoe UI"/>
        </w:rPr>
        <w:t xml:space="preserve">. </w:t>
      </w:r>
    </w:p>
    <w:bookmarkEnd w:id="9"/>
    <w:p w14:paraId="49741A62" w14:textId="6F683AAA" w:rsidR="00255B42" w:rsidRPr="00404671" w:rsidRDefault="00A85A49" w:rsidP="006843C1">
      <w:pPr>
        <w:jc w:val="both"/>
        <w:rPr>
          <w:rFonts w:ascii="Segoe UI" w:hAnsi="Segoe UI" w:cs="Segoe UI"/>
        </w:rPr>
      </w:pPr>
      <w:r w:rsidRPr="00404671">
        <w:rPr>
          <w:rFonts w:ascii="Segoe UI" w:hAnsi="Segoe UI" w:cs="Segoe UI"/>
        </w:rPr>
        <w:t xml:space="preserve">IPCDC </w:t>
      </w:r>
      <w:r w:rsidR="008339EC" w:rsidRPr="00404671">
        <w:rPr>
          <w:rFonts w:ascii="Segoe UI" w:hAnsi="Segoe UI" w:cs="Segoe UI"/>
        </w:rPr>
        <w:t>monitor</w:t>
      </w:r>
      <w:r w:rsidR="000470A3" w:rsidRPr="00404671">
        <w:rPr>
          <w:rFonts w:ascii="Segoe UI" w:hAnsi="Segoe UI" w:cs="Segoe UI"/>
        </w:rPr>
        <w:t>s</w:t>
      </w:r>
      <w:r w:rsidR="000A46DC" w:rsidRPr="00404671">
        <w:rPr>
          <w:rFonts w:ascii="Segoe UI" w:hAnsi="Segoe UI" w:cs="Segoe UI"/>
        </w:rPr>
        <w:t xml:space="preserve"> </w:t>
      </w:r>
      <w:r w:rsidR="00F0344A" w:rsidRPr="00404671">
        <w:rPr>
          <w:rFonts w:ascii="Segoe UI" w:hAnsi="Segoe UI" w:cs="Segoe UI"/>
        </w:rPr>
        <w:t xml:space="preserve">compliance with </w:t>
      </w:r>
      <w:r w:rsidR="000470A3" w:rsidRPr="00404671">
        <w:rPr>
          <w:rFonts w:ascii="Segoe UI" w:hAnsi="Segoe UI" w:cs="Segoe UI"/>
        </w:rPr>
        <w:t>IPC</w:t>
      </w:r>
      <w:r w:rsidR="000A46DC" w:rsidRPr="00404671">
        <w:rPr>
          <w:rFonts w:ascii="Segoe UI" w:hAnsi="Segoe UI" w:cs="Segoe UI"/>
        </w:rPr>
        <w:t xml:space="preserve"> and </w:t>
      </w:r>
      <w:r w:rsidR="00F0344A" w:rsidRPr="00404671">
        <w:rPr>
          <w:rFonts w:ascii="Segoe UI" w:hAnsi="Segoe UI" w:cs="Segoe UI"/>
        </w:rPr>
        <w:t xml:space="preserve">decontamination requirements. The IPCDC </w:t>
      </w:r>
      <w:r w:rsidRPr="00404671">
        <w:rPr>
          <w:rFonts w:ascii="Segoe UI" w:hAnsi="Segoe UI" w:cs="Segoe UI"/>
        </w:rPr>
        <w:t xml:space="preserve">also </w:t>
      </w:r>
      <w:r w:rsidR="00F0344A" w:rsidRPr="00404671">
        <w:rPr>
          <w:rFonts w:ascii="Segoe UI" w:hAnsi="Segoe UI" w:cs="Segoe UI"/>
        </w:rPr>
        <w:t xml:space="preserve">monitors the </w:t>
      </w:r>
      <w:r w:rsidR="000470A3" w:rsidRPr="00404671">
        <w:rPr>
          <w:rFonts w:ascii="Segoe UI" w:hAnsi="Segoe UI" w:cs="Segoe UI"/>
        </w:rPr>
        <w:t>IPC</w:t>
      </w:r>
      <w:r w:rsidR="00F0344A" w:rsidRPr="00404671">
        <w:rPr>
          <w:rFonts w:ascii="Segoe UI" w:hAnsi="Segoe UI" w:cs="Segoe UI"/>
        </w:rPr>
        <w:t xml:space="preserve"> annual work programme, ensures that infection </w:t>
      </w:r>
      <w:r w:rsidR="00727CBF" w:rsidRPr="00404671">
        <w:rPr>
          <w:rFonts w:ascii="Segoe UI" w:hAnsi="Segoe UI" w:cs="Segoe UI"/>
        </w:rPr>
        <w:t xml:space="preserve">prevention and </w:t>
      </w:r>
      <w:r w:rsidR="00F0344A" w:rsidRPr="00404671">
        <w:rPr>
          <w:rFonts w:ascii="Segoe UI" w:hAnsi="Segoe UI" w:cs="Segoe UI"/>
        </w:rPr>
        <w:t xml:space="preserve">control issues are </w:t>
      </w:r>
      <w:r w:rsidR="00404954" w:rsidRPr="00404671">
        <w:rPr>
          <w:rFonts w:ascii="Segoe UI" w:hAnsi="Segoe UI" w:cs="Segoe UI"/>
        </w:rPr>
        <w:t>addressed</w:t>
      </w:r>
      <w:r w:rsidR="00255B42" w:rsidRPr="00404671">
        <w:rPr>
          <w:rFonts w:ascii="Segoe UI" w:hAnsi="Segoe UI" w:cs="Segoe UI"/>
        </w:rPr>
        <w:t xml:space="preserve"> and </w:t>
      </w:r>
      <w:r w:rsidR="00F0344A" w:rsidRPr="00404671">
        <w:rPr>
          <w:rFonts w:ascii="Segoe UI" w:hAnsi="Segoe UI" w:cs="Segoe UI"/>
        </w:rPr>
        <w:t xml:space="preserve">that compliance with the Health and Social Care Act, the NHS Litigation Authority (NHSLA) standards and </w:t>
      </w:r>
      <w:r w:rsidR="00C02EF6" w:rsidRPr="00404671">
        <w:rPr>
          <w:rFonts w:ascii="Segoe UI" w:hAnsi="Segoe UI" w:cs="Segoe UI"/>
        </w:rPr>
        <w:t xml:space="preserve">CQC </w:t>
      </w:r>
      <w:r w:rsidR="00396DFB" w:rsidRPr="00404671">
        <w:rPr>
          <w:rFonts w:ascii="Segoe UI" w:hAnsi="Segoe UI" w:cs="Segoe UI"/>
        </w:rPr>
        <w:t xml:space="preserve">regulation </w:t>
      </w:r>
      <w:r w:rsidR="00054CB8" w:rsidRPr="00404671">
        <w:rPr>
          <w:rFonts w:ascii="Segoe UI" w:hAnsi="Segoe UI" w:cs="Segoe UI"/>
        </w:rPr>
        <w:t xml:space="preserve">12 and </w:t>
      </w:r>
      <w:r w:rsidR="00396DFB" w:rsidRPr="00404671">
        <w:rPr>
          <w:rFonts w:ascii="Segoe UI" w:hAnsi="Segoe UI" w:cs="Segoe UI"/>
        </w:rPr>
        <w:t>15</w:t>
      </w:r>
      <w:r w:rsidR="00DD4190" w:rsidRPr="00404671">
        <w:rPr>
          <w:rFonts w:ascii="Segoe UI" w:hAnsi="Segoe UI" w:cs="Segoe UI"/>
        </w:rPr>
        <w:t xml:space="preserve"> </w:t>
      </w:r>
      <w:r w:rsidR="00BD0662" w:rsidRPr="00404671">
        <w:rPr>
          <w:rFonts w:ascii="Segoe UI" w:hAnsi="Segoe UI" w:cs="Segoe UI"/>
        </w:rPr>
        <w:t>are</w:t>
      </w:r>
      <w:r w:rsidR="000D139A" w:rsidRPr="00404671">
        <w:rPr>
          <w:rFonts w:ascii="Segoe UI" w:hAnsi="Segoe UI" w:cs="Segoe UI"/>
        </w:rPr>
        <w:t xml:space="preserve"> </w:t>
      </w:r>
      <w:r w:rsidR="00F0344A" w:rsidRPr="00404671">
        <w:rPr>
          <w:rFonts w:ascii="Segoe UI" w:hAnsi="Segoe UI" w:cs="Segoe UI"/>
        </w:rPr>
        <w:t xml:space="preserve">maintained. </w:t>
      </w:r>
      <w:r w:rsidR="000470A3" w:rsidRPr="00404671">
        <w:rPr>
          <w:rFonts w:ascii="Segoe UI" w:hAnsi="Segoe UI" w:cs="Segoe UI"/>
        </w:rPr>
        <w:t xml:space="preserve">The IPCDC has terms of reference which are reviewed </w:t>
      </w:r>
      <w:r w:rsidR="007F305A" w:rsidRPr="00404671">
        <w:rPr>
          <w:rFonts w:ascii="Segoe UI" w:hAnsi="Segoe UI" w:cs="Segoe UI"/>
        </w:rPr>
        <w:t>annually (appendix 1)</w:t>
      </w:r>
      <w:r w:rsidR="000470A3" w:rsidRPr="00404671">
        <w:rPr>
          <w:rFonts w:ascii="Segoe UI" w:hAnsi="Segoe UI" w:cs="Segoe UI"/>
        </w:rPr>
        <w:t xml:space="preserve">. </w:t>
      </w:r>
      <w:r w:rsidR="00F0344A" w:rsidRPr="00404671">
        <w:rPr>
          <w:rFonts w:ascii="Segoe UI" w:hAnsi="Segoe UI" w:cs="Segoe UI"/>
        </w:rPr>
        <w:t>Included in the commit</w:t>
      </w:r>
      <w:r w:rsidR="00351D0E" w:rsidRPr="00404671">
        <w:rPr>
          <w:rFonts w:ascii="Segoe UI" w:hAnsi="Segoe UI" w:cs="Segoe UI"/>
        </w:rPr>
        <w:t xml:space="preserve">tee membership are the DIPC, </w:t>
      </w:r>
      <w:r w:rsidR="00F0344A" w:rsidRPr="00404671">
        <w:rPr>
          <w:rFonts w:ascii="Segoe UI" w:hAnsi="Segoe UI" w:cs="Segoe UI"/>
        </w:rPr>
        <w:t>I</w:t>
      </w:r>
      <w:r w:rsidR="00CB4A53" w:rsidRPr="00404671">
        <w:rPr>
          <w:rFonts w:ascii="Segoe UI" w:hAnsi="Segoe UI" w:cs="Segoe UI"/>
        </w:rPr>
        <w:t>PCT</w:t>
      </w:r>
      <w:r w:rsidR="00FC4AA7" w:rsidRPr="00404671">
        <w:rPr>
          <w:rFonts w:ascii="Segoe UI" w:hAnsi="Segoe UI" w:cs="Segoe UI"/>
        </w:rPr>
        <w:t xml:space="preserve">, </w:t>
      </w:r>
      <w:r w:rsidR="006E2438" w:rsidRPr="00404671">
        <w:rPr>
          <w:rFonts w:ascii="Segoe UI" w:hAnsi="Segoe UI" w:cs="Segoe UI"/>
        </w:rPr>
        <w:t xml:space="preserve">Modern </w:t>
      </w:r>
      <w:r w:rsidR="00822C4F" w:rsidRPr="00404671">
        <w:rPr>
          <w:rFonts w:ascii="Segoe UI" w:hAnsi="Segoe UI" w:cs="Segoe UI"/>
        </w:rPr>
        <w:t xml:space="preserve">Matrons, </w:t>
      </w:r>
      <w:r w:rsidR="00121693" w:rsidRPr="00404671">
        <w:rPr>
          <w:rFonts w:ascii="Segoe UI" w:hAnsi="Segoe UI" w:cs="Segoe UI"/>
        </w:rPr>
        <w:t>Clinical leads</w:t>
      </w:r>
      <w:r w:rsidR="006E2438" w:rsidRPr="00404671">
        <w:rPr>
          <w:rFonts w:ascii="Segoe UI" w:hAnsi="Segoe UI" w:cs="Segoe UI"/>
        </w:rPr>
        <w:t xml:space="preserve">, </w:t>
      </w:r>
      <w:r w:rsidR="00255B42" w:rsidRPr="00404671">
        <w:rPr>
          <w:rFonts w:ascii="Segoe UI" w:hAnsi="Segoe UI" w:cs="Segoe UI"/>
        </w:rPr>
        <w:t xml:space="preserve">Pharmacy, </w:t>
      </w:r>
      <w:r w:rsidR="006E2438" w:rsidRPr="00404671">
        <w:rPr>
          <w:rFonts w:ascii="Segoe UI" w:hAnsi="Segoe UI" w:cs="Segoe UI"/>
        </w:rPr>
        <w:t>F</w:t>
      </w:r>
      <w:r w:rsidR="000C59D1" w:rsidRPr="00404671">
        <w:rPr>
          <w:rFonts w:ascii="Segoe UI" w:hAnsi="Segoe UI" w:cs="Segoe UI"/>
        </w:rPr>
        <w:t xml:space="preserve">acilities </w:t>
      </w:r>
      <w:r w:rsidR="0020752A" w:rsidRPr="00404671">
        <w:rPr>
          <w:rFonts w:ascii="Segoe UI" w:hAnsi="Segoe UI" w:cs="Segoe UI"/>
        </w:rPr>
        <w:t xml:space="preserve">and Estates </w:t>
      </w:r>
      <w:r w:rsidR="000C59D1" w:rsidRPr="00404671">
        <w:rPr>
          <w:rFonts w:ascii="Segoe UI" w:hAnsi="Segoe UI" w:cs="Segoe UI"/>
        </w:rPr>
        <w:t>managers, Service L</w:t>
      </w:r>
      <w:r w:rsidR="00F0344A" w:rsidRPr="00404671">
        <w:rPr>
          <w:rFonts w:ascii="Segoe UI" w:hAnsi="Segoe UI" w:cs="Segoe UI"/>
        </w:rPr>
        <w:t>eads</w:t>
      </w:r>
      <w:r w:rsidR="00255B42" w:rsidRPr="00404671">
        <w:rPr>
          <w:rFonts w:ascii="Segoe UI" w:hAnsi="Segoe UI" w:cs="Segoe UI"/>
        </w:rPr>
        <w:t>, Occupational</w:t>
      </w:r>
      <w:r w:rsidR="00822C4F" w:rsidRPr="00404671">
        <w:rPr>
          <w:rFonts w:ascii="Segoe UI" w:hAnsi="Segoe UI" w:cs="Segoe UI"/>
        </w:rPr>
        <w:t xml:space="preserve"> Health</w:t>
      </w:r>
      <w:r w:rsidR="00F0344A" w:rsidRPr="00404671">
        <w:rPr>
          <w:rFonts w:ascii="Segoe UI" w:hAnsi="Segoe UI" w:cs="Segoe UI"/>
        </w:rPr>
        <w:t xml:space="preserve"> and other departments as required according to the agenda. </w:t>
      </w:r>
    </w:p>
    <w:p w14:paraId="0624F154" w14:textId="77777777" w:rsidR="00F803DD" w:rsidRPr="00404671" w:rsidRDefault="000C0CBF" w:rsidP="006843C1">
      <w:pPr>
        <w:pStyle w:val="Heading1"/>
        <w:spacing w:line="276" w:lineRule="auto"/>
        <w:jc w:val="left"/>
        <w:rPr>
          <w:rFonts w:ascii="Segoe UI" w:hAnsi="Segoe UI" w:cs="Segoe UI"/>
          <w:sz w:val="22"/>
          <w:szCs w:val="22"/>
        </w:rPr>
      </w:pPr>
      <w:bookmarkStart w:id="10" w:name="_Toc128566793"/>
      <w:r w:rsidRPr="00404671">
        <w:rPr>
          <w:rFonts w:ascii="Segoe UI" w:hAnsi="Segoe UI" w:cs="Segoe UI"/>
          <w:sz w:val="22"/>
          <w:szCs w:val="22"/>
        </w:rPr>
        <w:t xml:space="preserve">4. </w:t>
      </w:r>
      <w:r w:rsidR="005C664D" w:rsidRPr="00404671">
        <w:rPr>
          <w:rFonts w:ascii="Segoe UI" w:hAnsi="Segoe UI" w:cs="Segoe UI"/>
          <w:sz w:val="22"/>
          <w:szCs w:val="22"/>
        </w:rPr>
        <w:t xml:space="preserve">  </w:t>
      </w:r>
      <w:r w:rsidR="00F803DD" w:rsidRPr="00404671">
        <w:rPr>
          <w:rFonts w:ascii="Segoe UI" w:hAnsi="Segoe UI" w:cs="Segoe UI"/>
          <w:sz w:val="22"/>
          <w:szCs w:val="22"/>
        </w:rPr>
        <w:t>Policy and Procedures</w:t>
      </w:r>
      <w:bookmarkEnd w:id="10"/>
    </w:p>
    <w:p w14:paraId="524AE12E" w14:textId="1BC9F9E4" w:rsidR="00F93194" w:rsidRPr="00404671" w:rsidRDefault="00DD1B4A" w:rsidP="006843C1">
      <w:pPr>
        <w:jc w:val="both"/>
        <w:rPr>
          <w:rFonts w:ascii="Segoe UI" w:hAnsi="Segoe UI" w:cs="Segoe UI"/>
          <w:b/>
        </w:rPr>
      </w:pPr>
      <w:r w:rsidRPr="00404671">
        <w:rPr>
          <w:rFonts w:ascii="Segoe UI" w:hAnsi="Segoe UI" w:cs="Segoe UI"/>
        </w:rPr>
        <w:t xml:space="preserve">Health and Social Care Act 2008: Code of Practice for health and adult social care on the prevention and control of infections and related guidance </w:t>
      </w:r>
      <w:r w:rsidR="00F93194" w:rsidRPr="00404671">
        <w:rPr>
          <w:rFonts w:ascii="Segoe UI" w:hAnsi="Segoe UI" w:cs="Segoe UI"/>
        </w:rPr>
        <w:t xml:space="preserve">details which policies and </w:t>
      </w:r>
      <w:r w:rsidR="00FA375C" w:rsidRPr="00404671">
        <w:rPr>
          <w:rFonts w:ascii="Segoe UI" w:hAnsi="Segoe UI" w:cs="Segoe UI"/>
        </w:rPr>
        <w:t>procedures are appropriate for regulated activities and provide</w:t>
      </w:r>
      <w:r w:rsidR="00F93194" w:rsidRPr="00404671">
        <w:rPr>
          <w:rFonts w:ascii="Segoe UI" w:hAnsi="Segoe UI" w:cs="Segoe UI"/>
        </w:rPr>
        <w:t xml:space="preserve"> a guide to what may be needed to demon</w:t>
      </w:r>
      <w:r w:rsidR="00B40189" w:rsidRPr="00404671">
        <w:rPr>
          <w:rFonts w:ascii="Segoe UI" w:hAnsi="Segoe UI" w:cs="Segoe UI"/>
        </w:rPr>
        <w:t xml:space="preserve">strate compliance. CQC regulation </w:t>
      </w:r>
      <w:r w:rsidR="00727CBF" w:rsidRPr="00404671">
        <w:rPr>
          <w:rFonts w:ascii="Segoe UI" w:hAnsi="Segoe UI" w:cs="Segoe UI"/>
        </w:rPr>
        <w:t xml:space="preserve">12 and </w:t>
      </w:r>
      <w:r w:rsidR="00B40189" w:rsidRPr="00404671">
        <w:rPr>
          <w:rFonts w:ascii="Segoe UI" w:hAnsi="Segoe UI" w:cs="Segoe UI"/>
        </w:rPr>
        <w:t>15</w:t>
      </w:r>
      <w:r w:rsidR="00F93194" w:rsidRPr="00404671">
        <w:rPr>
          <w:rFonts w:ascii="Segoe UI" w:hAnsi="Segoe UI" w:cs="Segoe UI"/>
        </w:rPr>
        <w:t xml:space="preserve"> outlines essential standards </w:t>
      </w:r>
      <w:r w:rsidR="00B40189" w:rsidRPr="00404671">
        <w:rPr>
          <w:rFonts w:ascii="Segoe UI" w:hAnsi="Segoe UI" w:cs="Segoe UI"/>
        </w:rPr>
        <w:t>required</w:t>
      </w:r>
      <w:r w:rsidR="00F93194" w:rsidRPr="00404671">
        <w:rPr>
          <w:rFonts w:ascii="Segoe UI" w:hAnsi="Segoe UI" w:cs="Segoe UI"/>
        </w:rPr>
        <w:t>.</w:t>
      </w:r>
    </w:p>
    <w:p w14:paraId="1DAD8E5C" w14:textId="77777777" w:rsidR="0084505B" w:rsidRPr="00404671" w:rsidRDefault="007F305A" w:rsidP="00385E83">
      <w:pPr>
        <w:jc w:val="both"/>
        <w:rPr>
          <w:rFonts w:ascii="Segoe UI" w:hAnsi="Segoe UI" w:cs="Segoe UI"/>
          <w:b/>
        </w:rPr>
      </w:pPr>
      <w:r w:rsidRPr="00404671">
        <w:rPr>
          <w:rFonts w:ascii="Segoe UI" w:hAnsi="Segoe UI" w:cs="Segoe UI"/>
        </w:rPr>
        <w:t>Policies and p</w:t>
      </w:r>
      <w:r w:rsidR="00F93194" w:rsidRPr="00404671">
        <w:rPr>
          <w:rFonts w:ascii="Segoe UI" w:hAnsi="Segoe UI" w:cs="Segoe UI"/>
        </w:rPr>
        <w:t xml:space="preserve">rocedures </w:t>
      </w:r>
      <w:r w:rsidR="00DD4190" w:rsidRPr="00404671">
        <w:rPr>
          <w:rFonts w:ascii="Segoe UI" w:hAnsi="Segoe UI" w:cs="Segoe UI"/>
        </w:rPr>
        <w:t xml:space="preserve">devised, </w:t>
      </w:r>
      <w:r w:rsidR="0020752A" w:rsidRPr="00404671">
        <w:rPr>
          <w:rFonts w:ascii="Segoe UI" w:hAnsi="Segoe UI" w:cs="Segoe UI"/>
        </w:rPr>
        <w:t xml:space="preserve">reviewed, updated and </w:t>
      </w:r>
      <w:r w:rsidR="00F93194" w:rsidRPr="00404671">
        <w:rPr>
          <w:rFonts w:ascii="Segoe UI" w:hAnsi="Segoe UI" w:cs="Segoe UI"/>
        </w:rPr>
        <w:t xml:space="preserve">approved during </w:t>
      </w:r>
      <w:r w:rsidR="00E32855" w:rsidRPr="00404671">
        <w:rPr>
          <w:rFonts w:ascii="Segoe UI" w:hAnsi="Segoe UI" w:cs="Segoe UI"/>
        </w:rPr>
        <w:t>20</w:t>
      </w:r>
      <w:r w:rsidR="00EC094F" w:rsidRPr="00404671">
        <w:rPr>
          <w:rFonts w:ascii="Segoe UI" w:hAnsi="Segoe UI" w:cs="Segoe UI"/>
        </w:rPr>
        <w:t>2</w:t>
      </w:r>
      <w:r w:rsidR="007376F7" w:rsidRPr="00404671">
        <w:rPr>
          <w:rFonts w:ascii="Segoe UI" w:hAnsi="Segoe UI" w:cs="Segoe UI"/>
        </w:rPr>
        <w:t>2-23</w:t>
      </w:r>
      <w:r w:rsidR="00396DFB" w:rsidRPr="00404671">
        <w:rPr>
          <w:rFonts w:ascii="Segoe UI" w:hAnsi="Segoe UI" w:cs="Segoe UI"/>
        </w:rPr>
        <w:t xml:space="preserve"> </w:t>
      </w:r>
      <w:r w:rsidR="00B4222B" w:rsidRPr="00404671">
        <w:rPr>
          <w:rFonts w:ascii="Segoe UI" w:hAnsi="Segoe UI" w:cs="Segoe UI"/>
        </w:rPr>
        <w:t>were: -</w:t>
      </w:r>
    </w:p>
    <w:p w14:paraId="263B2170" w14:textId="77777777" w:rsidR="007F305A" w:rsidRPr="00404671" w:rsidRDefault="007F305A" w:rsidP="007F305A">
      <w:pPr>
        <w:numPr>
          <w:ilvl w:val="0"/>
          <w:numId w:val="4"/>
        </w:numPr>
        <w:spacing w:after="0"/>
        <w:jc w:val="both"/>
        <w:rPr>
          <w:rFonts w:ascii="Segoe UI" w:hAnsi="Segoe UI" w:cs="Segoe UI"/>
        </w:rPr>
      </w:pPr>
      <w:r w:rsidRPr="00404671">
        <w:rPr>
          <w:rFonts w:ascii="Segoe UI" w:hAnsi="Segoe UI" w:cs="Segoe UI"/>
        </w:rPr>
        <w:t>Aseptic Non Touch Technique Procedure (July 2022)</w:t>
      </w:r>
    </w:p>
    <w:p w14:paraId="457E7A23" w14:textId="77777777" w:rsidR="007F305A" w:rsidRPr="00404671" w:rsidRDefault="007F305A" w:rsidP="007F305A">
      <w:pPr>
        <w:numPr>
          <w:ilvl w:val="0"/>
          <w:numId w:val="4"/>
        </w:numPr>
        <w:spacing w:after="0"/>
        <w:jc w:val="both"/>
        <w:rPr>
          <w:rFonts w:ascii="Segoe UI" w:hAnsi="Segoe UI" w:cs="Segoe UI"/>
        </w:rPr>
      </w:pPr>
      <w:r w:rsidRPr="00404671">
        <w:rPr>
          <w:rFonts w:ascii="Segoe UI" w:hAnsi="Segoe UI" w:cs="Segoe UI"/>
        </w:rPr>
        <w:t xml:space="preserve">Prevention and Management of </w:t>
      </w:r>
      <w:r w:rsidRPr="00404671">
        <w:rPr>
          <w:rFonts w:ascii="Segoe UI" w:hAnsi="Segoe UI" w:cs="Segoe UI"/>
          <w:i/>
          <w:iCs/>
        </w:rPr>
        <w:t>Clostridioides difficile</w:t>
      </w:r>
      <w:r w:rsidRPr="00404671">
        <w:rPr>
          <w:rFonts w:ascii="Segoe UI" w:hAnsi="Segoe UI" w:cs="Segoe UI"/>
        </w:rPr>
        <w:t xml:space="preserve"> Infection Procedure (July 2022) </w:t>
      </w:r>
    </w:p>
    <w:p w14:paraId="20207040" w14:textId="77777777" w:rsidR="007F305A" w:rsidRPr="00404671" w:rsidRDefault="007F305A" w:rsidP="007F305A">
      <w:pPr>
        <w:numPr>
          <w:ilvl w:val="0"/>
          <w:numId w:val="4"/>
        </w:numPr>
        <w:spacing w:after="0"/>
        <w:jc w:val="both"/>
        <w:rPr>
          <w:rFonts w:ascii="Segoe UI" w:hAnsi="Segoe UI" w:cs="Segoe UI"/>
        </w:rPr>
      </w:pPr>
      <w:r w:rsidRPr="00404671">
        <w:rPr>
          <w:rFonts w:ascii="Segoe UI" w:hAnsi="Segoe UI" w:cs="Segoe UI"/>
        </w:rPr>
        <w:t>Laundry Procedure (July 2022)</w:t>
      </w:r>
    </w:p>
    <w:p w14:paraId="177F116F" w14:textId="77777777" w:rsidR="007F305A" w:rsidRPr="00404671" w:rsidRDefault="007F305A" w:rsidP="007F305A">
      <w:pPr>
        <w:numPr>
          <w:ilvl w:val="0"/>
          <w:numId w:val="4"/>
        </w:numPr>
        <w:spacing w:after="0"/>
        <w:jc w:val="both"/>
        <w:rPr>
          <w:rFonts w:ascii="Segoe UI" w:hAnsi="Segoe UI" w:cs="Segoe UI"/>
        </w:rPr>
      </w:pPr>
      <w:r w:rsidRPr="00404671">
        <w:rPr>
          <w:rFonts w:ascii="Segoe UI" w:hAnsi="Segoe UI" w:cs="Segoe UI"/>
        </w:rPr>
        <w:t>Infection Prevention and Control Standards for Clinical Environment Builds (July 2022)</w:t>
      </w:r>
    </w:p>
    <w:p w14:paraId="00CC7C10" w14:textId="77777777" w:rsidR="007F305A" w:rsidRPr="00404671" w:rsidRDefault="007F305A" w:rsidP="007F305A">
      <w:pPr>
        <w:numPr>
          <w:ilvl w:val="0"/>
          <w:numId w:val="4"/>
        </w:numPr>
        <w:spacing w:after="0"/>
        <w:jc w:val="both"/>
        <w:rPr>
          <w:rFonts w:ascii="Segoe UI" w:hAnsi="Segoe UI" w:cs="Segoe UI"/>
        </w:rPr>
      </w:pPr>
      <w:r w:rsidRPr="00404671">
        <w:rPr>
          <w:rFonts w:ascii="Segoe UI" w:hAnsi="Segoe UI" w:cs="Segoe UI"/>
        </w:rPr>
        <w:t>Decontamination procedure (October 2022)</w:t>
      </w:r>
    </w:p>
    <w:p w14:paraId="3FC00FC9" w14:textId="77777777" w:rsidR="007F305A" w:rsidRPr="00404671" w:rsidRDefault="007F305A" w:rsidP="00AF4C5A">
      <w:pPr>
        <w:numPr>
          <w:ilvl w:val="0"/>
          <w:numId w:val="4"/>
        </w:numPr>
        <w:spacing w:after="0"/>
        <w:jc w:val="both"/>
        <w:rPr>
          <w:rFonts w:ascii="Segoe UI" w:hAnsi="Segoe UI" w:cs="Segoe UI"/>
        </w:rPr>
      </w:pPr>
      <w:r w:rsidRPr="00404671">
        <w:rPr>
          <w:rFonts w:ascii="Segoe UI" w:hAnsi="Segoe UI" w:cs="Segoe UI"/>
        </w:rPr>
        <w:t>IF1 policy (Jan</w:t>
      </w:r>
      <w:r w:rsidR="00727CBF" w:rsidRPr="00404671">
        <w:rPr>
          <w:rFonts w:ascii="Segoe UI" w:hAnsi="Segoe UI" w:cs="Segoe UI"/>
        </w:rPr>
        <w:t>uary</w:t>
      </w:r>
      <w:r w:rsidRPr="00404671">
        <w:rPr>
          <w:rFonts w:ascii="Segoe UI" w:hAnsi="Segoe UI" w:cs="Segoe UI"/>
        </w:rPr>
        <w:t xml:space="preserve"> 2023)</w:t>
      </w:r>
    </w:p>
    <w:p w14:paraId="462A5EAC" w14:textId="77777777" w:rsidR="00F93194" w:rsidRPr="00404671" w:rsidRDefault="00967989" w:rsidP="00385E83">
      <w:pPr>
        <w:numPr>
          <w:ilvl w:val="0"/>
          <w:numId w:val="4"/>
        </w:numPr>
        <w:rPr>
          <w:rFonts w:ascii="Segoe UI" w:hAnsi="Segoe UI" w:cs="Segoe UI"/>
        </w:rPr>
      </w:pPr>
      <w:r w:rsidRPr="00404671">
        <w:rPr>
          <w:rFonts w:ascii="Segoe UI" w:hAnsi="Segoe UI" w:cs="Segoe UI"/>
        </w:rPr>
        <w:t>All these procedures and ‘At a G</w:t>
      </w:r>
      <w:r w:rsidR="00F93194" w:rsidRPr="00404671">
        <w:rPr>
          <w:rFonts w:ascii="Segoe UI" w:hAnsi="Segoe UI" w:cs="Segoe UI"/>
        </w:rPr>
        <w:t xml:space="preserve">lance’ guides are available to staff via the </w:t>
      </w:r>
      <w:r w:rsidRPr="00404671">
        <w:rPr>
          <w:rFonts w:ascii="Segoe UI" w:hAnsi="Segoe UI" w:cs="Segoe UI"/>
        </w:rPr>
        <w:t>Infection Prevention and Control</w:t>
      </w:r>
      <w:r w:rsidR="00F93194" w:rsidRPr="00404671">
        <w:rPr>
          <w:rFonts w:ascii="Segoe UI" w:hAnsi="Segoe UI" w:cs="Segoe UI"/>
        </w:rPr>
        <w:t xml:space="preserve"> intranet page.</w:t>
      </w:r>
    </w:p>
    <w:p w14:paraId="3537A811" w14:textId="77777777" w:rsidR="00CF2270" w:rsidRPr="00404671" w:rsidRDefault="000C0CBF" w:rsidP="006843C1">
      <w:pPr>
        <w:pStyle w:val="Heading1"/>
        <w:spacing w:line="276" w:lineRule="auto"/>
        <w:jc w:val="left"/>
        <w:rPr>
          <w:rFonts w:ascii="Segoe UI" w:hAnsi="Segoe UI" w:cs="Segoe UI"/>
          <w:sz w:val="22"/>
          <w:szCs w:val="22"/>
        </w:rPr>
      </w:pPr>
      <w:bookmarkStart w:id="11" w:name="_Toc128566794"/>
      <w:r w:rsidRPr="00404671">
        <w:rPr>
          <w:rFonts w:ascii="Segoe UI" w:hAnsi="Segoe UI" w:cs="Segoe UI"/>
          <w:sz w:val="22"/>
          <w:szCs w:val="22"/>
        </w:rPr>
        <w:t xml:space="preserve">5. </w:t>
      </w:r>
      <w:r w:rsidR="005C664D" w:rsidRPr="00404671">
        <w:rPr>
          <w:rFonts w:ascii="Segoe UI" w:hAnsi="Segoe UI" w:cs="Segoe UI"/>
          <w:sz w:val="22"/>
          <w:szCs w:val="22"/>
        </w:rPr>
        <w:t xml:space="preserve">   </w:t>
      </w:r>
      <w:r w:rsidR="00812380" w:rsidRPr="00404671">
        <w:rPr>
          <w:rFonts w:ascii="Segoe UI" w:hAnsi="Segoe UI" w:cs="Segoe UI"/>
          <w:sz w:val="22"/>
          <w:szCs w:val="22"/>
        </w:rPr>
        <w:t>Local service improvement</w:t>
      </w:r>
      <w:bookmarkEnd w:id="11"/>
    </w:p>
    <w:p w14:paraId="33375C7C" w14:textId="77777777" w:rsidR="000569FE" w:rsidRPr="00404671" w:rsidRDefault="00351D0E" w:rsidP="006843C1">
      <w:pPr>
        <w:tabs>
          <w:tab w:val="left" w:pos="426"/>
        </w:tabs>
        <w:spacing w:after="0"/>
        <w:jc w:val="both"/>
        <w:rPr>
          <w:rFonts w:ascii="Segoe UI" w:hAnsi="Segoe UI" w:cs="Segoe UI"/>
          <w:b/>
          <w:bCs/>
        </w:rPr>
      </w:pPr>
      <w:r w:rsidRPr="00404671">
        <w:rPr>
          <w:rFonts w:ascii="Segoe UI" w:hAnsi="Segoe UI" w:cs="Segoe UI"/>
          <w:b/>
          <w:bCs/>
        </w:rPr>
        <w:t>5.1 Infection</w:t>
      </w:r>
      <w:r w:rsidR="000569FE" w:rsidRPr="00404671">
        <w:rPr>
          <w:rFonts w:ascii="Segoe UI" w:hAnsi="Segoe UI" w:cs="Segoe UI"/>
          <w:b/>
          <w:bCs/>
        </w:rPr>
        <w:t xml:space="preserve"> prevention and control intranet page</w:t>
      </w:r>
    </w:p>
    <w:p w14:paraId="6DE3BF62" w14:textId="77777777" w:rsidR="00385E83" w:rsidRPr="00404671" w:rsidRDefault="000C0CBF" w:rsidP="006843C1">
      <w:pPr>
        <w:tabs>
          <w:tab w:val="num" w:pos="1276"/>
        </w:tabs>
        <w:spacing w:after="0"/>
        <w:jc w:val="both"/>
        <w:rPr>
          <w:rFonts w:ascii="Segoe UI" w:hAnsi="Segoe UI" w:cs="Segoe UI"/>
        </w:rPr>
      </w:pPr>
      <w:r w:rsidRPr="00404671">
        <w:rPr>
          <w:rFonts w:ascii="Segoe UI" w:hAnsi="Segoe UI" w:cs="Segoe UI"/>
        </w:rPr>
        <w:t>The intranet</w:t>
      </w:r>
      <w:r w:rsidR="000569FE" w:rsidRPr="00404671">
        <w:rPr>
          <w:rFonts w:ascii="Segoe UI" w:hAnsi="Segoe UI" w:cs="Segoe UI"/>
        </w:rPr>
        <w:t xml:space="preserve"> page </w:t>
      </w:r>
      <w:r w:rsidRPr="00404671">
        <w:rPr>
          <w:rFonts w:ascii="Segoe UI" w:hAnsi="Segoe UI" w:cs="Segoe UI"/>
        </w:rPr>
        <w:t>is continually being reviewed</w:t>
      </w:r>
      <w:r w:rsidR="008B668B" w:rsidRPr="00404671">
        <w:rPr>
          <w:rFonts w:ascii="Segoe UI" w:hAnsi="Segoe UI" w:cs="Segoe UI"/>
        </w:rPr>
        <w:t xml:space="preserve">, </w:t>
      </w:r>
      <w:r w:rsidRPr="00404671">
        <w:rPr>
          <w:rFonts w:ascii="Segoe UI" w:hAnsi="Segoe UI" w:cs="Segoe UI"/>
        </w:rPr>
        <w:t xml:space="preserve">updated </w:t>
      </w:r>
      <w:r w:rsidR="008B668B" w:rsidRPr="00404671">
        <w:rPr>
          <w:rFonts w:ascii="Segoe UI" w:hAnsi="Segoe UI" w:cs="Segoe UI"/>
        </w:rPr>
        <w:t xml:space="preserve">and developed </w:t>
      </w:r>
      <w:r w:rsidRPr="00404671">
        <w:rPr>
          <w:rFonts w:ascii="Segoe UI" w:hAnsi="Segoe UI" w:cs="Segoe UI"/>
        </w:rPr>
        <w:t>with new and relevant information and data</w:t>
      </w:r>
      <w:r w:rsidR="000569FE" w:rsidRPr="00404671">
        <w:rPr>
          <w:rFonts w:ascii="Segoe UI" w:hAnsi="Segoe UI" w:cs="Segoe UI"/>
        </w:rPr>
        <w:t xml:space="preserve"> for staff to access. It contains all policies and procedures, </w:t>
      </w:r>
      <w:r w:rsidR="00DD4190" w:rsidRPr="00404671">
        <w:rPr>
          <w:rFonts w:ascii="Segoe UI" w:hAnsi="Segoe UI" w:cs="Segoe UI"/>
        </w:rPr>
        <w:t xml:space="preserve">annual audit programme, </w:t>
      </w:r>
      <w:r w:rsidR="000569FE" w:rsidRPr="00404671">
        <w:rPr>
          <w:rFonts w:ascii="Segoe UI" w:hAnsi="Segoe UI" w:cs="Segoe UI"/>
        </w:rPr>
        <w:t>relevant patient information leaflets,</w:t>
      </w:r>
      <w:r w:rsidR="003F69CD" w:rsidRPr="00404671">
        <w:rPr>
          <w:rFonts w:ascii="Segoe UI" w:hAnsi="Segoe UI" w:cs="Segoe UI"/>
        </w:rPr>
        <w:t xml:space="preserve"> product information</w:t>
      </w:r>
      <w:r w:rsidR="00D64BAB" w:rsidRPr="00404671">
        <w:rPr>
          <w:rFonts w:ascii="Segoe UI" w:hAnsi="Segoe UI" w:cs="Segoe UI"/>
        </w:rPr>
        <w:t xml:space="preserve">, </w:t>
      </w:r>
      <w:r w:rsidR="000569FE" w:rsidRPr="00404671">
        <w:rPr>
          <w:rFonts w:ascii="Segoe UI" w:hAnsi="Segoe UI" w:cs="Segoe UI"/>
        </w:rPr>
        <w:t>quarter</w:t>
      </w:r>
      <w:r w:rsidR="00BA71A9" w:rsidRPr="00404671">
        <w:rPr>
          <w:rFonts w:ascii="Segoe UI" w:hAnsi="Segoe UI" w:cs="Segoe UI"/>
        </w:rPr>
        <w:t xml:space="preserve">ly </w:t>
      </w:r>
      <w:r w:rsidR="00D64BAB" w:rsidRPr="00404671">
        <w:rPr>
          <w:rFonts w:ascii="Segoe UI" w:hAnsi="Segoe UI" w:cs="Segoe UI"/>
        </w:rPr>
        <w:t xml:space="preserve">IPCT </w:t>
      </w:r>
      <w:r w:rsidR="00BA71A9" w:rsidRPr="00404671">
        <w:rPr>
          <w:rFonts w:ascii="Segoe UI" w:hAnsi="Segoe UI" w:cs="Segoe UI"/>
        </w:rPr>
        <w:lastRenderedPageBreak/>
        <w:t>newsletters,</w:t>
      </w:r>
      <w:r w:rsidR="00054CB8" w:rsidRPr="00404671">
        <w:rPr>
          <w:rFonts w:ascii="Segoe UI" w:hAnsi="Segoe UI" w:cs="Segoe UI"/>
        </w:rPr>
        <w:t xml:space="preserve"> IPC champions resources, IPCT</w:t>
      </w:r>
      <w:r w:rsidR="00BA71A9" w:rsidRPr="00404671">
        <w:rPr>
          <w:rFonts w:ascii="Segoe UI" w:hAnsi="Segoe UI" w:cs="Segoe UI"/>
        </w:rPr>
        <w:t xml:space="preserve"> contact details</w:t>
      </w:r>
      <w:r w:rsidR="000569FE" w:rsidRPr="00404671">
        <w:rPr>
          <w:rFonts w:ascii="Segoe UI" w:hAnsi="Segoe UI" w:cs="Segoe UI"/>
        </w:rPr>
        <w:t xml:space="preserve"> and management of outbreaks information.</w:t>
      </w:r>
      <w:r w:rsidRPr="00404671">
        <w:rPr>
          <w:rFonts w:ascii="Segoe UI" w:hAnsi="Segoe UI" w:cs="Segoe UI"/>
        </w:rPr>
        <w:t xml:space="preserve"> It is promoted in mandatory training as an easil</w:t>
      </w:r>
      <w:r w:rsidR="00F30A46" w:rsidRPr="00404671">
        <w:rPr>
          <w:rFonts w:ascii="Segoe UI" w:hAnsi="Segoe UI" w:cs="Segoe UI"/>
        </w:rPr>
        <w:t>y accessible resource for staff.</w:t>
      </w:r>
    </w:p>
    <w:p w14:paraId="55321799" w14:textId="77777777" w:rsidR="00385E83" w:rsidRPr="00404671" w:rsidRDefault="00385E83" w:rsidP="006843C1">
      <w:pPr>
        <w:tabs>
          <w:tab w:val="num" w:pos="1276"/>
        </w:tabs>
        <w:spacing w:after="0"/>
        <w:jc w:val="both"/>
        <w:rPr>
          <w:rFonts w:ascii="Segoe UI" w:hAnsi="Segoe UI" w:cs="Segoe UI"/>
        </w:rPr>
      </w:pPr>
    </w:p>
    <w:p w14:paraId="7DC0324D" w14:textId="1B3C0AAF" w:rsidR="00A15FAE" w:rsidRPr="00404671" w:rsidRDefault="00830041" w:rsidP="006843C1">
      <w:pPr>
        <w:tabs>
          <w:tab w:val="num" w:pos="1276"/>
        </w:tabs>
        <w:spacing w:after="0"/>
        <w:jc w:val="both"/>
        <w:rPr>
          <w:rFonts w:ascii="Segoe UI" w:hAnsi="Segoe UI" w:cs="Segoe UI"/>
          <w:color w:val="000000"/>
        </w:rPr>
      </w:pPr>
      <w:r w:rsidRPr="00404671">
        <w:rPr>
          <w:rFonts w:ascii="Segoe UI" w:hAnsi="Segoe UI" w:cs="Segoe UI"/>
          <w:color w:val="000000"/>
        </w:rPr>
        <w:t>In response to the COV</w:t>
      </w:r>
      <w:r w:rsidR="00F44F58" w:rsidRPr="00404671">
        <w:rPr>
          <w:rFonts w:ascii="Segoe UI" w:hAnsi="Segoe UI" w:cs="Segoe UI"/>
          <w:color w:val="000000"/>
        </w:rPr>
        <w:t>I</w:t>
      </w:r>
      <w:r w:rsidRPr="00404671">
        <w:rPr>
          <w:rFonts w:ascii="Segoe UI" w:hAnsi="Segoe UI" w:cs="Segoe UI"/>
          <w:color w:val="000000"/>
        </w:rPr>
        <w:t>D</w:t>
      </w:r>
      <w:r w:rsidR="00F44F58" w:rsidRPr="00404671">
        <w:rPr>
          <w:rFonts w:ascii="Segoe UI" w:hAnsi="Segoe UI" w:cs="Segoe UI"/>
          <w:color w:val="000000"/>
        </w:rPr>
        <w:t>-19</w:t>
      </w:r>
      <w:r w:rsidRPr="00404671">
        <w:rPr>
          <w:rFonts w:ascii="Segoe UI" w:hAnsi="Segoe UI" w:cs="Segoe UI"/>
          <w:color w:val="000000"/>
        </w:rPr>
        <w:t xml:space="preserve"> pandemic a d</w:t>
      </w:r>
      <w:r w:rsidR="00EC094F" w:rsidRPr="00404671">
        <w:rPr>
          <w:rFonts w:ascii="Segoe UI" w:hAnsi="Segoe UI" w:cs="Segoe UI"/>
          <w:color w:val="000000"/>
        </w:rPr>
        <w:t xml:space="preserve">edicated </w:t>
      </w:r>
      <w:r w:rsidR="00F62409">
        <w:rPr>
          <w:rFonts w:ascii="Segoe UI" w:hAnsi="Segoe UI" w:cs="Segoe UI"/>
          <w:color w:val="000000"/>
        </w:rPr>
        <w:t xml:space="preserve">COVID-19 </w:t>
      </w:r>
      <w:r w:rsidR="00EC094F" w:rsidRPr="00404671">
        <w:rPr>
          <w:rFonts w:ascii="Segoe UI" w:hAnsi="Segoe UI" w:cs="Segoe UI"/>
          <w:color w:val="000000"/>
        </w:rPr>
        <w:t xml:space="preserve">IPC page </w:t>
      </w:r>
      <w:r w:rsidR="003D15B3" w:rsidRPr="00404671">
        <w:rPr>
          <w:rFonts w:ascii="Segoe UI" w:hAnsi="Segoe UI" w:cs="Segoe UI"/>
          <w:color w:val="000000"/>
        </w:rPr>
        <w:t>was created</w:t>
      </w:r>
      <w:r w:rsidRPr="00404671">
        <w:rPr>
          <w:rFonts w:ascii="Segoe UI" w:hAnsi="Segoe UI" w:cs="Segoe UI"/>
          <w:color w:val="000000"/>
        </w:rPr>
        <w:t xml:space="preserve"> which is reviewed and updated as require</w:t>
      </w:r>
      <w:r w:rsidR="00555EB0" w:rsidRPr="00404671">
        <w:rPr>
          <w:rFonts w:ascii="Segoe UI" w:hAnsi="Segoe UI" w:cs="Segoe UI"/>
          <w:color w:val="000000"/>
        </w:rPr>
        <w:t>d</w:t>
      </w:r>
      <w:r w:rsidRPr="00404671">
        <w:rPr>
          <w:rFonts w:ascii="Segoe UI" w:hAnsi="Segoe UI" w:cs="Segoe UI"/>
          <w:color w:val="000000"/>
        </w:rPr>
        <w:t xml:space="preserve">. </w:t>
      </w:r>
      <w:r w:rsidR="00555EB0" w:rsidRPr="00404671">
        <w:rPr>
          <w:rFonts w:ascii="Segoe UI" w:hAnsi="Segoe UI" w:cs="Segoe UI"/>
          <w:color w:val="000000"/>
        </w:rPr>
        <w:t xml:space="preserve">The IPCT have </w:t>
      </w:r>
      <w:r w:rsidR="00385E83" w:rsidRPr="00404671">
        <w:rPr>
          <w:rFonts w:ascii="Segoe UI" w:hAnsi="Segoe UI" w:cs="Segoe UI"/>
          <w:color w:val="000000"/>
        </w:rPr>
        <w:t xml:space="preserve">continued to </w:t>
      </w:r>
      <w:r w:rsidR="00555EB0" w:rsidRPr="00404671">
        <w:rPr>
          <w:rFonts w:ascii="Segoe UI" w:hAnsi="Segoe UI" w:cs="Segoe UI"/>
          <w:color w:val="000000"/>
        </w:rPr>
        <w:t xml:space="preserve">work closely with the Trust communications team to ensure </w:t>
      </w:r>
      <w:r w:rsidRPr="00404671">
        <w:rPr>
          <w:rFonts w:ascii="Segoe UI" w:hAnsi="Segoe UI" w:cs="Segoe UI"/>
          <w:color w:val="000000"/>
        </w:rPr>
        <w:t xml:space="preserve">all relevant information for staff is collated and </w:t>
      </w:r>
      <w:r w:rsidR="00780559" w:rsidRPr="00404671">
        <w:rPr>
          <w:rFonts w:ascii="Segoe UI" w:hAnsi="Segoe UI" w:cs="Segoe UI"/>
          <w:color w:val="000000"/>
        </w:rPr>
        <w:t>held in one easy to find place.</w:t>
      </w:r>
      <w:r w:rsidR="00C03BCE" w:rsidRPr="00404671">
        <w:rPr>
          <w:rFonts w:ascii="Segoe UI" w:hAnsi="Segoe UI" w:cs="Segoe UI"/>
          <w:color w:val="000000"/>
        </w:rPr>
        <w:t xml:space="preserve"> Direct links to the</w:t>
      </w:r>
      <w:r w:rsidR="00EB7827" w:rsidRPr="00404671">
        <w:rPr>
          <w:rFonts w:ascii="Segoe UI" w:hAnsi="Segoe UI" w:cs="Segoe UI"/>
          <w:color w:val="000000"/>
        </w:rPr>
        <w:t xml:space="preserve"> dedicated</w:t>
      </w:r>
      <w:r w:rsidR="00C03BCE" w:rsidRPr="00404671">
        <w:rPr>
          <w:rFonts w:ascii="Segoe UI" w:hAnsi="Segoe UI" w:cs="Segoe UI"/>
          <w:color w:val="000000"/>
        </w:rPr>
        <w:t xml:space="preserve"> pages are available through the weekly </w:t>
      </w:r>
      <w:r w:rsidR="00A76FED" w:rsidRPr="00404671">
        <w:rPr>
          <w:rFonts w:ascii="Segoe UI" w:hAnsi="Segoe UI" w:cs="Segoe UI"/>
          <w:color w:val="000000"/>
        </w:rPr>
        <w:t>(more frequently if required)</w:t>
      </w:r>
      <w:r w:rsidR="00385E83" w:rsidRPr="00404671">
        <w:rPr>
          <w:rFonts w:ascii="Segoe UI" w:hAnsi="Segoe UI" w:cs="Segoe UI"/>
          <w:color w:val="000000"/>
        </w:rPr>
        <w:t xml:space="preserve"> </w:t>
      </w:r>
      <w:r w:rsidR="00C03BCE" w:rsidRPr="00404671">
        <w:rPr>
          <w:rFonts w:ascii="Segoe UI" w:hAnsi="Segoe UI" w:cs="Segoe UI"/>
          <w:color w:val="000000"/>
        </w:rPr>
        <w:t xml:space="preserve">communications bulletin </w:t>
      </w:r>
      <w:r w:rsidR="003D15B3" w:rsidRPr="00404671">
        <w:rPr>
          <w:rFonts w:ascii="Segoe UI" w:hAnsi="Segoe UI" w:cs="Segoe UI"/>
          <w:color w:val="000000"/>
        </w:rPr>
        <w:t>in</w:t>
      </w:r>
      <w:r w:rsidR="00C03BCE" w:rsidRPr="00404671">
        <w:rPr>
          <w:rFonts w:ascii="Segoe UI" w:hAnsi="Segoe UI" w:cs="Segoe UI"/>
          <w:color w:val="000000"/>
        </w:rPr>
        <w:t xml:space="preserve"> order that all staff have immediate access to any changes in IPC/ PPE guidance. </w:t>
      </w:r>
    </w:p>
    <w:p w14:paraId="5156BF7D" w14:textId="77777777" w:rsidR="00861E40" w:rsidRPr="00404671" w:rsidRDefault="00861E40" w:rsidP="006843C1">
      <w:pPr>
        <w:spacing w:after="0"/>
        <w:jc w:val="both"/>
        <w:rPr>
          <w:rFonts w:ascii="Segoe UI" w:hAnsi="Segoe UI" w:cs="Segoe UI"/>
          <w:b/>
        </w:rPr>
      </w:pPr>
    </w:p>
    <w:p w14:paraId="07FD00A5" w14:textId="77777777" w:rsidR="000569FE" w:rsidRPr="00404671" w:rsidRDefault="0076757B" w:rsidP="006843C1">
      <w:pPr>
        <w:pStyle w:val="Heading1"/>
        <w:spacing w:line="276" w:lineRule="auto"/>
        <w:jc w:val="left"/>
        <w:rPr>
          <w:rFonts w:ascii="Segoe UI" w:hAnsi="Segoe UI" w:cs="Segoe UI"/>
          <w:sz w:val="22"/>
          <w:szCs w:val="22"/>
        </w:rPr>
      </w:pPr>
      <w:bookmarkStart w:id="12" w:name="_Toc128566795"/>
      <w:r w:rsidRPr="00404671">
        <w:rPr>
          <w:rFonts w:ascii="Segoe UI" w:hAnsi="Segoe UI" w:cs="Segoe UI"/>
          <w:sz w:val="22"/>
          <w:szCs w:val="22"/>
        </w:rPr>
        <w:t>5.2</w:t>
      </w:r>
      <w:r w:rsidR="000E719A" w:rsidRPr="00404671">
        <w:rPr>
          <w:rFonts w:ascii="Segoe UI" w:hAnsi="Segoe UI" w:cs="Segoe UI"/>
          <w:sz w:val="22"/>
          <w:szCs w:val="22"/>
        </w:rPr>
        <w:t xml:space="preserve"> Adenosine</w:t>
      </w:r>
      <w:r w:rsidR="000569FE" w:rsidRPr="00404671">
        <w:rPr>
          <w:rFonts w:ascii="Segoe UI" w:hAnsi="Segoe UI" w:cs="Segoe UI"/>
          <w:sz w:val="22"/>
          <w:szCs w:val="22"/>
        </w:rPr>
        <w:t xml:space="preserve"> </w:t>
      </w:r>
      <w:r w:rsidR="000E719A" w:rsidRPr="00404671">
        <w:rPr>
          <w:rFonts w:ascii="Segoe UI" w:hAnsi="Segoe UI" w:cs="Segoe UI"/>
          <w:sz w:val="22"/>
          <w:szCs w:val="22"/>
        </w:rPr>
        <w:t>triphosphate (</w:t>
      </w:r>
      <w:r w:rsidR="00C02EF6" w:rsidRPr="00404671">
        <w:rPr>
          <w:rFonts w:ascii="Segoe UI" w:hAnsi="Segoe UI" w:cs="Segoe UI"/>
          <w:sz w:val="22"/>
          <w:szCs w:val="22"/>
        </w:rPr>
        <w:t xml:space="preserve">ATP) </w:t>
      </w:r>
      <w:r w:rsidR="000569FE" w:rsidRPr="00404671">
        <w:rPr>
          <w:rFonts w:ascii="Segoe UI" w:hAnsi="Segoe UI" w:cs="Segoe UI"/>
          <w:sz w:val="22"/>
          <w:szCs w:val="22"/>
        </w:rPr>
        <w:t>testing</w:t>
      </w:r>
      <w:bookmarkEnd w:id="12"/>
    </w:p>
    <w:p w14:paraId="100E7271" w14:textId="77777777" w:rsidR="00C03BCE" w:rsidRPr="00404671" w:rsidRDefault="00861E40" w:rsidP="006843C1">
      <w:pPr>
        <w:tabs>
          <w:tab w:val="num" w:pos="1276"/>
        </w:tabs>
        <w:jc w:val="both"/>
        <w:rPr>
          <w:rFonts w:ascii="Segoe UI" w:hAnsi="Segoe UI" w:cs="Segoe UI"/>
        </w:rPr>
      </w:pPr>
      <w:r w:rsidRPr="00404671">
        <w:rPr>
          <w:rFonts w:ascii="Segoe UI" w:hAnsi="Segoe UI" w:cs="Segoe UI"/>
        </w:rPr>
        <w:t>A</w:t>
      </w:r>
      <w:r w:rsidR="00886C64" w:rsidRPr="00404671">
        <w:rPr>
          <w:rFonts w:ascii="Segoe UI" w:hAnsi="Segoe UI" w:cs="Segoe UI"/>
        </w:rPr>
        <w:t>ll</w:t>
      </w:r>
      <w:r w:rsidR="00404954" w:rsidRPr="00404671">
        <w:rPr>
          <w:rFonts w:ascii="Segoe UI" w:hAnsi="Segoe UI" w:cs="Segoe UI"/>
        </w:rPr>
        <w:t xml:space="preserve"> community h</w:t>
      </w:r>
      <w:r w:rsidR="000569FE" w:rsidRPr="00404671">
        <w:rPr>
          <w:rFonts w:ascii="Segoe UI" w:hAnsi="Segoe UI" w:cs="Segoe UI"/>
        </w:rPr>
        <w:t xml:space="preserve">ospitals </w:t>
      </w:r>
      <w:r w:rsidR="000E719A" w:rsidRPr="00404671">
        <w:rPr>
          <w:rFonts w:ascii="Segoe UI" w:hAnsi="Segoe UI" w:cs="Segoe UI"/>
        </w:rPr>
        <w:t>and older adult mental health wards</w:t>
      </w:r>
      <w:r w:rsidR="00841E4E" w:rsidRPr="00404671">
        <w:rPr>
          <w:rFonts w:ascii="Segoe UI" w:hAnsi="Segoe UI" w:cs="Segoe UI"/>
        </w:rPr>
        <w:t xml:space="preserve"> (high risk areas</w:t>
      </w:r>
      <w:r w:rsidR="00D931BE" w:rsidRPr="00404671">
        <w:rPr>
          <w:rFonts w:ascii="Segoe UI" w:hAnsi="Segoe UI" w:cs="Segoe UI"/>
        </w:rPr>
        <w:t>) use</w:t>
      </w:r>
      <w:r w:rsidR="007C308D" w:rsidRPr="00404671">
        <w:rPr>
          <w:rFonts w:ascii="Segoe UI" w:hAnsi="Segoe UI" w:cs="Segoe UI"/>
        </w:rPr>
        <w:t xml:space="preserve"> the</w:t>
      </w:r>
      <w:r w:rsidR="000569FE" w:rsidRPr="00404671">
        <w:rPr>
          <w:rFonts w:ascii="Segoe UI" w:hAnsi="Segoe UI" w:cs="Segoe UI"/>
        </w:rPr>
        <w:t xml:space="preserve"> </w:t>
      </w:r>
      <w:r w:rsidR="00886C64" w:rsidRPr="00404671">
        <w:rPr>
          <w:rFonts w:ascii="Segoe UI" w:hAnsi="Segoe UI" w:cs="Segoe UI"/>
        </w:rPr>
        <w:t>C</w:t>
      </w:r>
      <w:r w:rsidR="000569FE" w:rsidRPr="00404671">
        <w:rPr>
          <w:rFonts w:ascii="Segoe UI" w:hAnsi="Segoe UI" w:cs="Segoe UI"/>
        </w:rPr>
        <w:t xml:space="preserve">lean </w:t>
      </w:r>
      <w:r w:rsidR="00886C64" w:rsidRPr="00404671">
        <w:rPr>
          <w:rFonts w:ascii="Segoe UI" w:hAnsi="Segoe UI" w:cs="Segoe UI"/>
        </w:rPr>
        <w:t>T</w:t>
      </w:r>
      <w:r w:rsidR="000569FE" w:rsidRPr="00404671">
        <w:rPr>
          <w:rFonts w:ascii="Segoe UI" w:hAnsi="Segoe UI" w:cs="Segoe UI"/>
        </w:rPr>
        <w:t xml:space="preserve">race system for monitoring cleanliness of the environment and </w:t>
      </w:r>
      <w:r w:rsidR="00404954" w:rsidRPr="00404671">
        <w:rPr>
          <w:rFonts w:ascii="Segoe UI" w:hAnsi="Segoe UI" w:cs="Segoe UI"/>
        </w:rPr>
        <w:t xml:space="preserve">medical </w:t>
      </w:r>
      <w:r w:rsidR="000569FE" w:rsidRPr="00404671">
        <w:rPr>
          <w:rFonts w:ascii="Segoe UI" w:hAnsi="Segoe UI" w:cs="Segoe UI"/>
        </w:rPr>
        <w:t xml:space="preserve">equipment. This system records the level of ATP (adenosine triphosphate) or energy produced by living organisms and provides robust timely data on the efficacy of cleaning taking place. It </w:t>
      </w:r>
      <w:r w:rsidR="000C59D1" w:rsidRPr="00404671">
        <w:rPr>
          <w:rFonts w:ascii="Segoe UI" w:hAnsi="Segoe UI" w:cs="Segoe UI"/>
        </w:rPr>
        <w:t xml:space="preserve">has been used in conjunction with </w:t>
      </w:r>
      <w:r w:rsidR="000569FE" w:rsidRPr="00404671">
        <w:rPr>
          <w:rFonts w:ascii="Segoe UI" w:hAnsi="Segoe UI" w:cs="Segoe UI"/>
        </w:rPr>
        <w:t xml:space="preserve">the </w:t>
      </w:r>
      <w:r w:rsidR="00B52466" w:rsidRPr="00404671">
        <w:rPr>
          <w:rFonts w:ascii="Segoe UI" w:hAnsi="Segoe UI" w:cs="Segoe UI"/>
        </w:rPr>
        <w:t>c</w:t>
      </w:r>
      <w:r w:rsidR="000569FE" w:rsidRPr="00404671">
        <w:rPr>
          <w:rFonts w:ascii="Segoe UI" w:hAnsi="Segoe UI" w:cs="Segoe UI"/>
        </w:rPr>
        <w:t>leanliness aud</w:t>
      </w:r>
      <w:r w:rsidR="0043122C" w:rsidRPr="00404671">
        <w:rPr>
          <w:rFonts w:ascii="Segoe UI" w:hAnsi="Segoe UI" w:cs="Segoe UI"/>
        </w:rPr>
        <w:t xml:space="preserve">its which are conducted by the </w:t>
      </w:r>
      <w:r w:rsidR="00886C64" w:rsidRPr="00404671">
        <w:rPr>
          <w:rFonts w:ascii="Segoe UI" w:hAnsi="Segoe UI" w:cs="Segoe UI"/>
        </w:rPr>
        <w:t>M</w:t>
      </w:r>
      <w:r w:rsidR="00B52466" w:rsidRPr="00404671">
        <w:rPr>
          <w:rFonts w:ascii="Segoe UI" w:hAnsi="Segoe UI" w:cs="Segoe UI"/>
        </w:rPr>
        <w:t xml:space="preserve">atrons and </w:t>
      </w:r>
      <w:r w:rsidR="00886C64" w:rsidRPr="00404671">
        <w:rPr>
          <w:rFonts w:ascii="Segoe UI" w:hAnsi="Segoe UI" w:cs="Segoe UI"/>
        </w:rPr>
        <w:t>F</w:t>
      </w:r>
      <w:r w:rsidR="00B52466" w:rsidRPr="00404671">
        <w:rPr>
          <w:rFonts w:ascii="Segoe UI" w:hAnsi="Segoe UI" w:cs="Segoe UI"/>
        </w:rPr>
        <w:t>acilities</w:t>
      </w:r>
      <w:r w:rsidR="000569FE" w:rsidRPr="00404671">
        <w:rPr>
          <w:rFonts w:ascii="Segoe UI" w:hAnsi="Segoe UI" w:cs="Segoe UI"/>
        </w:rPr>
        <w:t xml:space="preserve"> </w:t>
      </w:r>
      <w:r w:rsidR="00886C64" w:rsidRPr="00404671">
        <w:rPr>
          <w:rFonts w:ascii="Segoe UI" w:hAnsi="Segoe UI" w:cs="Segoe UI"/>
        </w:rPr>
        <w:t>M</w:t>
      </w:r>
      <w:r w:rsidR="000569FE" w:rsidRPr="00404671">
        <w:rPr>
          <w:rFonts w:ascii="Segoe UI" w:hAnsi="Segoe UI" w:cs="Segoe UI"/>
        </w:rPr>
        <w:t xml:space="preserve">anagers. </w:t>
      </w:r>
    </w:p>
    <w:p w14:paraId="15490AE2" w14:textId="77777777" w:rsidR="001315F2" w:rsidRPr="00404671" w:rsidRDefault="00A97CD9" w:rsidP="006843C1">
      <w:pPr>
        <w:tabs>
          <w:tab w:val="num" w:pos="1276"/>
        </w:tabs>
        <w:jc w:val="both"/>
        <w:rPr>
          <w:rFonts w:ascii="Segoe UI" w:hAnsi="Segoe UI" w:cs="Segoe UI"/>
        </w:rPr>
      </w:pPr>
      <w:r w:rsidRPr="00404671">
        <w:rPr>
          <w:rFonts w:ascii="Segoe UI" w:hAnsi="Segoe UI" w:cs="Segoe UI"/>
        </w:rPr>
        <w:t xml:space="preserve">Access to the system often requires updating due to turnover of staff completing this task. This may lead to delays in completing the ATP testing and uploading any results. The IPCT and company continue to work closely with the ward to troubleshoot any issues and resolve </w:t>
      </w:r>
      <w:r w:rsidR="00DD1B4A" w:rsidRPr="00404671">
        <w:rPr>
          <w:rFonts w:ascii="Segoe UI" w:hAnsi="Segoe UI" w:cs="Segoe UI"/>
        </w:rPr>
        <w:t xml:space="preserve">them </w:t>
      </w:r>
      <w:r w:rsidRPr="00404671">
        <w:rPr>
          <w:rFonts w:ascii="Segoe UI" w:hAnsi="Segoe UI" w:cs="Segoe UI"/>
        </w:rPr>
        <w:t xml:space="preserve">as quickly as possible. </w:t>
      </w:r>
      <w:r w:rsidR="00385E83" w:rsidRPr="00404671">
        <w:rPr>
          <w:rFonts w:ascii="Segoe UI" w:hAnsi="Segoe UI" w:cs="Segoe UI"/>
        </w:rPr>
        <w:t>O</w:t>
      </w:r>
      <w:r w:rsidR="00555EB0" w:rsidRPr="00404671">
        <w:rPr>
          <w:rFonts w:ascii="Segoe UI" w:hAnsi="Segoe UI" w:cs="Segoe UI"/>
        </w:rPr>
        <w:t xml:space="preserve">ngoing </w:t>
      </w:r>
      <w:r w:rsidR="00385E83" w:rsidRPr="00404671">
        <w:rPr>
          <w:rFonts w:ascii="Segoe UI" w:hAnsi="Segoe UI" w:cs="Segoe UI"/>
        </w:rPr>
        <w:t xml:space="preserve">work is in progress to strengthen reporting of data and close </w:t>
      </w:r>
      <w:r w:rsidR="00555EB0" w:rsidRPr="00404671">
        <w:rPr>
          <w:rFonts w:ascii="Segoe UI" w:hAnsi="Segoe UI" w:cs="Segoe UI"/>
        </w:rPr>
        <w:t>monitoring is in place to ensure any issues are being addressed.</w:t>
      </w:r>
    </w:p>
    <w:p w14:paraId="2E332B90" w14:textId="77777777" w:rsidR="00D700AC" w:rsidRPr="00404671" w:rsidRDefault="002E4B9D" w:rsidP="006843C1">
      <w:pPr>
        <w:pStyle w:val="Heading1"/>
        <w:spacing w:line="276" w:lineRule="auto"/>
        <w:jc w:val="left"/>
        <w:rPr>
          <w:rFonts w:ascii="Segoe UI" w:hAnsi="Segoe UI" w:cs="Segoe UI"/>
          <w:sz w:val="22"/>
          <w:szCs w:val="22"/>
        </w:rPr>
      </w:pPr>
      <w:bookmarkStart w:id="13" w:name="_Toc128566796"/>
      <w:r w:rsidRPr="00404671">
        <w:rPr>
          <w:rFonts w:ascii="Segoe UI" w:hAnsi="Segoe UI" w:cs="Segoe UI"/>
          <w:sz w:val="22"/>
          <w:szCs w:val="22"/>
        </w:rPr>
        <w:t xml:space="preserve">5.3 </w:t>
      </w:r>
      <w:r w:rsidR="00D700AC" w:rsidRPr="00404671">
        <w:rPr>
          <w:rFonts w:ascii="Segoe UI" w:hAnsi="Segoe UI" w:cs="Segoe UI"/>
          <w:sz w:val="22"/>
          <w:szCs w:val="22"/>
        </w:rPr>
        <w:t>MRSA screening</w:t>
      </w:r>
      <w:bookmarkEnd w:id="13"/>
    </w:p>
    <w:p w14:paraId="7C1AF446" w14:textId="77777777" w:rsidR="00D700AC" w:rsidRPr="00404671" w:rsidRDefault="00DF0736" w:rsidP="006843C1">
      <w:pPr>
        <w:tabs>
          <w:tab w:val="num" w:pos="1276"/>
        </w:tabs>
        <w:jc w:val="both"/>
        <w:rPr>
          <w:rFonts w:ascii="Segoe UI" w:hAnsi="Segoe UI" w:cs="Segoe UI"/>
        </w:rPr>
      </w:pPr>
      <w:r w:rsidRPr="00404671">
        <w:rPr>
          <w:rFonts w:ascii="Segoe UI" w:hAnsi="Segoe UI" w:cs="Segoe UI"/>
        </w:rPr>
        <w:t>The Department of Health for England requires all NHS Trusts to screen patients using a f</w:t>
      </w:r>
      <w:r w:rsidR="002E4B9D" w:rsidRPr="00404671">
        <w:rPr>
          <w:rFonts w:ascii="Segoe UI" w:hAnsi="Segoe UI" w:cs="Segoe UI"/>
        </w:rPr>
        <w:t xml:space="preserve">ocussed </w:t>
      </w:r>
      <w:r w:rsidR="00A97CD9" w:rsidRPr="00404671">
        <w:rPr>
          <w:rFonts w:ascii="Segoe UI" w:hAnsi="Segoe UI" w:cs="Segoe UI"/>
        </w:rPr>
        <w:t xml:space="preserve">risk based </w:t>
      </w:r>
      <w:r w:rsidR="002E4B9D" w:rsidRPr="00404671">
        <w:rPr>
          <w:rFonts w:ascii="Segoe UI" w:hAnsi="Segoe UI" w:cs="Segoe UI"/>
        </w:rPr>
        <w:t xml:space="preserve">screening programme. As </w:t>
      </w:r>
      <w:r w:rsidRPr="00404671">
        <w:rPr>
          <w:rFonts w:ascii="Segoe UI" w:hAnsi="Segoe UI" w:cs="Segoe UI"/>
        </w:rPr>
        <w:t xml:space="preserve">a </w:t>
      </w:r>
      <w:r w:rsidR="004E5434" w:rsidRPr="00404671">
        <w:rPr>
          <w:rFonts w:ascii="Segoe UI" w:hAnsi="Segoe UI" w:cs="Segoe UI"/>
        </w:rPr>
        <w:t>result,</w:t>
      </w:r>
      <w:r w:rsidRPr="00404671">
        <w:rPr>
          <w:rFonts w:ascii="Segoe UI" w:hAnsi="Segoe UI" w:cs="Segoe UI"/>
        </w:rPr>
        <w:t xml:space="preserve"> the Trust undertakes MRSA screening in </w:t>
      </w:r>
      <w:r w:rsidR="00DD1B4A" w:rsidRPr="00404671">
        <w:rPr>
          <w:rFonts w:ascii="Segoe UI" w:hAnsi="Segoe UI" w:cs="Segoe UI"/>
        </w:rPr>
        <w:t xml:space="preserve">all </w:t>
      </w:r>
      <w:r w:rsidRPr="00404671">
        <w:rPr>
          <w:rFonts w:ascii="Segoe UI" w:hAnsi="Segoe UI" w:cs="Segoe UI"/>
        </w:rPr>
        <w:t>community hospital</w:t>
      </w:r>
      <w:r w:rsidR="00DD1B4A" w:rsidRPr="00404671">
        <w:rPr>
          <w:rFonts w:ascii="Segoe UI" w:hAnsi="Segoe UI" w:cs="Segoe UI"/>
        </w:rPr>
        <w:t xml:space="preserve"> and older adult’s mental health</w:t>
      </w:r>
      <w:r w:rsidRPr="00404671">
        <w:rPr>
          <w:rFonts w:ascii="Segoe UI" w:hAnsi="Segoe UI" w:cs="Segoe UI"/>
        </w:rPr>
        <w:t xml:space="preserve"> wards</w:t>
      </w:r>
      <w:r w:rsidR="00476BF2" w:rsidRPr="00404671">
        <w:rPr>
          <w:rFonts w:ascii="Segoe UI" w:hAnsi="Segoe UI" w:cs="Segoe UI"/>
        </w:rPr>
        <w:t xml:space="preserve">, although robust monitoring of compliance remains difficult. This has been </w:t>
      </w:r>
      <w:r w:rsidR="00D84364" w:rsidRPr="00404671">
        <w:rPr>
          <w:rFonts w:ascii="Segoe UI" w:hAnsi="Segoe UI" w:cs="Segoe UI"/>
        </w:rPr>
        <w:t>exacerbated by the loss of the IT patient records (carenotes) system</w:t>
      </w:r>
      <w:r w:rsidR="00054CB8" w:rsidRPr="00404671">
        <w:rPr>
          <w:rFonts w:ascii="Segoe UI" w:hAnsi="Segoe UI" w:cs="Segoe UI"/>
        </w:rPr>
        <w:t xml:space="preserve">. </w:t>
      </w:r>
      <w:r w:rsidR="002275F1" w:rsidRPr="00404671">
        <w:rPr>
          <w:rFonts w:ascii="Segoe UI" w:hAnsi="Segoe UI" w:cs="Segoe UI"/>
        </w:rPr>
        <w:t xml:space="preserve">Data was only available for the first quarter (April-June 2022) and demonstrated 86% compliance.  </w:t>
      </w:r>
      <w:r w:rsidR="00555EB0" w:rsidRPr="00404671">
        <w:rPr>
          <w:rFonts w:ascii="Segoe UI" w:hAnsi="Segoe UI" w:cs="Segoe UI"/>
        </w:rPr>
        <w:t xml:space="preserve">Weekly screening compliance for </w:t>
      </w:r>
      <w:r w:rsidRPr="00404671">
        <w:rPr>
          <w:rFonts w:ascii="Segoe UI" w:hAnsi="Segoe UI" w:cs="Segoe UI"/>
        </w:rPr>
        <w:t>the</w:t>
      </w:r>
      <w:r w:rsidR="00D700AC" w:rsidRPr="00404671">
        <w:rPr>
          <w:rFonts w:ascii="Segoe UI" w:hAnsi="Segoe UI" w:cs="Segoe UI"/>
        </w:rPr>
        <w:t xml:space="preserve"> older </w:t>
      </w:r>
      <w:r w:rsidR="00524D6D" w:rsidRPr="00404671">
        <w:rPr>
          <w:rFonts w:ascii="Segoe UI" w:hAnsi="Segoe UI" w:cs="Segoe UI"/>
        </w:rPr>
        <w:t>adult’s</w:t>
      </w:r>
      <w:r w:rsidR="00D700AC" w:rsidRPr="00404671">
        <w:rPr>
          <w:rFonts w:ascii="Segoe UI" w:hAnsi="Segoe UI" w:cs="Segoe UI"/>
        </w:rPr>
        <w:t xml:space="preserve"> mental health wards</w:t>
      </w:r>
      <w:r w:rsidR="00555EB0" w:rsidRPr="00404671">
        <w:rPr>
          <w:rFonts w:ascii="Segoe UI" w:hAnsi="Segoe UI" w:cs="Segoe UI"/>
        </w:rPr>
        <w:t xml:space="preserve"> </w:t>
      </w:r>
      <w:r w:rsidR="00524D6D" w:rsidRPr="00404671">
        <w:rPr>
          <w:rFonts w:ascii="Segoe UI" w:hAnsi="Segoe UI" w:cs="Segoe UI"/>
        </w:rPr>
        <w:t xml:space="preserve">is </w:t>
      </w:r>
      <w:r w:rsidR="00555EB0" w:rsidRPr="00404671">
        <w:rPr>
          <w:rFonts w:ascii="Segoe UI" w:hAnsi="Segoe UI" w:cs="Segoe UI"/>
        </w:rPr>
        <w:t xml:space="preserve">collated and </w:t>
      </w:r>
      <w:r w:rsidR="00524D6D" w:rsidRPr="00404671">
        <w:rPr>
          <w:rFonts w:ascii="Segoe UI" w:hAnsi="Segoe UI" w:cs="Segoe UI"/>
        </w:rPr>
        <w:t>monitored weekly by the</w:t>
      </w:r>
      <w:r w:rsidR="00D700AC" w:rsidRPr="00404671">
        <w:rPr>
          <w:rFonts w:ascii="Segoe UI" w:hAnsi="Segoe UI" w:cs="Segoe UI"/>
        </w:rPr>
        <w:t xml:space="preserve"> </w:t>
      </w:r>
      <w:r w:rsidR="00555EB0" w:rsidRPr="00404671">
        <w:rPr>
          <w:rFonts w:ascii="Segoe UI" w:hAnsi="Segoe UI" w:cs="Segoe UI"/>
        </w:rPr>
        <w:t xml:space="preserve">IPCT, </w:t>
      </w:r>
      <w:r w:rsidR="00524D6D" w:rsidRPr="00404671">
        <w:rPr>
          <w:rFonts w:ascii="Segoe UI" w:hAnsi="Segoe UI" w:cs="Segoe UI"/>
        </w:rPr>
        <w:t xml:space="preserve">and quarterly reports provided to the directorates and IPCDC. </w:t>
      </w:r>
    </w:p>
    <w:p w14:paraId="311A0DC7" w14:textId="77777777" w:rsidR="007625B2" w:rsidRPr="00404671" w:rsidRDefault="002E4B9D" w:rsidP="006843C1">
      <w:pPr>
        <w:pStyle w:val="Heading1"/>
        <w:spacing w:line="276" w:lineRule="auto"/>
        <w:jc w:val="left"/>
        <w:rPr>
          <w:rFonts w:ascii="Segoe UI" w:hAnsi="Segoe UI" w:cs="Segoe UI"/>
          <w:sz w:val="22"/>
          <w:szCs w:val="22"/>
        </w:rPr>
      </w:pPr>
      <w:bookmarkStart w:id="14" w:name="_Toc128566797"/>
      <w:r w:rsidRPr="00404671">
        <w:rPr>
          <w:rFonts w:ascii="Segoe UI" w:hAnsi="Segoe UI" w:cs="Segoe UI"/>
          <w:sz w:val="22"/>
          <w:szCs w:val="22"/>
        </w:rPr>
        <w:t>5.4</w:t>
      </w:r>
      <w:r w:rsidR="00967989" w:rsidRPr="00404671">
        <w:rPr>
          <w:rFonts w:ascii="Segoe UI" w:hAnsi="Segoe UI" w:cs="Segoe UI"/>
          <w:sz w:val="22"/>
          <w:szCs w:val="22"/>
        </w:rPr>
        <w:t xml:space="preserve"> Health economy partnership</w:t>
      </w:r>
      <w:bookmarkEnd w:id="14"/>
    </w:p>
    <w:p w14:paraId="4F8F57F2" w14:textId="77777777" w:rsidR="005B6F38" w:rsidRPr="00404671" w:rsidRDefault="00967989" w:rsidP="00E974BC">
      <w:pPr>
        <w:rPr>
          <w:rFonts w:ascii="Segoe UI" w:hAnsi="Segoe UI" w:cs="Segoe UI"/>
        </w:rPr>
      </w:pPr>
      <w:r w:rsidRPr="00404671">
        <w:rPr>
          <w:rFonts w:ascii="Segoe UI" w:hAnsi="Segoe UI" w:cs="Segoe UI"/>
        </w:rPr>
        <w:t xml:space="preserve">The </w:t>
      </w:r>
      <w:r w:rsidR="001E4206" w:rsidRPr="00404671">
        <w:rPr>
          <w:rFonts w:ascii="Segoe UI" w:hAnsi="Segoe UI" w:cs="Segoe UI"/>
        </w:rPr>
        <w:t>Trust continues to develop and work collaboratively with other healthcare providers.</w:t>
      </w:r>
      <w:r w:rsidR="00A97CD9" w:rsidRPr="00404671">
        <w:rPr>
          <w:rFonts w:ascii="Segoe UI" w:hAnsi="Segoe UI" w:cs="Segoe UI"/>
        </w:rPr>
        <w:t xml:space="preserve"> </w:t>
      </w:r>
      <w:r w:rsidR="002B0839" w:rsidRPr="00404671">
        <w:rPr>
          <w:rFonts w:ascii="Segoe UI" w:hAnsi="Segoe UI" w:cs="Segoe UI"/>
        </w:rPr>
        <w:t>T</w:t>
      </w:r>
      <w:r w:rsidR="00780559" w:rsidRPr="00404671">
        <w:rPr>
          <w:rFonts w:ascii="Segoe UI" w:hAnsi="Segoe UI" w:cs="Segoe UI"/>
        </w:rPr>
        <w:t>he IPCT have been actively engaged in maintaining and expanding networks locally, regionally and nationally.</w:t>
      </w:r>
      <w:r w:rsidR="002B0839" w:rsidRPr="00404671">
        <w:rPr>
          <w:rFonts w:ascii="Segoe UI" w:hAnsi="Segoe UI" w:cs="Segoe UI"/>
        </w:rPr>
        <w:t xml:space="preserve"> </w:t>
      </w:r>
    </w:p>
    <w:p w14:paraId="492DB1C9" w14:textId="77777777" w:rsidR="00CC560D" w:rsidRPr="00404671" w:rsidRDefault="002B0839" w:rsidP="00E974BC">
      <w:pPr>
        <w:rPr>
          <w:rFonts w:ascii="Segoe UI" w:hAnsi="Segoe UI" w:cs="Segoe UI"/>
        </w:rPr>
      </w:pPr>
      <w:r w:rsidRPr="00404671">
        <w:rPr>
          <w:rFonts w:ascii="Segoe UI" w:hAnsi="Segoe UI" w:cs="Segoe UI"/>
        </w:rPr>
        <w:t>This has included</w:t>
      </w:r>
      <w:r w:rsidR="00CC560D" w:rsidRPr="00404671">
        <w:rPr>
          <w:rFonts w:ascii="Segoe UI" w:hAnsi="Segoe UI" w:cs="Segoe UI"/>
        </w:rPr>
        <w:t>:</w:t>
      </w:r>
    </w:p>
    <w:p w14:paraId="790A41CF" w14:textId="77777777" w:rsidR="00CC560D" w:rsidRPr="00404671" w:rsidRDefault="005B6F38" w:rsidP="005B6F38">
      <w:pPr>
        <w:numPr>
          <w:ilvl w:val="0"/>
          <w:numId w:val="4"/>
        </w:numPr>
        <w:spacing w:after="0"/>
        <w:jc w:val="both"/>
        <w:rPr>
          <w:rFonts w:ascii="Segoe UI" w:hAnsi="Segoe UI" w:cs="Segoe UI"/>
        </w:rPr>
      </w:pPr>
      <w:r w:rsidRPr="00404671">
        <w:rPr>
          <w:rFonts w:ascii="Segoe UI" w:hAnsi="Segoe UI" w:cs="Segoe UI"/>
        </w:rPr>
        <w:t>R</w:t>
      </w:r>
      <w:r w:rsidR="002B0839" w:rsidRPr="00404671">
        <w:rPr>
          <w:rFonts w:ascii="Segoe UI" w:hAnsi="Segoe UI" w:cs="Segoe UI"/>
        </w:rPr>
        <w:t>egional and national meetings with NHS England and Improvement (NHSE/I)</w:t>
      </w:r>
      <w:r w:rsidR="00CC560D" w:rsidRPr="00404671">
        <w:rPr>
          <w:rFonts w:ascii="Segoe UI" w:hAnsi="Segoe UI" w:cs="Segoe UI"/>
        </w:rPr>
        <w:t>.</w:t>
      </w:r>
    </w:p>
    <w:p w14:paraId="198BA194" w14:textId="77777777" w:rsidR="00476BF2" w:rsidRPr="00404671" w:rsidRDefault="005B6F38" w:rsidP="005B6F38">
      <w:pPr>
        <w:numPr>
          <w:ilvl w:val="0"/>
          <w:numId w:val="4"/>
        </w:numPr>
        <w:spacing w:after="0"/>
        <w:jc w:val="both"/>
        <w:rPr>
          <w:rFonts w:ascii="Segoe UI" w:hAnsi="Segoe UI" w:cs="Segoe UI"/>
        </w:rPr>
      </w:pPr>
      <w:r w:rsidRPr="00404671">
        <w:rPr>
          <w:rFonts w:ascii="Segoe UI" w:hAnsi="Segoe UI" w:cs="Segoe UI"/>
        </w:rPr>
        <w:lastRenderedPageBreak/>
        <w:t>N</w:t>
      </w:r>
      <w:r w:rsidR="002B0839" w:rsidRPr="00404671">
        <w:rPr>
          <w:rFonts w:ascii="Segoe UI" w:hAnsi="Segoe UI" w:cs="Segoe UI"/>
        </w:rPr>
        <w:t xml:space="preserve">ational </w:t>
      </w:r>
      <w:r w:rsidR="00A97CD9" w:rsidRPr="00404671">
        <w:rPr>
          <w:rFonts w:ascii="Segoe UI" w:hAnsi="Segoe UI" w:cs="Segoe UI"/>
        </w:rPr>
        <w:t xml:space="preserve">and regional </w:t>
      </w:r>
      <w:r w:rsidR="003D15B3" w:rsidRPr="00404671">
        <w:rPr>
          <w:rFonts w:ascii="Segoe UI" w:hAnsi="Segoe UI" w:cs="Segoe UI"/>
        </w:rPr>
        <w:t>specialist mental health</w:t>
      </w:r>
      <w:r w:rsidR="00A97CD9" w:rsidRPr="00404671">
        <w:rPr>
          <w:rFonts w:ascii="Segoe UI" w:hAnsi="Segoe UI" w:cs="Segoe UI"/>
        </w:rPr>
        <w:t>/community</w:t>
      </w:r>
      <w:r w:rsidR="003D15B3" w:rsidRPr="00404671">
        <w:rPr>
          <w:rFonts w:ascii="Segoe UI" w:hAnsi="Segoe UI" w:cs="Segoe UI"/>
        </w:rPr>
        <w:t xml:space="preserve"> forums.</w:t>
      </w:r>
      <w:r w:rsidR="00476BF2" w:rsidRPr="00404671">
        <w:rPr>
          <w:rFonts w:ascii="Segoe UI" w:hAnsi="Segoe UI" w:cs="Segoe UI"/>
        </w:rPr>
        <w:t xml:space="preserve"> </w:t>
      </w:r>
    </w:p>
    <w:p w14:paraId="1CC27C84" w14:textId="77777777" w:rsidR="00A97CD9" w:rsidRPr="00404671" w:rsidRDefault="00A97CD9" w:rsidP="005B6F38">
      <w:pPr>
        <w:numPr>
          <w:ilvl w:val="0"/>
          <w:numId w:val="4"/>
        </w:numPr>
        <w:spacing w:after="0"/>
        <w:jc w:val="both"/>
        <w:rPr>
          <w:rFonts w:ascii="Segoe UI" w:hAnsi="Segoe UI" w:cs="Segoe UI"/>
        </w:rPr>
      </w:pPr>
      <w:r w:rsidRPr="00404671">
        <w:rPr>
          <w:rFonts w:ascii="Segoe UI" w:hAnsi="Segoe UI" w:cs="Segoe UI"/>
        </w:rPr>
        <w:t xml:space="preserve">System meetings across </w:t>
      </w:r>
      <w:bookmarkStart w:id="15" w:name="_Hlk130995448"/>
      <w:r w:rsidRPr="00404671">
        <w:rPr>
          <w:rFonts w:ascii="Segoe UI" w:hAnsi="Segoe UI" w:cs="Segoe UI"/>
        </w:rPr>
        <w:t>Buckinghamshire, Oxfordshire and Berkshire (BOB) integrated care systems (IC</w:t>
      </w:r>
      <w:r w:rsidR="001761CC" w:rsidRPr="00404671">
        <w:rPr>
          <w:rFonts w:ascii="Segoe UI" w:hAnsi="Segoe UI" w:cs="Segoe UI"/>
        </w:rPr>
        <w:t>S</w:t>
      </w:r>
      <w:r w:rsidRPr="00404671">
        <w:rPr>
          <w:rFonts w:ascii="Segoe UI" w:hAnsi="Segoe UI" w:cs="Segoe UI"/>
        </w:rPr>
        <w:t>)</w:t>
      </w:r>
      <w:bookmarkEnd w:id="15"/>
      <w:r w:rsidR="00FF14D0" w:rsidRPr="00404671">
        <w:rPr>
          <w:rFonts w:ascii="Segoe UI" w:hAnsi="Segoe UI" w:cs="Segoe UI"/>
        </w:rPr>
        <w:t xml:space="preserve"> from 1</w:t>
      </w:r>
      <w:r w:rsidR="00FF14D0" w:rsidRPr="00404671">
        <w:rPr>
          <w:rFonts w:ascii="Segoe UI" w:hAnsi="Segoe UI" w:cs="Segoe UI"/>
          <w:vertAlign w:val="superscript"/>
        </w:rPr>
        <w:t>st</w:t>
      </w:r>
      <w:r w:rsidR="00FF14D0" w:rsidRPr="00404671">
        <w:rPr>
          <w:rFonts w:ascii="Segoe UI" w:hAnsi="Segoe UI" w:cs="Segoe UI"/>
        </w:rPr>
        <w:t xml:space="preserve"> July 2022.</w:t>
      </w:r>
    </w:p>
    <w:p w14:paraId="6C2F8DF2" w14:textId="77777777" w:rsidR="005B6F38" w:rsidRPr="00404671" w:rsidRDefault="005B6F38" w:rsidP="005B6F38">
      <w:pPr>
        <w:spacing w:after="0"/>
        <w:ind w:left="720"/>
        <w:jc w:val="both"/>
        <w:rPr>
          <w:rFonts w:ascii="Segoe UI" w:hAnsi="Segoe UI" w:cs="Segoe UI"/>
        </w:rPr>
      </w:pPr>
    </w:p>
    <w:p w14:paraId="77656D61" w14:textId="77777777" w:rsidR="00476BF2" w:rsidRPr="00404671" w:rsidRDefault="00476BF2" w:rsidP="00476BF2">
      <w:pPr>
        <w:jc w:val="both"/>
        <w:rPr>
          <w:rFonts w:ascii="Segoe UI" w:hAnsi="Segoe UI" w:cs="Segoe UI"/>
        </w:rPr>
      </w:pPr>
      <w:r w:rsidRPr="00404671">
        <w:rPr>
          <w:rFonts w:ascii="Segoe UI" w:hAnsi="Segoe UI" w:cs="Segoe UI"/>
        </w:rPr>
        <w:t xml:space="preserve">COVID-19 has raised the need to work collaboratively and at pace at all times with system partners. Improved communication and patient flow have highlighted the improved outcomes for patients and their families when the system works together. </w:t>
      </w:r>
    </w:p>
    <w:p w14:paraId="092214CF" w14:textId="77777777" w:rsidR="003D15B3" w:rsidRPr="00404671" w:rsidRDefault="003D15B3" w:rsidP="006843C1">
      <w:pPr>
        <w:jc w:val="both"/>
        <w:rPr>
          <w:rFonts w:ascii="Segoe UI" w:hAnsi="Segoe UI" w:cs="Segoe UI"/>
        </w:rPr>
      </w:pPr>
    </w:p>
    <w:p w14:paraId="7B84F255" w14:textId="77777777" w:rsidR="00E17851" w:rsidRPr="00720892" w:rsidRDefault="002E4B9D" w:rsidP="006843C1">
      <w:pPr>
        <w:pStyle w:val="Heading1"/>
        <w:spacing w:line="276" w:lineRule="auto"/>
        <w:jc w:val="left"/>
        <w:rPr>
          <w:rFonts w:ascii="Segoe UI" w:hAnsi="Segoe UI" w:cs="Segoe UI"/>
          <w:sz w:val="22"/>
          <w:szCs w:val="22"/>
        </w:rPr>
      </w:pPr>
      <w:bookmarkStart w:id="16" w:name="_Toc128566798"/>
      <w:bookmarkStart w:id="17" w:name="_Hlk96518725"/>
      <w:r w:rsidRPr="00720892">
        <w:rPr>
          <w:rFonts w:ascii="Segoe UI" w:hAnsi="Segoe UI" w:cs="Segoe UI"/>
          <w:sz w:val="22"/>
          <w:szCs w:val="22"/>
        </w:rPr>
        <w:t>5.5</w:t>
      </w:r>
      <w:r w:rsidR="00E17851" w:rsidRPr="00720892">
        <w:rPr>
          <w:rFonts w:ascii="Segoe UI" w:hAnsi="Segoe UI" w:cs="Segoe UI"/>
          <w:sz w:val="22"/>
          <w:szCs w:val="22"/>
        </w:rPr>
        <w:t xml:space="preserve"> Sepsis</w:t>
      </w:r>
      <w:r w:rsidR="000A0786" w:rsidRPr="00720892">
        <w:rPr>
          <w:rFonts w:ascii="Segoe UI" w:hAnsi="Segoe UI" w:cs="Segoe UI"/>
          <w:sz w:val="22"/>
          <w:szCs w:val="22"/>
        </w:rPr>
        <w:t xml:space="preserve"> </w:t>
      </w:r>
      <w:r w:rsidR="00EE6FB0" w:rsidRPr="00720892">
        <w:rPr>
          <w:rFonts w:ascii="Segoe UI" w:hAnsi="Segoe UI" w:cs="Segoe UI"/>
          <w:sz w:val="22"/>
          <w:szCs w:val="22"/>
        </w:rPr>
        <w:t>Pathway</w:t>
      </w:r>
      <w:bookmarkEnd w:id="16"/>
      <w:r w:rsidR="000A0786" w:rsidRPr="00720892">
        <w:rPr>
          <w:rFonts w:ascii="Segoe UI" w:hAnsi="Segoe UI" w:cs="Segoe UI"/>
          <w:sz w:val="22"/>
          <w:szCs w:val="22"/>
        </w:rPr>
        <w:t xml:space="preserve"> </w:t>
      </w:r>
    </w:p>
    <w:p w14:paraId="3971B93F" w14:textId="77777777" w:rsidR="00720892" w:rsidRPr="00720892" w:rsidRDefault="00720892" w:rsidP="00720892">
      <w:pPr>
        <w:spacing w:after="0" w:line="240" w:lineRule="auto"/>
        <w:rPr>
          <w:rFonts w:ascii="Segoe UI" w:hAnsi="Segoe UI" w:cs="Segoe UI"/>
        </w:rPr>
      </w:pPr>
      <w:r w:rsidRPr="00720892">
        <w:rPr>
          <w:rFonts w:ascii="Segoe UI" w:hAnsi="Segoe UI" w:cs="Segoe UI"/>
        </w:rPr>
        <w:t>The Trust continues to ensure that staff are aware of the risks of sepsis. NEWS2 documentation is embedded within the Trust with explicit reference to the Sepsis Six and its application in both community and inpatient settings. Sepsis awareness has been incorporated into the national eLearning NEWS2 training programme which has been rolled out in within community hospitals. Within community services sepsis awareness has been linked to the frailty workstream. The work streams have included appropriate action and escalation planning for complex patients. Staff have been undertaking a NEWS2 workbook which supports staff competency.</w:t>
      </w:r>
    </w:p>
    <w:p w14:paraId="5ADC7921" w14:textId="77777777" w:rsidR="00720892" w:rsidRPr="00720892" w:rsidRDefault="00720892" w:rsidP="00720892">
      <w:pPr>
        <w:spacing w:after="0" w:line="240" w:lineRule="auto"/>
        <w:rPr>
          <w:rFonts w:ascii="Segoe UI" w:hAnsi="Segoe UI" w:cs="Segoe UI"/>
        </w:rPr>
      </w:pPr>
    </w:p>
    <w:p w14:paraId="571FDF9F" w14:textId="3282831D" w:rsidR="00720892" w:rsidRPr="00720892" w:rsidRDefault="00720892" w:rsidP="00720892">
      <w:pPr>
        <w:spacing w:after="0" w:line="240" w:lineRule="auto"/>
        <w:rPr>
          <w:rFonts w:ascii="Segoe UI" w:hAnsi="Segoe UI" w:cs="Segoe UI"/>
        </w:rPr>
      </w:pPr>
      <w:r w:rsidRPr="00720892">
        <w:rPr>
          <w:rFonts w:ascii="Segoe UI" w:hAnsi="Segoe UI" w:cs="Segoe UI"/>
        </w:rPr>
        <w:t xml:space="preserve">Due to the demands of the global COVID-19 pandemic, there was a pause in the development of a Trust ‘Sepsis strategy’, however there is a plan to restart this work in the forthcoming year. A designated task and finish group, including community and mental health services, will be established. The recognition of sepsis and appropriate responses will be tailored to each healthcare setting </w:t>
      </w:r>
      <w:r w:rsidR="00C45B55" w:rsidRPr="00720892">
        <w:rPr>
          <w:rFonts w:ascii="Segoe UI" w:hAnsi="Segoe UI" w:cs="Segoe UI"/>
        </w:rPr>
        <w:t>i.e.</w:t>
      </w:r>
      <w:r w:rsidRPr="00720892">
        <w:rPr>
          <w:rFonts w:ascii="Segoe UI" w:hAnsi="Segoe UI" w:cs="Segoe UI"/>
        </w:rPr>
        <w:t xml:space="preserve"> community, mental health, to ensure timely appropriate management and escalation. The sepsis training pack will also be reviewed and added to the new starters induction programme. </w:t>
      </w:r>
    </w:p>
    <w:bookmarkEnd w:id="17"/>
    <w:p w14:paraId="5A28DE6D" w14:textId="77777777" w:rsidR="00720892" w:rsidRDefault="00720892" w:rsidP="00B21A74">
      <w:pPr>
        <w:spacing w:after="0" w:line="240" w:lineRule="auto"/>
        <w:jc w:val="both"/>
        <w:rPr>
          <w:rFonts w:ascii="Segoe UI" w:eastAsia="Times New Roman" w:hAnsi="Segoe UI" w:cs="Segoe UI"/>
          <w:b/>
          <w:bCs/>
          <w:lang w:val="x-none" w:eastAsia="en-GB"/>
        </w:rPr>
      </w:pPr>
    </w:p>
    <w:p w14:paraId="4484AA96" w14:textId="5180ED9F" w:rsidR="00B21A74" w:rsidRDefault="005D7188" w:rsidP="00B21A74">
      <w:pPr>
        <w:spacing w:after="0" w:line="240" w:lineRule="auto"/>
        <w:jc w:val="both"/>
        <w:rPr>
          <w:rFonts w:ascii="Segoe UI" w:eastAsia="Times New Roman" w:hAnsi="Segoe UI" w:cs="Segoe UI"/>
          <w:b/>
          <w:bCs/>
          <w:lang w:val="x-none" w:eastAsia="en-GB"/>
        </w:rPr>
      </w:pPr>
      <w:r w:rsidRPr="00404671">
        <w:rPr>
          <w:rFonts w:ascii="Segoe UI" w:eastAsia="Times New Roman" w:hAnsi="Segoe UI" w:cs="Segoe UI"/>
          <w:b/>
          <w:bCs/>
          <w:lang w:val="x-none" w:eastAsia="en-GB"/>
        </w:rPr>
        <w:t>5.6 Aseptic Non Touch Technique (ANTT)</w:t>
      </w:r>
      <w:bookmarkStart w:id="18" w:name="_Hlk94162833"/>
    </w:p>
    <w:p w14:paraId="0AFC1A2B" w14:textId="3A70B9BF" w:rsidR="004E7845" w:rsidRPr="00B21A74" w:rsidRDefault="004923F9" w:rsidP="00B21A74">
      <w:pPr>
        <w:spacing w:after="0" w:line="240" w:lineRule="auto"/>
        <w:jc w:val="both"/>
        <w:rPr>
          <w:rFonts w:ascii="Segoe UI" w:eastAsia="Times New Roman" w:hAnsi="Segoe UI" w:cs="Segoe UI"/>
          <w:b/>
          <w:bCs/>
          <w:lang w:val="x-none" w:eastAsia="en-GB"/>
        </w:rPr>
      </w:pPr>
      <w:r w:rsidRPr="00404671">
        <w:rPr>
          <w:rFonts w:ascii="Segoe UI" w:hAnsi="Segoe UI" w:cs="Segoe UI"/>
        </w:rPr>
        <w:t>As part of a Quality Improvement project, the IPCT ha</w:t>
      </w:r>
      <w:r w:rsidR="00AE7367" w:rsidRPr="00404671">
        <w:rPr>
          <w:rFonts w:ascii="Segoe UI" w:hAnsi="Segoe UI" w:cs="Segoe UI"/>
        </w:rPr>
        <w:t>s</w:t>
      </w:r>
      <w:r w:rsidRPr="00404671">
        <w:rPr>
          <w:rFonts w:ascii="Segoe UI" w:hAnsi="Segoe UI" w:cs="Segoe UI"/>
        </w:rPr>
        <w:t xml:space="preserve"> been leading </w:t>
      </w:r>
      <w:r w:rsidR="004E7845" w:rsidRPr="00404671">
        <w:rPr>
          <w:rFonts w:ascii="Segoe UI" w:hAnsi="Segoe UI" w:cs="Segoe UI"/>
        </w:rPr>
        <w:t xml:space="preserve">a </w:t>
      </w:r>
      <w:r w:rsidR="00E01064" w:rsidRPr="00404671">
        <w:rPr>
          <w:rFonts w:ascii="Segoe UI" w:hAnsi="Segoe UI" w:cs="Segoe UI"/>
        </w:rPr>
        <w:t>Trust wide</w:t>
      </w:r>
      <w:r w:rsidRPr="00404671">
        <w:rPr>
          <w:rFonts w:ascii="Segoe UI" w:hAnsi="Segoe UI" w:cs="Segoe UI"/>
        </w:rPr>
        <w:t xml:space="preserve"> workstream to support and standardise Aseptic </w:t>
      </w:r>
      <w:r w:rsidR="00297879" w:rsidRPr="00404671">
        <w:rPr>
          <w:rFonts w:ascii="Segoe UI" w:hAnsi="Segoe UI" w:cs="Segoe UI"/>
        </w:rPr>
        <w:t>Non-Touch</w:t>
      </w:r>
      <w:r w:rsidRPr="00404671">
        <w:rPr>
          <w:rFonts w:ascii="Segoe UI" w:hAnsi="Segoe UI" w:cs="Segoe UI"/>
        </w:rPr>
        <w:t xml:space="preserve"> Technique (ANTT) practice across the clinical directorates. </w:t>
      </w:r>
      <w:r w:rsidR="004E7845" w:rsidRPr="00404671">
        <w:rPr>
          <w:rFonts w:ascii="Segoe UI" w:hAnsi="Segoe UI" w:cs="Segoe UI"/>
        </w:rPr>
        <w:t>Initial work involved a detailed scoping exercise of current ANTT practice</w:t>
      </w:r>
      <w:r w:rsidR="005A22C8" w:rsidRPr="00404671">
        <w:rPr>
          <w:rFonts w:ascii="Segoe UI" w:hAnsi="Segoe UI" w:cs="Segoe UI"/>
        </w:rPr>
        <w:t xml:space="preserve"> (</w:t>
      </w:r>
      <w:r w:rsidR="007A4708" w:rsidRPr="00404671">
        <w:rPr>
          <w:rFonts w:ascii="Segoe UI" w:hAnsi="Segoe UI" w:cs="Segoe UI"/>
        </w:rPr>
        <w:t>GAP analys</w:t>
      </w:r>
      <w:r w:rsidR="00E851ED" w:rsidRPr="00404671">
        <w:rPr>
          <w:rFonts w:ascii="Segoe UI" w:hAnsi="Segoe UI" w:cs="Segoe UI"/>
        </w:rPr>
        <w:t>i</w:t>
      </w:r>
      <w:r w:rsidR="007A4708" w:rsidRPr="00404671">
        <w:rPr>
          <w:rFonts w:ascii="Segoe UI" w:hAnsi="Segoe UI" w:cs="Segoe UI"/>
        </w:rPr>
        <w:t>s</w:t>
      </w:r>
      <w:r w:rsidR="005A22C8" w:rsidRPr="00404671">
        <w:rPr>
          <w:rFonts w:ascii="Segoe UI" w:hAnsi="Segoe UI" w:cs="Segoe UI"/>
        </w:rPr>
        <w:t>)</w:t>
      </w:r>
      <w:r w:rsidR="007A4708" w:rsidRPr="00404671">
        <w:rPr>
          <w:rFonts w:ascii="Segoe UI" w:hAnsi="Segoe UI" w:cs="Segoe UI"/>
        </w:rPr>
        <w:t xml:space="preserve"> </w:t>
      </w:r>
      <w:r w:rsidR="004E7845" w:rsidRPr="00404671">
        <w:rPr>
          <w:rFonts w:ascii="Segoe UI" w:hAnsi="Segoe UI" w:cs="Segoe UI"/>
        </w:rPr>
        <w:t xml:space="preserve">and included </w:t>
      </w:r>
      <w:r w:rsidRPr="00404671">
        <w:rPr>
          <w:rFonts w:ascii="Segoe UI" w:hAnsi="Segoe UI" w:cs="Segoe UI"/>
        </w:rPr>
        <w:t xml:space="preserve">extensive engagement with community teams, </w:t>
      </w:r>
      <w:r w:rsidR="004E7845" w:rsidRPr="00404671">
        <w:rPr>
          <w:rFonts w:ascii="Segoe UI" w:hAnsi="Segoe UI" w:cs="Segoe UI"/>
        </w:rPr>
        <w:t>physical health leads (</w:t>
      </w:r>
      <w:r w:rsidRPr="00404671">
        <w:rPr>
          <w:rFonts w:ascii="Segoe UI" w:hAnsi="Segoe UI" w:cs="Segoe UI"/>
        </w:rPr>
        <w:t>mental health</w:t>
      </w:r>
      <w:r w:rsidR="004E7845" w:rsidRPr="00404671">
        <w:rPr>
          <w:rFonts w:ascii="Segoe UI" w:hAnsi="Segoe UI" w:cs="Segoe UI"/>
        </w:rPr>
        <w:t>)</w:t>
      </w:r>
      <w:r w:rsidRPr="00404671">
        <w:rPr>
          <w:rFonts w:ascii="Segoe UI" w:hAnsi="Segoe UI" w:cs="Segoe UI"/>
        </w:rPr>
        <w:t xml:space="preserve"> and learning and development teams. </w:t>
      </w:r>
    </w:p>
    <w:p w14:paraId="04849BD2" w14:textId="77777777" w:rsidR="007A4708" w:rsidRPr="00404671" w:rsidRDefault="007A4708" w:rsidP="007A4708">
      <w:pPr>
        <w:contextualSpacing/>
        <w:jc w:val="both"/>
        <w:rPr>
          <w:rFonts w:ascii="Segoe UI" w:hAnsi="Segoe UI" w:cs="Segoe UI"/>
        </w:rPr>
      </w:pPr>
    </w:p>
    <w:bookmarkEnd w:id="18"/>
    <w:p w14:paraId="6E5A839B" w14:textId="1FAAD2B9" w:rsidR="00297879" w:rsidRPr="00404671" w:rsidRDefault="0077638F" w:rsidP="007A4708">
      <w:pPr>
        <w:contextualSpacing/>
        <w:jc w:val="both"/>
        <w:rPr>
          <w:rFonts w:ascii="Segoe UI" w:hAnsi="Segoe UI" w:cs="Segoe UI"/>
        </w:rPr>
      </w:pPr>
      <w:r w:rsidRPr="00404671">
        <w:rPr>
          <w:rFonts w:ascii="Segoe UI" w:hAnsi="Segoe UI" w:cs="Segoe UI"/>
        </w:rPr>
        <w:t xml:space="preserve">Following this review </w:t>
      </w:r>
      <w:r w:rsidR="00405DEA" w:rsidRPr="00404671">
        <w:rPr>
          <w:rFonts w:ascii="Segoe UI" w:hAnsi="Segoe UI" w:cs="Segoe UI"/>
        </w:rPr>
        <w:t>several actions were taken. These inc</w:t>
      </w:r>
      <w:r w:rsidR="00ED1268" w:rsidRPr="00404671">
        <w:rPr>
          <w:rFonts w:ascii="Segoe UI" w:hAnsi="Segoe UI" w:cs="Segoe UI"/>
        </w:rPr>
        <w:t>luded</w:t>
      </w:r>
      <w:r w:rsidR="007A4708" w:rsidRPr="00404671">
        <w:rPr>
          <w:rFonts w:ascii="Segoe UI" w:hAnsi="Segoe UI" w:cs="Segoe UI"/>
        </w:rPr>
        <w:t>:</w:t>
      </w:r>
    </w:p>
    <w:p w14:paraId="2177B39E" w14:textId="33371467" w:rsidR="00297879" w:rsidRPr="00404671" w:rsidRDefault="00ED1268"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t xml:space="preserve">Introduction of a </w:t>
      </w:r>
      <w:r w:rsidR="00297879" w:rsidRPr="00404671">
        <w:rPr>
          <w:rFonts w:ascii="Segoe UI" w:hAnsi="Segoe UI" w:cs="Segoe UI"/>
        </w:rPr>
        <w:t xml:space="preserve">mandatory </w:t>
      </w:r>
      <w:r w:rsidR="00297879" w:rsidRPr="00404671">
        <w:rPr>
          <w:rFonts w:ascii="Segoe UI" w:hAnsi="Segoe UI" w:cs="Segoe UI"/>
          <w:b/>
          <w:bCs/>
        </w:rPr>
        <w:t xml:space="preserve">eLearning course </w:t>
      </w:r>
      <w:r w:rsidRPr="00404671">
        <w:rPr>
          <w:rFonts w:ascii="Segoe UI" w:hAnsi="Segoe UI" w:cs="Segoe UI"/>
        </w:rPr>
        <w:t>via</w:t>
      </w:r>
      <w:r w:rsidR="00297879" w:rsidRPr="00404671">
        <w:rPr>
          <w:rFonts w:ascii="Segoe UI" w:hAnsi="Segoe UI" w:cs="Segoe UI"/>
        </w:rPr>
        <w:t xml:space="preserve"> the </w:t>
      </w:r>
      <w:r w:rsidR="00405DEA" w:rsidRPr="00404671">
        <w:rPr>
          <w:rFonts w:ascii="Segoe UI" w:hAnsi="Segoe UI" w:cs="Segoe UI"/>
        </w:rPr>
        <w:t xml:space="preserve">Trust </w:t>
      </w:r>
      <w:r w:rsidR="00A62089" w:rsidRPr="00404671">
        <w:rPr>
          <w:rFonts w:ascii="Segoe UI" w:hAnsi="Segoe UI" w:cs="Segoe UI"/>
        </w:rPr>
        <w:t>learning</w:t>
      </w:r>
      <w:r w:rsidR="00405DEA" w:rsidRPr="00404671">
        <w:rPr>
          <w:rFonts w:ascii="Segoe UI" w:hAnsi="Segoe UI" w:cs="Segoe UI"/>
        </w:rPr>
        <w:t xml:space="preserve"> and development </w:t>
      </w:r>
      <w:r w:rsidR="00A62089" w:rsidRPr="00404671">
        <w:rPr>
          <w:rFonts w:ascii="Segoe UI" w:hAnsi="Segoe UI" w:cs="Segoe UI"/>
        </w:rPr>
        <w:t xml:space="preserve">site </w:t>
      </w:r>
      <w:r w:rsidR="00297879" w:rsidRPr="00404671">
        <w:rPr>
          <w:rFonts w:ascii="Segoe UI" w:hAnsi="Segoe UI" w:cs="Segoe UI"/>
        </w:rPr>
        <w:t>for all clinical staff performing aseptic techniques: monitoring available via OTR</w:t>
      </w:r>
      <w:r w:rsidR="002A706C">
        <w:rPr>
          <w:rFonts w:ascii="Segoe UI" w:hAnsi="Segoe UI" w:cs="Segoe UI"/>
        </w:rPr>
        <w:t>.</w:t>
      </w:r>
    </w:p>
    <w:p w14:paraId="083273DE" w14:textId="6832C754" w:rsidR="00297879" w:rsidRPr="00404671" w:rsidRDefault="00297879"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t xml:space="preserve">Two ANTT </w:t>
      </w:r>
      <w:r w:rsidR="00A62089" w:rsidRPr="00404671">
        <w:rPr>
          <w:rFonts w:ascii="Segoe UI" w:hAnsi="Segoe UI" w:cs="Segoe UI"/>
          <w:b/>
          <w:bCs/>
        </w:rPr>
        <w:t>s</w:t>
      </w:r>
      <w:r w:rsidRPr="00404671">
        <w:rPr>
          <w:rFonts w:ascii="Segoe UI" w:hAnsi="Segoe UI" w:cs="Segoe UI"/>
          <w:b/>
          <w:bCs/>
        </w:rPr>
        <w:t xml:space="preserve">tudy </w:t>
      </w:r>
      <w:r w:rsidR="00A62089" w:rsidRPr="00404671">
        <w:rPr>
          <w:rFonts w:ascii="Segoe UI" w:hAnsi="Segoe UI" w:cs="Segoe UI"/>
          <w:b/>
          <w:bCs/>
        </w:rPr>
        <w:t>d</w:t>
      </w:r>
      <w:r w:rsidRPr="00404671">
        <w:rPr>
          <w:rFonts w:ascii="Segoe UI" w:hAnsi="Segoe UI" w:cs="Segoe UI"/>
          <w:b/>
          <w:bCs/>
        </w:rPr>
        <w:t>ay</w:t>
      </w:r>
      <w:r w:rsidR="00A62089" w:rsidRPr="00404671">
        <w:rPr>
          <w:rFonts w:ascii="Segoe UI" w:hAnsi="Segoe UI" w:cs="Segoe UI"/>
          <w:b/>
          <w:bCs/>
        </w:rPr>
        <w:t>s</w:t>
      </w:r>
      <w:r w:rsidRPr="00404671">
        <w:rPr>
          <w:rFonts w:ascii="Segoe UI" w:hAnsi="Segoe UI" w:cs="Segoe UI"/>
          <w:b/>
          <w:bCs/>
        </w:rPr>
        <w:t xml:space="preserve"> </w:t>
      </w:r>
      <w:r w:rsidRPr="00404671">
        <w:rPr>
          <w:rFonts w:ascii="Segoe UI" w:hAnsi="Segoe UI" w:cs="Segoe UI"/>
        </w:rPr>
        <w:t>(May and September 2022)</w:t>
      </w:r>
      <w:r w:rsidRPr="00404671">
        <w:rPr>
          <w:rFonts w:ascii="Segoe UI" w:hAnsi="Segoe UI" w:cs="Segoe UI"/>
          <w:b/>
          <w:bCs/>
        </w:rPr>
        <w:t xml:space="preserve"> </w:t>
      </w:r>
      <w:r w:rsidR="002A706C" w:rsidRPr="002A706C">
        <w:rPr>
          <w:rFonts w:ascii="Segoe UI" w:hAnsi="Segoe UI" w:cs="Segoe UI"/>
        </w:rPr>
        <w:t>attended by</w:t>
      </w:r>
      <w:r w:rsidRPr="00404671">
        <w:rPr>
          <w:rFonts w:ascii="Segoe UI" w:hAnsi="Segoe UI" w:cs="Segoe UI"/>
        </w:rPr>
        <w:t xml:space="preserve"> 44 ANTT </w:t>
      </w:r>
      <w:r w:rsidR="001F7AC9" w:rsidRPr="00404671">
        <w:rPr>
          <w:rFonts w:ascii="Segoe UI" w:hAnsi="Segoe UI" w:cs="Segoe UI"/>
        </w:rPr>
        <w:t>l</w:t>
      </w:r>
      <w:r w:rsidRPr="00404671">
        <w:rPr>
          <w:rFonts w:ascii="Segoe UI" w:hAnsi="Segoe UI" w:cs="Segoe UI"/>
        </w:rPr>
        <w:t>eads with an external trainer (train the trainer)</w:t>
      </w:r>
      <w:r w:rsidR="002A706C">
        <w:rPr>
          <w:rFonts w:ascii="Segoe UI" w:hAnsi="Segoe UI" w:cs="Segoe UI"/>
        </w:rPr>
        <w:t>.</w:t>
      </w:r>
      <w:r w:rsidRPr="00404671">
        <w:rPr>
          <w:rFonts w:ascii="Segoe UI" w:hAnsi="Segoe UI" w:cs="Segoe UI"/>
        </w:rPr>
        <w:t xml:space="preserve"> </w:t>
      </w:r>
    </w:p>
    <w:p w14:paraId="1293B95C" w14:textId="594E0B41" w:rsidR="00297879" w:rsidRPr="00404671" w:rsidRDefault="001647F7"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t>New</w:t>
      </w:r>
      <w:r w:rsidR="00297879" w:rsidRPr="00404671">
        <w:rPr>
          <w:rFonts w:ascii="Segoe UI" w:hAnsi="Segoe UI" w:cs="Segoe UI"/>
        </w:rPr>
        <w:t xml:space="preserve"> </w:t>
      </w:r>
      <w:hyperlink r:id="rId13" w:history="1">
        <w:r w:rsidR="00297879" w:rsidRPr="00404671">
          <w:rPr>
            <w:rStyle w:val="Hyperlink"/>
            <w:rFonts w:ascii="Segoe UI" w:hAnsi="Segoe UI" w:cs="Segoe UI"/>
            <w:color w:val="auto"/>
            <w:u w:val="none"/>
          </w:rPr>
          <w:t xml:space="preserve">ANTT </w:t>
        </w:r>
        <w:r w:rsidR="00297879" w:rsidRPr="00404671">
          <w:rPr>
            <w:rStyle w:val="Hyperlink"/>
            <w:rFonts w:ascii="Segoe UI" w:hAnsi="Segoe UI" w:cs="Segoe UI"/>
            <w:b/>
            <w:bCs/>
            <w:color w:val="auto"/>
            <w:u w:val="none"/>
          </w:rPr>
          <w:t>procedure</w:t>
        </w:r>
      </w:hyperlink>
      <w:r w:rsidR="00297879" w:rsidRPr="00404671">
        <w:rPr>
          <w:rFonts w:ascii="Segoe UI" w:hAnsi="Segoe UI" w:cs="Segoe UI"/>
          <w:b/>
          <w:bCs/>
        </w:rPr>
        <w:t xml:space="preserve"> </w:t>
      </w:r>
      <w:r w:rsidR="00910E93" w:rsidRPr="00404671">
        <w:rPr>
          <w:rFonts w:ascii="Segoe UI" w:hAnsi="Segoe UI" w:cs="Segoe UI"/>
          <w:b/>
          <w:bCs/>
        </w:rPr>
        <w:t xml:space="preserve">and guidelines </w:t>
      </w:r>
      <w:r w:rsidRPr="00404671">
        <w:rPr>
          <w:rFonts w:ascii="Segoe UI" w:hAnsi="Segoe UI" w:cs="Segoe UI"/>
        </w:rPr>
        <w:t>which</w:t>
      </w:r>
      <w:r w:rsidRPr="00404671">
        <w:rPr>
          <w:rFonts w:ascii="Segoe UI" w:hAnsi="Segoe UI" w:cs="Segoe UI"/>
          <w:b/>
          <w:bCs/>
        </w:rPr>
        <w:t xml:space="preserve"> </w:t>
      </w:r>
      <w:r w:rsidR="00747819" w:rsidRPr="00747819">
        <w:rPr>
          <w:rFonts w:ascii="Segoe UI" w:hAnsi="Segoe UI" w:cs="Segoe UI"/>
        </w:rPr>
        <w:t>are</w:t>
      </w:r>
      <w:r w:rsidR="00297879" w:rsidRPr="00747819">
        <w:rPr>
          <w:rFonts w:ascii="Segoe UI" w:hAnsi="Segoe UI" w:cs="Segoe UI"/>
        </w:rPr>
        <w:t xml:space="preserve"> </w:t>
      </w:r>
      <w:r w:rsidR="00297879" w:rsidRPr="00404671">
        <w:rPr>
          <w:rFonts w:ascii="Segoe UI" w:hAnsi="Segoe UI" w:cs="Segoe UI"/>
        </w:rPr>
        <w:t xml:space="preserve">available </w:t>
      </w:r>
      <w:r w:rsidRPr="00404671">
        <w:rPr>
          <w:rFonts w:ascii="Segoe UI" w:hAnsi="Segoe UI" w:cs="Segoe UI"/>
        </w:rPr>
        <w:t>via the IPC i</w:t>
      </w:r>
      <w:r w:rsidR="00297879" w:rsidRPr="00404671">
        <w:rPr>
          <w:rFonts w:ascii="Segoe UI" w:hAnsi="Segoe UI" w:cs="Segoe UI"/>
        </w:rPr>
        <w:t>ntranet page</w:t>
      </w:r>
      <w:r w:rsidR="00747819">
        <w:rPr>
          <w:rFonts w:ascii="Segoe UI" w:hAnsi="Segoe UI" w:cs="Segoe UI"/>
        </w:rPr>
        <w:t>.</w:t>
      </w:r>
      <w:r w:rsidR="00297879" w:rsidRPr="00404671">
        <w:rPr>
          <w:rFonts w:ascii="Segoe UI" w:hAnsi="Segoe UI" w:cs="Segoe UI"/>
        </w:rPr>
        <w:t xml:space="preserve"> </w:t>
      </w:r>
    </w:p>
    <w:p w14:paraId="483AAA41" w14:textId="2212B540" w:rsidR="00297879" w:rsidRPr="00404671" w:rsidRDefault="00297879"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t xml:space="preserve">ANTT </w:t>
      </w:r>
      <w:r w:rsidRPr="00404671">
        <w:rPr>
          <w:rFonts w:ascii="Segoe UI" w:hAnsi="Segoe UI" w:cs="Segoe UI"/>
          <w:b/>
          <w:bCs/>
        </w:rPr>
        <w:t>competencies</w:t>
      </w:r>
      <w:r w:rsidR="00910E93" w:rsidRPr="00404671">
        <w:rPr>
          <w:rFonts w:ascii="Segoe UI" w:hAnsi="Segoe UI" w:cs="Segoe UI"/>
          <w:b/>
          <w:bCs/>
        </w:rPr>
        <w:t>,</w:t>
      </w:r>
      <w:r w:rsidRPr="00404671">
        <w:rPr>
          <w:rFonts w:ascii="Segoe UI" w:hAnsi="Segoe UI" w:cs="Segoe UI"/>
          <w:b/>
          <w:bCs/>
        </w:rPr>
        <w:t xml:space="preserve"> </w:t>
      </w:r>
      <w:r w:rsidR="00910E93" w:rsidRPr="00404671">
        <w:rPr>
          <w:rFonts w:ascii="Segoe UI" w:hAnsi="Segoe UI" w:cs="Segoe UI"/>
        </w:rPr>
        <w:t xml:space="preserve">to be reviewed every 3 years, </w:t>
      </w:r>
      <w:r w:rsidRPr="00404671">
        <w:rPr>
          <w:rFonts w:ascii="Segoe UI" w:hAnsi="Segoe UI" w:cs="Segoe UI"/>
        </w:rPr>
        <w:t>for all clinical staff performing aseptic techniques: monitoring available on OTR</w:t>
      </w:r>
      <w:r w:rsidR="00747819">
        <w:rPr>
          <w:rFonts w:ascii="Segoe UI" w:hAnsi="Segoe UI" w:cs="Segoe UI"/>
        </w:rPr>
        <w:t>.</w:t>
      </w:r>
    </w:p>
    <w:p w14:paraId="29CCD79D" w14:textId="42C01CA9" w:rsidR="00297879" w:rsidRPr="00404671" w:rsidRDefault="002E5618"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t>Designated t</w:t>
      </w:r>
      <w:r w:rsidR="00297879" w:rsidRPr="00404671">
        <w:rPr>
          <w:rFonts w:ascii="Segoe UI" w:hAnsi="Segoe UI" w:cs="Segoe UI"/>
        </w:rPr>
        <w:t xml:space="preserve">raining resources for the ANTT </w:t>
      </w:r>
      <w:r w:rsidRPr="00404671">
        <w:rPr>
          <w:rFonts w:ascii="Segoe UI" w:hAnsi="Segoe UI" w:cs="Segoe UI"/>
        </w:rPr>
        <w:t>l</w:t>
      </w:r>
      <w:r w:rsidR="00297879" w:rsidRPr="00404671">
        <w:rPr>
          <w:rFonts w:ascii="Segoe UI" w:hAnsi="Segoe UI" w:cs="Segoe UI"/>
        </w:rPr>
        <w:t>eads</w:t>
      </w:r>
      <w:r w:rsidR="00747819">
        <w:rPr>
          <w:rFonts w:ascii="Segoe UI" w:hAnsi="Segoe UI" w:cs="Segoe UI"/>
        </w:rPr>
        <w:t>.</w:t>
      </w:r>
      <w:r w:rsidR="00297879" w:rsidRPr="00404671">
        <w:rPr>
          <w:rFonts w:ascii="Segoe UI" w:hAnsi="Segoe UI" w:cs="Segoe UI"/>
        </w:rPr>
        <w:t xml:space="preserve"> </w:t>
      </w:r>
    </w:p>
    <w:p w14:paraId="32787069" w14:textId="77777777" w:rsidR="00297879" w:rsidRPr="00404671" w:rsidRDefault="007A4708" w:rsidP="007A4708">
      <w:pPr>
        <w:numPr>
          <w:ilvl w:val="0"/>
          <w:numId w:val="44"/>
        </w:numPr>
        <w:spacing w:after="160" w:line="259" w:lineRule="auto"/>
        <w:contextualSpacing/>
        <w:jc w:val="both"/>
        <w:rPr>
          <w:rFonts w:ascii="Segoe UI" w:hAnsi="Segoe UI" w:cs="Segoe UI"/>
        </w:rPr>
      </w:pPr>
      <w:r w:rsidRPr="00404671">
        <w:rPr>
          <w:rFonts w:ascii="Segoe UI" w:hAnsi="Segoe UI" w:cs="Segoe UI"/>
        </w:rPr>
        <w:lastRenderedPageBreak/>
        <w:t>New a</w:t>
      </w:r>
      <w:r w:rsidR="00297879" w:rsidRPr="00404671">
        <w:rPr>
          <w:rFonts w:ascii="Segoe UI" w:hAnsi="Segoe UI" w:cs="Segoe UI"/>
        </w:rPr>
        <w:t>nnual ANTT</w:t>
      </w:r>
      <w:r w:rsidR="00297879" w:rsidRPr="00404671">
        <w:rPr>
          <w:rFonts w:ascii="Segoe UI" w:hAnsi="Segoe UI" w:cs="Segoe UI"/>
          <w:b/>
          <w:bCs/>
        </w:rPr>
        <w:t xml:space="preserve"> audits </w:t>
      </w:r>
      <w:r w:rsidR="00297879" w:rsidRPr="00404671">
        <w:rPr>
          <w:rFonts w:ascii="Segoe UI" w:hAnsi="Segoe UI" w:cs="Segoe UI"/>
        </w:rPr>
        <w:t>available on</w:t>
      </w:r>
      <w:hyperlink r:id="rId14" w:history="1">
        <w:r w:rsidR="00297879" w:rsidRPr="00404671">
          <w:rPr>
            <w:rStyle w:val="Hyperlink"/>
            <w:rFonts w:ascii="Segoe UI" w:hAnsi="Segoe UI" w:cs="Segoe UI"/>
            <w:color w:val="auto"/>
          </w:rPr>
          <w:t xml:space="preserve"> AMaT</w:t>
        </w:r>
      </w:hyperlink>
      <w:r w:rsidR="00054CB8" w:rsidRPr="00404671">
        <w:rPr>
          <w:rStyle w:val="Hyperlink"/>
          <w:rFonts w:ascii="Segoe UI" w:hAnsi="Segoe UI" w:cs="Segoe UI"/>
          <w:color w:val="auto"/>
        </w:rPr>
        <w:t>.</w:t>
      </w:r>
    </w:p>
    <w:p w14:paraId="517D45D5" w14:textId="77777777" w:rsidR="005D7188" w:rsidRPr="00404671" w:rsidRDefault="005D7188" w:rsidP="007A4708">
      <w:pPr>
        <w:contextualSpacing/>
        <w:jc w:val="both"/>
        <w:rPr>
          <w:rFonts w:ascii="Segoe UI" w:hAnsi="Segoe UI" w:cs="Segoe UI"/>
        </w:rPr>
      </w:pPr>
    </w:p>
    <w:p w14:paraId="4DECE67A" w14:textId="1DDC1DF9" w:rsidR="007A4708" w:rsidRPr="00404671" w:rsidRDefault="00F943F5" w:rsidP="007A4708">
      <w:pPr>
        <w:contextualSpacing/>
        <w:jc w:val="both"/>
        <w:rPr>
          <w:rFonts w:ascii="Segoe UI" w:hAnsi="Segoe UI" w:cs="Segoe UI"/>
        </w:rPr>
      </w:pPr>
      <w:r w:rsidRPr="00404671">
        <w:rPr>
          <w:rFonts w:ascii="Segoe UI" w:hAnsi="Segoe UI" w:cs="Segoe UI"/>
        </w:rPr>
        <w:t xml:space="preserve">In addition a </w:t>
      </w:r>
      <w:r w:rsidR="00BA2B20" w:rsidRPr="00404671">
        <w:rPr>
          <w:rFonts w:ascii="Segoe UI" w:hAnsi="Segoe UI" w:cs="Segoe UI"/>
        </w:rPr>
        <w:t>further</w:t>
      </w:r>
      <w:r w:rsidRPr="00404671">
        <w:rPr>
          <w:rFonts w:ascii="Segoe UI" w:hAnsi="Segoe UI" w:cs="Segoe UI"/>
        </w:rPr>
        <w:t xml:space="preserve"> </w:t>
      </w:r>
      <w:r w:rsidR="007A4708" w:rsidRPr="00404671">
        <w:rPr>
          <w:rFonts w:ascii="Segoe UI" w:hAnsi="Segoe UI" w:cs="Segoe UI"/>
        </w:rPr>
        <w:t xml:space="preserve">13 funded </w:t>
      </w:r>
      <w:r w:rsidRPr="00404671">
        <w:rPr>
          <w:rFonts w:ascii="Segoe UI" w:hAnsi="Segoe UI" w:cs="Segoe UI"/>
        </w:rPr>
        <w:t>places were secured</w:t>
      </w:r>
      <w:r w:rsidR="00BA2B20" w:rsidRPr="00404671">
        <w:rPr>
          <w:rFonts w:ascii="Segoe UI" w:hAnsi="Segoe UI" w:cs="Segoe UI"/>
        </w:rPr>
        <w:t>,</w:t>
      </w:r>
      <w:r w:rsidRPr="00404671">
        <w:rPr>
          <w:rFonts w:ascii="Segoe UI" w:hAnsi="Segoe UI" w:cs="Segoe UI"/>
        </w:rPr>
        <w:t xml:space="preserve"> </w:t>
      </w:r>
      <w:r w:rsidR="00BA2B20" w:rsidRPr="00404671">
        <w:rPr>
          <w:rFonts w:ascii="Segoe UI" w:hAnsi="Segoe UI" w:cs="Segoe UI"/>
        </w:rPr>
        <w:t xml:space="preserve">via the BOB ICS, </w:t>
      </w:r>
      <w:r w:rsidR="007A4708" w:rsidRPr="00404671">
        <w:rPr>
          <w:rFonts w:ascii="Segoe UI" w:hAnsi="Segoe UI" w:cs="Segoe UI"/>
        </w:rPr>
        <w:t xml:space="preserve">for clinical staff to attend the national ANTT conference. </w:t>
      </w:r>
    </w:p>
    <w:p w14:paraId="4467D91E" w14:textId="77777777" w:rsidR="00CC560D" w:rsidRPr="00404671" w:rsidRDefault="001736AB" w:rsidP="006843C1">
      <w:pPr>
        <w:pStyle w:val="Heading1"/>
        <w:spacing w:line="276" w:lineRule="auto"/>
        <w:jc w:val="left"/>
        <w:rPr>
          <w:rFonts w:ascii="Segoe UI" w:hAnsi="Segoe UI" w:cs="Segoe UI"/>
          <w:sz w:val="22"/>
          <w:szCs w:val="22"/>
        </w:rPr>
      </w:pPr>
      <w:bookmarkStart w:id="19" w:name="_Toc128566799"/>
      <w:r w:rsidRPr="00404671">
        <w:rPr>
          <w:rFonts w:ascii="Segoe UI" w:hAnsi="Segoe UI" w:cs="Segoe UI"/>
          <w:sz w:val="22"/>
          <w:szCs w:val="22"/>
        </w:rPr>
        <w:t xml:space="preserve">6.  </w:t>
      </w:r>
      <w:r w:rsidR="005C664D" w:rsidRPr="00404671">
        <w:rPr>
          <w:rFonts w:ascii="Segoe UI" w:hAnsi="Segoe UI" w:cs="Segoe UI"/>
          <w:sz w:val="22"/>
          <w:szCs w:val="22"/>
        </w:rPr>
        <w:t xml:space="preserve"> </w:t>
      </w:r>
      <w:r w:rsidR="00F803DD" w:rsidRPr="00404671">
        <w:rPr>
          <w:rFonts w:ascii="Segoe UI" w:hAnsi="Segoe UI" w:cs="Segoe UI"/>
          <w:sz w:val="22"/>
          <w:szCs w:val="22"/>
        </w:rPr>
        <w:t>Healthcare Associated Infections</w:t>
      </w:r>
      <w:r w:rsidR="000C59D1" w:rsidRPr="00404671">
        <w:rPr>
          <w:rFonts w:ascii="Segoe UI" w:hAnsi="Segoe UI" w:cs="Segoe UI"/>
          <w:sz w:val="22"/>
          <w:szCs w:val="22"/>
        </w:rPr>
        <w:t xml:space="preserve"> (HCAI’s)</w:t>
      </w:r>
      <w:r w:rsidR="00F803DD" w:rsidRPr="00404671">
        <w:rPr>
          <w:rFonts w:ascii="Segoe UI" w:hAnsi="Segoe UI" w:cs="Segoe UI"/>
          <w:i/>
          <w:sz w:val="22"/>
          <w:szCs w:val="22"/>
        </w:rPr>
        <w:t xml:space="preserve"> </w:t>
      </w:r>
      <w:r w:rsidR="00D57034" w:rsidRPr="00404671">
        <w:rPr>
          <w:rFonts w:ascii="Segoe UI" w:hAnsi="Segoe UI" w:cs="Segoe UI"/>
          <w:i/>
          <w:sz w:val="22"/>
          <w:szCs w:val="22"/>
        </w:rPr>
        <w:t xml:space="preserve">– </w:t>
      </w:r>
      <w:r w:rsidR="00D57034" w:rsidRPr="00404671">
        <w:rPr>
          <w:rFonts w:ascii="Segoe UI" w:hAnsi="Segoe UI" w:cs="Segoe UI"/>
          <w:sz w:val="22"/>
          <w:szCs w:val="22"/>
        </w:rPr>
        <w:t>surveillance organisms</w:t>
      </w:r>
      <w:bookmarkEnd w:id="19"/>
    </w:p>
    <w:p w14:paraId="5F0126B1" w14:textId="77777777" w:rsidR="00D57034" w:rsidRPr="00404671" w:rsidRDefault="009346F7" w:rsidP="006843C1">
      <w:pPr>
        <w:pStyle w:val="Heading1"/>
        <w:spacing w:line="276" w:lineRule="auto"/>
        <w:jc w:val="left"/>
        <w:rPr>
          <w:rFonts w:ascii="Segoe UI" w:hAnsi="Segoe UI" w:cs="Segoe UI"/>
          <w:sz w:val="22"/>
          <w:szCs w:val="22"/>
        </w:rPr>
      </w:pPr>
      <w:bookmarkStart w:id="20" w:name="_Toc128566800"/>
      <w:r w:rsidRPr="00404671">
        <w:rPr>
          <w:rFonts w:ascii="Segoe UI" w:hAnsi="Segoe UI" w:cs="Segoe UI"/>
          <w:sz w:val="22"/>
          <w:szCs w:val="22"/>
        </w:rPr>
        <w:t xml:space="preserve">6.1 </w:t>
      </w:r>
      <w:r w:rsidR="00D57034" w:rsidRPr="00404671">
        <w:rPr>
          <w:rFonts w:ascii="Segoe UI" w:hAnsi="Segoe UI" w:cs="Segoe UI"/>
          <w:sz w:val="22"/>
          <w:szCs w:val="22"/>
        </w:rPr>
        <w:t>MRSA bacteraemia</w:t>
      </w:r>
      <w:bookmarkEnd w:id="20"/>
    </w:p>
    <w:p w14:paraId="4A36497D" w14:textId="77777777" w:rsidR="0020752A" w:rsidRPr="00404671" w:rsidRDefault="001076F7" w:rsidP="006843C1">
      <w:pPr>
        <w:jc w:val="both"/>
        <w:rPr>
          <w:rFonts w:ascii="Segoe UI" w:hAnsi="Segoe UI" w:cs="Segoe UI"/>
          <w:color w:val="FF0000"/>
          <w:lang w:eastAsia="en-GB"/>
        </w:rPr>
      </w:pPr>
      <w:r w:rsidRPr="00404671">
        <w:rPr>
          <w:rFonts w:ascii="Segoe UI" w:hAnsi="Segoe UI" w:cs="Segoe UI"/>
          <w:color w:val="000000"/>
          <w:lang w:eastAsia="en-GB"/>
        </w:rPr>
        <w:t>There ha</w:t>
      </w:r>
      <w:r w:rsidR="003044BA" w:rsidRPr="00404671">
        <w:rPr>
          <w:rFonts w:ascii="Segoe UI" w:hAnsi="Segoe UI" w:cs="Segoe UI"/>
          <w:color w:val="000000"/>
          <w:lang w:eastAsia="en-GB"/>
        </w:rPr>
        <w:t>ve</w:t>
      </w:r>
      <w:r w:rsidR="005C4936" w:rsidRPr="00404671">
        <w:rPr>
          <w:rFonts w:ascii="Segoe UI" w:hAnsi="Segoe UI" w:cs="Segoe UI"/>
          <w:color w:val="000000"/>
          <w:lang w:eastAsia="en-GB"/>
        </w:rPr>
        <w:t xml:space="preserve"> been </w:t>
      </w:r>
      <w:r w:rsidR="003044BA" w:rsidRPr="00404671">
        <w:rPr>
          <w:rFonts w:ascii="Segoe UI" w:hAnsi="Segoe UI" w:cs="Segoe UI"/>
          <w:color w:val="000000"/>
          <w:lang w:eastAsia="en-GB"/>
        </w:rPr>
        <w:t xml:space="preserve">no </w:t>
      </w:r>
      <w:r w:rsidR="005C4936" w:rsidRPr="00404671">
        <w:rPr>
          <w:rFonts w:ascii="Segoe UI" w:hAnsi="Segoe UI" w:cs="Segoe UI"/>
          <w:color w:val="000000"/>
          <w:lang w:eastAsia="en-GB"/>
        </w:rPr>
        <w:t>case</w:t>
      </w:r>
      <w:r w:rsidR="003044BA" w:rsidRPr="00404671">
        <w:rPr>
          <w:rFonts w:ascii="Segoe UI" w:hAnsi="Segoe UI" w:cs="Segoe UI"/>
          <w:color w:val="000000"/>
          <w:lang w:eastAsia="en-GB"/>
        </w:rPr>
        <w:t>s</w:t>
      </w:r>
      <w:r w:rsidR="005C4936" w:rsidRPr="00404671">
        <w:rPr>
          <w:rFonts w:ascii="Segoe UI" w:hAnsi="Segoe UI" w:cs="Segoe UI"/>
          <w:color w:val="000000"/>
          <w:lang w:eastAsia="en-GB"/>
        </w:rPr>
        <w:t xml:space="preserve"> </w:t>
      </w:r>
      <w:r w:rsidRPr="00404671">
        <w:rPr>
          <w:rFonts w:ascii="Segoe UI" w:hAnsi="Segoe UI" w:cs="Segoe UI"/>
          <w:color w:val="000000"/>
          <w:lang w:eastAsia="en-GB"/>
        </w:rPr>
        <w:t>of MRSA</w:t>
      </w:r>
      <w:r w:rsidR="00C37AF3" w:rsidRPr="00404671">
        <w:rPr>
          <w:rFonts w:ascii="Segoe UI" w:hAnsi="Segoe UI" w:cs="Segoe UI"/>
          <w:color w:val="000000"/>
          <w:lang w:eastAsia="en-GB"/>
        </w:rPr>
        <w:t xml:space="preserve"> bacteraemia</w:t>
      </w:r>
      <w:r w:rsidR="0020752A" w:rsidRPr="00404671">
        <w:rPr>
          <w:rFonts w:ascii="Segoe UI" w:hAnsi="Segoe UI" w:cs="Segoe UI"/>
          <w:color w:val="000000"/>
          <w:lang w:eastAsia="en-GB"/>
        </w:rPr>
        <w:t xml:space="preserve"> </w:t>
      </w:r>
      <w:r w:rsidR="003044BA" w:rsidRPr="00404671">
        <w:rPr>
          <w:rFonts w:ascii="Segoe UI" w:hAnsi="Segoe UI" w:cs="Segoe UI"/>
          <w:color w:val="000000"/>
          <w:lang w:eastAsia="en-GB"/>
        </w:rPr>
        <w:t xml:space="preserve">this year, which is </w:t>
      </w:r>
      <w:r w:rsidR="00A76FED" w:rsidRPr="00404671">
        <w:rPr>
          <w:rFonts w:ascii="Segoe UI" w:hAnsi="Segoe UI" w:cs="Segoe UI"/>
          <w:color w:val="000000"/>
          <w:lang w:eastAsia="en-GB"/>
        </w:rPr>
        <w:t>the same as</w:t>
      </w:r>
      <w:r w:rsidR="003044BA" w:rsidRPr="00404671">
        <w:rPr>
          <w:rFonts w:ascii="Segoe UI" w:hAnsi="Segoe UI" w:cs="Segoe UI"/>
          <w:color w:val="000000"/>
          <w:lang w:eastAsia="en-GB"/>
        </w:rPr>
        <w:t xml:space="preserve"> </w:t>
      </w:r>
      <w:r w:rsidR="00B37854" w:rsidRPr="00404671">
        <w:rPr>
          <w:rFonts w:ascii="Segoe UI" w:hAnsi="Segoe UI" w:cs="Segoe UI"/>
          <w:lang w:eastAsia="en-GB"/>
        </w:rPr>
        <w:t>2021-22</w:t>
      </w:r>
      <w:r w:rsidR="003044BA" w:rsidRPr="00404671">
        <w:rPr>
          <w:rFonts w:ascii="Segoe UI" w:hAnsi="Segoe UI" w:cs="Segoe UI"/>
          <w:lang w:eastAsia="en-GB"/>
        </w:rPr>
        <w:t>.</w:t>
      </w:r>
      <w:r w:rsidR="00B37854" w:rsidRPr="00404671">
        <w:rPr>
          <w:rFonts w:ascii="Segoe UI" w:hAnsi="Segoe UI" w:cs="Segoe UI"/>
          <w:color w:val="FF0000"/>
          <w:lang w:eastAsia="en-GB"/>
        </w:rPr>
        <w:t xml:space="preserve"> </w:t>
      </w:r>
    </w:p>
    <w:p w14:paraId="1FAE1D8C" w14:textId="77777777" w:rsidR="006C6AB5" w:rsidRPr="00404671" w:rsidRDefault="009346F7" w:rsidP="006843C1">
      <w:pPr>
        <w:pStyle w:val="Heading1"/>
        <w:spacing w:line="276" w:lineRule="auto"/>
        <w:jc w:val="left"/>
        <w:rPr>
          <w:rFonts w:ascii="Segoe UI" w:hAnsi="Segoe UI" w:cs="Segoe UI"/>
          <w:sz w:val="22"/>
          <w:szCs w:val="22"/>
        </w:rPr>
      </w:pPr>
      <w:bookmarkStart w:id="21" w:name="_Toc128566801"/>
      <w:r w:rsidRPr="00404671">
        <w:rPr>
          <w:rFonts w:ascii="Segoe UI" w:hAnsi="Segoe UI" w:cs="Segoe UI"/>
          <w:sz w:val="22"/>
          <w:szCs w:val="22"/>
        </w:rPr>
        <w:t xml:space="preserve">6.2 </w:t>
      </w:r>
      <w:r w:rsidR="006C6AB5" w:rsidRPr="00404671">
        <w:rPr>
          <w:rFonts w:ascii="Segoe UI" w:hAnsi="Segoe UI" w:cs="Segoe UI"/>
          <w:sz w:val="22"/>
          <w:szCs w:val="22"/>
        </w:rPr>
        <w:t>MSSA bacteraemia</w:t>
      </w:r>
      <w:bookmarkEnd w:id="21"/>
    </w:p>
    <w:p w14:paraId="75B0553B" w14:textId="578DF9AC" w:rsidR="00886C64" w:rsidRPr="00404671" w:rsidRDefault="00397C5B" w:rsidP="006843C1">
      <w:pPr>
        <w:spacing w:after="0"/>
        <w:jc w:val="both"/>
        <w:rPr>
          <w:rFonts w:ascii="Segoe UI" w:hAnsi="Segoe UI" w:cs="Segoe UI"/>
          <w:color w:val="000000"/>
          <w:lang w:eastAsia="en-GB"/>
        </w:rPr>
      </w:pPr>
      <w:r w:rsidRPr="00404671">
        <w:rPr>
          <w:rFonts w:ascii="Segoe UI" w:hAnsi="Segoe UI" w:cs="Segoe UI"/>
          <w:color w:val="000000"/>
          <w:lang w:eastAsia="en-GB"/>
        </w:rPr>
        <w:t>There ha</w:t>
      </w:r>
      <w:r w:rsidR="0095519F" w:rsidRPr="00404671">
        <w:rPr>
          <w:rFonts w:ascii="Segoe UI" w:hAnsi="Segoe UI" w:cs="Segoe UI"/>
          <w:color w:val="000000"/>
          <w:lang w:eastAsia="en-GB"/>
        </w:rPr>
        <w:t xml:space="preserve">s </w:t>
      </w:r>
      <w:r w:rsidRPr="00404671">
        <w:rPr>
          <w:rFonts w:ascii="Segoe UI" w:hAnsi="Segoe UI" w:cs="Segoe UI"/>
          <w:color w:val="000000"/>
          <w:lang w:eastAsia="en-GB"/>
        </w:rPr>
        <w:t xml:space="preserve">been </w:t>
      </w:r>
      <w:r w:rsidR="0095519F" w:rsidRPr="00404671">
        <w:rPr>
          <w:rFonts w:ascii="Segoe UI" w:hAnsi="Segoe UI" w:cs="Segoe UI"/>
          <w:color w:val="000000"/>
          <w:lang w:eastAsia="en-GB"/>
        </w:rPr>
        <w:t>one</w:t>
      </w:r>
      <w:r w:rsidRPr="00404671">
        <w:rPr>
          <w:rFonts w:ascii="Segoe UI" w:hAnsi="Segoe UI" w:cs="Segoe UI"/>
          <w:color w:val="000000"/>
          <w:lang w:eastAsia="en-GB"/>
        </w:rPr>
        <w:t xml:space="preserve"> </w:t>
      </w:r>
      <w:r w:rsidR="0095519F" w:rsidRPr="00404671">
        <w:rPr>
          <w:rFonts w:ascii="Segoe UI" w:hAnsi="Segoe UI" w:cs="Segoe UI"/>
          <w:color w:val="000000"/>
          <w:lang w:eastAsia="en-GB"/>
        </w:rPr>
        <w:t xml:space="preserve">Trust </w:t>
      </w:r>
      <w:r w:rsidRPr="00404671">
        <w:rPr>
          <w:rFonts w:ascii="Segoe UI" w:hAnsi="Segoe UI" w:cs="Segoe UI"/>
          <w:color w:val="000000"/>
          <w:lang w:eastAsia="en-GB"/>
        </w:rPr>
        <w:t>case of MSSA bacteraemia identified</w:t>
      </w:r>
      <w:r w:rsidR="0095519F" w:rsidRPr="00404671">
        <w:rPr>
          <w:rFonts w:ascii="Segoe UI" w:hAnsi="Segoe UI" w:cs="Segoe UI"/>
          <w:color w:val="000000"/>
          <w:lang w:eastAsia="en-GB"/>
        </w:rPr>
        <w:t xml:space="preserve"> at Abingdon hospital and a f</w:t>
      </w:r>
      <w:r w:rsidR="00F44F58" w:rsidRPr="00404671">
        <w:rPr>
          <w:rFonts w:ascii="Segoe UI" w:hAnsi="Segoe UI" w:cs="Segoe UI"/>
          <w:color w:val="000000"/>
          <w:lang w:eastAsia="en-GB"/>
        </w:rPr>
        <w:t>ull RCA w</w:t>
      </w:r>
      <w:r w:rsidR="0095519F" w:rsidRPr="00404671">
        <w:rPr>
          <w:rFonts w:ascii="Segoe UI" w:hAnsi="Segoe UI" w:cs="Segoe UI"/>
          <w:color w:val="000000"/>
          <w:lang w:eastAsia="en-GB"/>
        </w:rPr>
        <w:t>as</w:t>
      </w:r>
      <w:r w:rsidR="00F44F58" w:rsidRPr="00404671">
        <w:rPr>
          <w:rFonts w:ascii="Segoe UI" w:hAnsi="Segoe UI" w:cs="Segoe UI"/>
          <w:color w:val="000000"/>
          <w:lang w:eastAsia="en-GB"/>
        </w:rPr>
        <w:t xml:space="preserve"> completed. </w:t>
      </w:r>
      <w:r w:rsidR="0095519F" w:rsidRPr="00404671">
        <w:rPr>
          <w:rFonts w:ascii="Segoe UI" w:hAnsi="Segoe UI" w:cs="Segoe UI"/>
          <w:color w:val="000000"/>
          <w:lang w:eastAsia="en-GB"/>
        </w:rPr>
        <w:t xml:space="preserve">The patient was transferred to the </w:t>
      </w:r>
      <w:r w:rsidR="00A82B7B" w:rsidRPr="00404671">
        <w:rPr>
          <w:rFonts w:ascii="Segoe UI" w:hAnsi="Segoe UI" w:cs="Segoe UI"/>
          <w:color w:val="000000"/>
          <w:lang w:eastAsia="en-GB"/>
        </w:rPr>
        <w:t xml:space="preserve">OUHFT </w:t>
      </w:r>
      <w:r w:rsidR="0095519F" w:rsidRPr="00404671">
        <w:rPr>
          <w:rFonts w:ascii="Segoe UI" w:hAnsi="Segoe UI" w:cs="Segoe UI"/>
          <w:color w:val="000000"/>
          <w:lang w:eastAsia="en-GB"/>
        </w:rPr>
        <w:t xml:space="preserve">where they passed away. A mortality review and IPC review meeting was </w:t>
      </w:r>
      <w:r w:rsidR="00A62407" w:rsidRPr="00404671">
        <w:rPr>
          <w:rFonts w:ascii="Segoe UI" w:hAnsi="Segoe UI" w:cs="Segoe UI"/>
          <w:color w:val="000000"/>
          <w:lang w:eastAsia="en-GB"/>
        </w:rPr>
        <w:t>held,</w:t>
      </w:r>
      <w:r w:rsidR="0095519F" w:rsidRPr="00404671">
        <w:rPr>
          <w:rFonts w:ascii="Segoe UI" w:hAnsi="Segoe UI" w:cs="Segoe UI"/>
          <w:color w:val="000000"/>
          <w:lang w:eastAsia="en-GB"/>
        </w:rPr>
        <w:t xml:space="preserve"> </w:t>
      </w:r>
      <w:r w:rsidRPr="00404671">
        <w:rPr>
          <w:rFonts w:ascii="Segoe UI" w:hAnsi="Segoe UI" w:cs="Segoe UI"/>
          <w:color w:val="000000"/>
          <w:lang w:eastAsia="en-GB"/>
        </w:rPr>
        <w:t xml:space="preserve">and the likely source </w:t>
      </w:r>
      <w:r w:rsidR="0095519F" w:rsidRPr="00404671">
        <w:rPr>
          <w:rFonts w:ascii="Segoe UI" w:hAnsi="Segoe UI" w:cs="Segoe UI"/>
          <w:color w:val="000000"/>
          <w:lang w:eastAsia="en-GB"/>
        </w:rPr>
        <w:t>was a peripheral cannula. Further work has been undertaken to address the learning points identified.</w:t>
      </w:r>
      <w:r w:rsidRPr="00404671">
        <w:rPr>
          <w:rFonts w:ascii="Segoe UI" w:hAnsi="Segoe UI" w:cs="Segoe UI"/>
          <w:color w:val="000000"/>
          <w:lang w:eastAsia="en-GB"/>
        </w:rPr>
        <w:t xml:space="preserve"> </w:t>
      </w:r>
      <w:r w:rsidR="00F63AC3" w:rsidRPr="00404671">
        <w:rPr>
          <w:rFonts w:ascii="Segoe UI" w:hAnsi="Segoe UI" w:cs="Segoe UI"/>
          <w:color w:val="000000"/>
          <w:lang w:eastAsia="en-GB"/>
        </w:rPr>
        <w:t>There w</w:t>
      </w:r>
      <w:r w:rsidR="00DD562F" w:rsidRPr="00404671">
        <w:rPr>
          <w:rFonts w:ascii="Segoe UI" w:hAnsi="Segoe UI" w:cs="Segoe UI"/>
          <w:color w:val="000000"/>
          <w:lang w:eastAsia="en-GB"/>
        </w:rPr>
        <w:t xml:space="preserve">ere </w:t>
      </w:r>
      <w:r w:rsidR="00A15FAE" w:rsidRPr="00404671">
        <w:rPr>
          <w:rFonts w:ascii="Segoe UI" w:hAnsi="Segoe UI" w:cs="Segoe UI"/>
          <w:color w:val="000000"/>
          <w:lang w:eastAsia="en-GB"/>
        </w:rPr>
        <w:t>three cases in 20</w:t>
      </w:r>
      <w:r w:rsidR="00643254" w:rsidRPr="00404671">
        <w:rPr>
          <w:rFonts w:ascii="Segoe UI" w:hAnsi="Segoe UI" w:cs="Segoe UI"/>
          <w:color w:val="000000"/>
          <w:lang w:eastAsia="en-GB"/>
        </w:rPr>
        <w:t>2</w:t>
      </w:r>
      <w:r w:rsidR="002865BE" w:rsidRPr="00404671">
        <w:rPr>
          <w:rFonts w:ascii="Segoe UI" w:hAnsi="Segoe UI" w:cs="Segoe UI"/>
          <w:color w:val="000000"/>
          <w:lang w:eastAsia="en-GB"/>
        </w:rPr>
        <w:t>1/22</w:t>
      </w:r>
      <w:r w:rsidR="00A15FAE" w:rsidRPr="00404671">
        <w:rPr>
          <w:rFonts w:ascii="Segoe UI" w:hAnsi="Segoe UI" w:cs="Segoe UI"/>
          <w:color w:val="000000"/>
          <w:lang w:eastAsia="en-GB"/>
        </w:rPr>
        <w:t xml:space="preserve">- </w:t>
      </w:r>
      <w:r w:rsidRPr="00404671">
        <w:rPr>
          <w:rFonts w:ascii="Segoe UI" w:hAnsi="Segoe UI" w:cs="Segoe UI"/>
          <w:color w:val="000000"/>
          <w:lang w:eastAsia="en-GB"/>
        </w:rPr>
        <w:t>two</w:t>
      </w:r>
      <w:r w:rsidR="00DD562F" w:rsidRPr="00404671">
        <w:rPr>
          <w:rFonts w:ascii="Segoe UI" w:hAnsi="Segoe UI" w:cs="Segoe UI"/>
          <w:color w:val="000000"/>
          <w:lang w:eastAsia="en-GB"/>
        </w:rPr>
        <w:t xml:space="preserve"> </w:t>
      </w:r>
      <w:r w:rsidR="0095519F" w:rsidRPr="00404671">
        <w:rPr>
          <w:rFonts w:ascii="Segoe UI" w:hAnsi="Segoe UI" w:cs="Segoe UI"/>
          <w:color w:val="000000"/>
          <w:lang w:eastAsia="en-GB"/>
        </w:rPr>
        <w:t>Trust</w:t>
      </w:r>
      <w:r w:rsidR="00F63AC3" w:rsidRPr="00404671">
        <w:rPr>
          <w:rFonts w:ascii="Segoe UI" w:hAnsi="Segoe UI" w:cs="Segoe UI"/>
          <w:color w:val="000000"/>
          <w:lang w:eastAsia="en-GB"/>
        </w:rPr>
        <w:t xml:space="preserve"> case</w:t>
      </w:r>
      <w:r w:rsidR="00DD562F" w:rsidRPr="00404671">
        <w:rPr>
          <w:rFonts w:ascii="Segoe UI" w:hAnsi="Segoe UI" w:cs="Segoe UI"/>
          <w:color w:val="000000"/>
          <w:lang w:eastAsia="en-GB"/>
        </w:rPr>
        <w:t>s</w:t>
      </w:r>
      <w:r w:rsidRPr="00404671">
        <w:rPr>
          <w:rFonts w:ascii="Segoe UI" w:hAnsi="Segoe UI" w:cs="Segoe UI"/>
          <w:color w:val="000000"/>
          <w:lang w:eastAsia="en-GB"/>
        </w:rPr>
        <w:t xml:space="preserve"> and one </w:t>
      </w:r>
      <w:r w:rsidR="0095519F" w:rsidRPr="00404671">
        <w:rPr>
          <w:rFonts w:ascii="Segoe UI" w:hAnsi="Segoe UI" w:cs="Segoe UI"/>
          <w:color w:val="000000"/>
          <w:lang w:eastAsia="en-GB"/>
        </w:rPr>
        <w:t>community</w:t>
      </w:r>
      <w:r w:rsidR="00CC560D" w:rsidRPr="00404671">
        <w:rPr>
          <w:rFonts w:ascii="Segoe UI" w:hAnsi="Segoe UI" w:cs="Segoe UI"/>
          <w:color w:val="000000"/>
          <w:lang w:eastAsia="en-GB"/>
        </w:rPr>
        <w:t xml:space="preserve"> acquired</w:t>
      </w:r>
      <w:r w:rsidR="003D15B3" w:rsidRPr="00404671">
        <w:rPr>
          <w:rFonts w:ascii="Segoe UI" w:hAnsi="Segoe UI" w:cs="Segoe UI"/>
          <w:color w:val="000000"/>
          <w:lang w:eastAsia="en-GB"/>
        </w:rPr>
        <w:t>.</w:t>
      </w:r>
    </w:p>
    <w:p w14:paraId="08C29C51" w14:textId="77777777" w:rsidR="001763EA" w:rsidRPr="00404671" w:rsidRDefault="001763EA" w:rsidP="006843C1">
      <w:pPr>
        <w:spacing w:after="0"/>
        <w:jc w:val="both"/>
        <w:rPr>
          <w:rFonts w:ascii="Segoe UI" w:hAnsi="Segoe UI" w:cs="Segoe UI"/>
          <w:highlight w:val="yellow"/>
          <w:lang w:eastAsia="en-GB"/>
        </w:rPr>
      </w:pPr>
    </w:p>
    <w:p w14:paraId="2CF387D9" w14:textId="77777777" w:rsidR="00D57034" w:rsidRPr="00404671" w:rsidRDefault="009346F7" w:rsidP="006843C1">
      <w:pPr>
        <w:pStyle w:val="Heading1"/>
        <w:spacing w:line="276" w:lineRule="auto"/>
        <w:jc w:val="left"/>
        <w:rPr>
          <w:rFonts w:ascii="Segoe UI" w:hAnsi="Segoe UI" w:cs="Segoe UI"/>
          <w:sz w:val="22"/>
          <w:szCs w:val="22"/>
        </w:rPr>
      </w:pPr>
      <w:bookmarkStart w:id="22" w:name="_Toc128566802"/>
      <w:r w:rsidRPr="00404671">
        <w:rPr>
          <w:rFonts w:ascii="Segoe UI" w:hAnsi="Segoe UI" w:cs="Segoe UI"/>
          <w:sz w:val="22"/>
          <w:szCs w:val="22"/>
        </w:rPr>
        <w:t xml:space="preserve">6.3 </w:t>
      </w:r>
      <w:r w:rsidR="00A86761" w:rsidRPr="00404671">
        <w:rPr>
          <w:rFonts w:ascii="Segoe UI" w:hAnsi="Segoe UI" w:cs="Segoe UI"/>
          <w:sz w:val="22"/>
          <w:szCs w:val="22"/>
        </w:rPr>
        <w:t>Gram negative</w:t>
      </w:r>
      <w:r w:rsidR="006C6AB5" w:rsidRPr="00404671">
        <w:rPr>
          <w:rFonts w:ascii="Segoe UI" w:hAnsi="Segoe UI" w:cs="Segoe UI"/>
          <w:sz w:val="22"/>
          <w:szCs w:val="22"/>
        </w:rPr>
        <w:t xml:space="preserve"> </w:t>
      </w:r>
      <w:r w:rsidR="00A86761" w:rsidRPr="00404671">
        <w:rPr>
          <w:rFonts w:ascii="Segoe UI" w:hAnsi="Segoe UI" w:cs="Segoe UI"/>
          <w:sz w:val="22"/>
          <w:szCs w:val="22"/>
        </w:rPr>
        <w:t xml:space="preserve">organism </w:t>
      </w:r>
      <w:r w:rsidR="006C6AB5" w:rsidRPr="00404671">
        <w:rPr>
          <w:rFonts w:ascii="Segoe UI" w:hAnsi="Segoe UI" w:cs="Segoe UI"/>
          <w:sz w:val="22"/>
          <w:szCs w:val="22"/>
        </w:rPr>
        <w:t>bacte</w:t>
      </w:r>
      <w:r w:rsidR="00D57034" w:rsidRPr="00404671">
        <w:rPr>
          <w:rFonts w:ascii="Segoe UI" w:hAnsi="Segoe UI" w:cs="Segoe UI"/>
          <w:sz w:val="22"/>
          <w:szCs w:val="22"/>
        </w:rPr>
        <w:t>raemia</w:t>
      </w:r>
      <w:r w:rsidR="00A86761" w:rsidRPr="00404671">
        <w:rPr>
          <w:rFonts w:ascii="Segoe UI" w:hAnsi="Segoe UI" w:cs="Segoe UI"/>
          <w:sz w:val="22"/>
          <w:szCs w:val="22"/>
        </w:rPr>
        <w:t>s</w:t>
      </w:r>
      <w:bookmarkEnd w:id="22"/>
    </w:p>
    <w:p w14:paraId="15AF610F" w14:textId="7385B811" w:rsidR="00DB6931" w:rsidRPr="00404671" w:rsidRDefault="00A86761" w:rsidP="006843C1">
      <w:pPr>
        <w:jc w:val="both"/>
        <w:rPr>
          <w:rFonts w:ascii="Segoe UI" w:hAnsi="Segoe UI" w:cs="Segoe UI"/>
          <w:shd w:val="clear" w:color="auto" w:fill="FFFFFF"/>
          <w:lang w:eastAsia="en-GB"/>
        </w:rPr>
      </w:pPr>
      <w:r w:rsidRPr="00404671">
        <w:rPr>
          <w:rFonts w:ascii="Segoe UI" w:hAnsi="Segoe UI" w:cs="Segoe UI"/>
          <w:shd w:val="clear" w:color="auto" w:fill="FFFFFF"/>
          <w:lang w:eastAsia="en-GB"/>
        </w:rPr>
        <w:t>The increase in gram negative bacteraemia infections is a national concern</w:t>
      </w:r>
      <w:r w:rsidR="004B2212" w:rsidRPr="00404671">
        <w:rPr>
          <w:rFonts w:ascii="Segoe UI" w:hAnsi="Segoe UI" w:cs="Segoe UI"/>
          <w:shd w:val="clear" w:color="auto" w:fill="FFFFFF"/>
          <w:lang w:eastAsia="en-GB"/>
        </w:rPr>
        <w:t xml:space="preserve"> and in response the Department of Health</w:t>
      </w:r>
      <w:r w:rsidR="006126A9" w:rsidRPr="00404671">
        <w:rPr>
          <w:rFonts w:ascii="Segoe UI" w:hAnsi="Segoe UI" w:cs="Segoe UI"/>
          <w:shd w:val="clear" w:color="auto" w:fill="FFFFFF"/>
          <w:lang w:eastAsia="en-GB"/>
        </w:rPr>
        <w:t xml:space="preserve"> </w:t>
      </w:r>
      <w:r w:rsidR="004B2212" w:rsidRPr="00404671">
        <w:rPr>
          <w:rFonts w:ascii="Segoe UI" w:hAnsi="Segoe UI" w:cs="Segoe UI"/>
          <w:shd w:val="clear" w:color="auto" w:fill="FFFFFF"/>
          <w:lang w:eastAsia="en-GB"/>
        </w:rPr>
        <w:t>(2016</w:t>
      </w:r>
      <w:r w:rsidR="006126A9" w:rsidRPr="00404671">
        <w:rPr>
          <w:rFonts w:ascii="Segoe UI" w:hAnsi="Segoe UI" w:cs="Segoe UI"/>
          <w:shd w:val="clear" w:color="auto" w:fill="FFFFFF"/>
          <w:lang w:eastAsia="en-GB"/>
        </w:rPr>
        <w:t>) introduced m</w:t>
      </w:r>
      <w:r w:rsidRPr="00404671">
        <w:rPr>
          <w:rFonts w:ascii="Segoe UI" w:hAnsi="Segoe UI" w:cs="Segoe UI"/>
          <w:shd w:val="clear" w:color="auto" w:fill="FFFFFF"/>
          <w:lang w:eastAsia="en-GB"/>
        </w:rPr>
        <w:t xml:space="preserve">andatory surveillance of </w:t>
      </w:r>
      <w:r w:rsidR="005874D8" w:rsidRPr="00404671">
        <w:rPr>
          <w:rFonts w:ascii="Segoe UI" w:hAnsi="Segoe UI" w:cs="Segoe UI"/>
          <w:shd w:val="clear" w:color="auto" w:fill="FFFFFF"/>
          <w:lang w:eastAsia="en-GB"/>
        </w:rPr>
        <w:t xml:space="preserve">bacteraemia infections caused by  </w:t>
      </w:r>
      <w:r w:rsidR="006126A9" w:rsidRPr="00404671">
        <w:rPr>
          <w:rFonts w:ascii="Segoe UI" w:hAnsi="Segoe UI" w:cs="Segoe UI"/>
          <w:shd w:val="clear" w:color="auto" w:fill="FFFFFF"/>
          <w:lang w:eastAsia="en-GB"/>
        </w:rPr>
        <w:t xml:space="preserve">gram negative organisms including: </w:t>
      </w:r>
      <w:r w:rsidRPr="00404671">
        <w:rPr>
          <w:rFonts w:ascii="Segoe UI" w:hAnsi="Segoe UI" w:cs="Segoe UI"/>
          <w:i/>
          <w:shd w:val="clear" w:color="auto" w:fill="FFFFFF"/>
          <w:lang w:eastAsia="en-GB"/>
        </w:rPr>
        <w:t>E.Coli,</w:t>
      </w:r>
      <w:r w:rsidRPr="00404671">
        <w:rPr>
          <w:rFonts w:ascii="Segoe UI" w:hAnsi="Segoe UI" w:cs="Segoe UI"/>
          <w:shd w:val="clear" w:color="auto" w:fill="FFFFFF"/>
          <w:lang w:eastAsia="en-GB"/>
        </w:rPr>
        <w:t xml:space="preserve"> </w:t>
      </w:r>
      <w:r w:rsidRPr="00404671">
        <w:rPr>
          <w:rFonts w:ascii="Segoe UI" w:hAnsi="Segoe UI" w:cs="Segoe UI"/>
          <w:i/>
          <w:shd w:val="clear" w:color="auto" w:fill="FFFFFF"/>
          <w:lang w:eastAsia="en-GB"/>
        </w:rPr>
        <w:t>Pseudomona</w:t>
      </w:r>
      <w:r w:rsidR="009054F6" w:rsidRPr="00404671">
        <w:rPr>
          <w:rFonts w:ascii="Segoe UI" w:hAnsi="Segoe UI" w:cs="Segoe UI"/>
          <w:i/>
          <w:shd w:val="clear" w:color="auto" w:fill="FFFFFF"/>
          <w:lang w:eastAsia="en-GB"/>
        </w:rPr>
        <w:t>s</w:t>
      </w:r>
      <w:r w:rsidR="009054F6" w:rsidRPr="00404671">
        <w:rPr>
          <w:rFonts w:ascii="Segoe UI" w:hAnsi="Segoe UI" w:cs="Segoe UI"/>
          <w:shd w:val="clear" w:color="auto" w:fill="FFFFFF"/>
          <w:lang w:eastAsia="en-GB"/>
        </w:rPr>
        <w:t xml:space="preserve"> and </w:t>
      </w:r>
      <w:r w:rsidR="009054F6" w:rsidRPr="00404671">
        <w:rPr>
          <w:rFonts w:ascii="Segoe UI" w:hAnsi="Segoe UI" w:cs="Segoe UI"/>
          <w:i/>
          <w:shd w:val="clear" w:color="auto" w:fill="FFFFFF"/>
          <w:lang w:eastAsia="en-GB"/>
        </w:rPr>
        <w:t>Klebsiella</w:t>
      </w:r>
      <w:r w:rsidRPr="00404671">
        <w:rPr>
          <w:rFonts w:ascii="Segoe UI" w:hAnsi="Segoe UI" w:cs="Segoe UI"/>
          <w:shd w:val="clear" w:color="auto" w:fill="FFFFFF"/>
          <w:lang w:eastAsia="en-GB"/>
        </w:rPr>
        <w:t xml:space="preserve">. </w:t>
      </w:r>
    </w:p>
    <w:p w14:paraId="042B2C08" w14:textId="77777777" w:rsidR="00DB6931" w:rsidRPr="00404671" w:rsidRDefault="00DB6931" w:rsidP="006843C1">
      <w:pPr>
        <w:pStyle w:val="Heading1"/>
        <w:spacing w:line="276" w:lineRule="auto"/>
        <w:jc w:val="left"/>
        <w:rPr>
          <w:rFonts w:ascii="Segoe UI" w:hAnsi="Segoe UI" w:cs="Segoe UI"/>
          <w:color w:val="000000"/>
          <w:sz w:val="22"/>
          <w:szCs w:val="22"/>
          <w:shd w:val="clear" w:color="auto" w:fill="FFFFFF"/>
        </w:rPr>
      </w:pPr>
      <w:bookmarkStart w:id="23" w:name="_Toc128566803"/>
      <w:r w:rsidRPr="00404671">
        <w:rPr>
          <w:rFonts w:ascii="Segoe UI" w:hAnsi="Segoe UI" w:cs="Segoe UI"/>
          <w:sz w:val="22"/>
          <w:szCs w:val="22"/>
          <w:shd w:val="clear" w:color="auto" w:fill="FFFFFF"/>
        </w:rPr>
        <w:t xml:space="preserve">6.3.1 </w:t>
      </w:r>
      <w:r w:rsidRPr="00404671">
        <w:rPr>
          <w:rFonts w:ascii="Segoe UI" w:hAnsi="Segoe UI" w:cs="Segoe UI"/>
          <w:i/>
          <w:sz w:val="22"/>
          <w:szCs w:val="22"/>
          <w:shd w:val="clear" w:color="auto" w:fill="FFFFFF"/>
        </w:rPr>
        <w:t>E.Coli</w:t>
      </w:r>
      <w:r w:rsidRPr="00404671">
        <w:rPr>
          <w:rFonts w:ascii="Segoe UI" w:hAnsi="Segoe UI" w:cs="Segoe UI"/>
          <w:sz w:val="22"/>
          <w:szCs w:val="22"/>
          <w:shd w:val="clear" w:color="auto" w:fill="FFFFFF"/>
        </w:rPr>
        <w:t xml:space="preserve"> bacteraemias</w:t>
      </w:r>
      <w:bookmarkEnd w:id="23"/>
    </w:p>
    <w:p w14:paraId="0744EF80" w14:textId="77777777" w:rsidR="008B277D" w:rsidRPr="00404671" w:rsidRDefault="00383E63" w:rsidP="006843C1">
      <w:pPr>
        <w:jc w:val="both"/>
        <w:rPr>
          <w:rFonts w:ascii="Segoe UI" w:hAnsi="Segoe UI" w:cs="Segoe UI"/>
          <w:color w:val="000000"/>
          <w:shd w:val="clear" w:color="auto" w:fill="FFFFFF"/>
          <w:lang w:eastAsia="en-GB"/>
        </w:rPr>
      </w:pPr>
      <w:r w:rsidRPr="00404671">
        <w:rPr>
          <w:rFonts w:ascii="Segoe UI" w:hAnsi="Segoe UI" w:cs="Segoe UI"/>
          <w:color w:val="000000"/>
          <w:shd w:val="clear" w:color="auto" w:fill="FFFFFF"/>
          <w:lang w:eastAsia="en-GB"/>
        </w:rPr>
        <w:t>National t</w:t>
      </w:r>
      <w:r w:rsidR="00DB6931" w:rsidRPr="00404671">
        <w:rPr>
          <w:rFonts w:ascii="Segoe UI" w:hAnsi="Segoe UI" w:cs="Segoe UI"/>
          <w:color w:val="000000"/>
          <w:shd w:val="clear" w:color="auto" w:fill="FFFFFF"/>
          <w:lang w:eastAsia="en-GB"/>
        </w:rPr>
        <w:t xml:space="preserve">argets have been applied to </w:t>
      </w:r>
      <w:r w:rsidR="00DB6931" w:rsidRPr="00404671">
        <w:rPr>
          <w:rFonts w:ascii="Segoe UI" w:hAnsi="Segoe UI" w:cs="Segoe UI"/>
          <w:i/>
          <w:color w:val="000000"/>
          <w:shd w:val="clear" w:color="auto" w:fill="FFFFFF"/>
          <w:lang w:eastAsia="en-GB"/>
        </w:rPr>
        <w:t>E.Coli</w:t>
      </w:r>
      <w:r w:rsidR="00DB6931" w:rsidRPr="00404671">
        <w:rPr>
          <w:rFonts w:ascii="Segoe UI" w:hAnsi="Segoe UI" w:cs="Segoe UI"/>
          <w:color w:val="000000"/>
          <w:shd w:val="clear" w:color="auto" w:fill="FFFFFF"/>
          <w:lang w:eastAsia="en-GB"/>
        </w:rPr>
        <w:t xml:space="preserve"> bacteraemia cases to reduce the number by 50% by 202</w:t>
      </w:r>
      <w:r w:rsidR="0073462F" w:rsidRPr="00404671">
        <w:rPr>
          <w:rFonts w:ascii="Segoe UI" w:hAnsi="Segoe UI" w:cs="Segoe UI"/>
          <w:color w:val="000000"/>
          <w:shd w:val="clear" w:color="auto" w:fill="FFFFFF"/>
          <w:lang w:eastAsia="en-GB"/>
        </w:rPr>
        <w:t>3-</w:t>
      </w:r>
      <w:r w:rsidR="00B37854" w:rsidRPr="00404671">
        <w:rPr>
          <w:rFonts w:ascii="Segoe UI" w:hAnsi="Segoe UI" w:cs="Segoe UI"/>
          <w:color w:val="000000"/>
          <w:shd w:val="clear" w:color="auto" w:fill="FFFFFF"/>
          <w:lang w:eastAsia="en-GB"/>
        </w:rPr>
        <w:t>2</w:t>
      </w:r>
      <w:r w:rsidR="0073462F" w:rsidRPr="00404671">
        <w:rPr>
          <w:rFonts w:ascii="Segoe UI" w:hAnsi="Segoe UI" w:cs="Segoe UI"/>
          <w:color w:val="000000"/>
          <w:shd w:val="clear" w:color="auto" w:fill="FFFFFF"/>
          <w:lang w:eastAsia="en-GB"/>
        </w:rPr>
        <w:t>4</w:t>
      </w:r>
      <w:r w:rsidR="00DB6931" w:rsidRPr="00404671">
        <w:rPr>
          <w:rFonts w:ascii="Segoe UI" w:hAnsi="Segoe UI" w:cs="Segoe UI"/>
          <w:color w:val="000000"/>
          <w:shd w:val="clear" w:color="auto" w:fill="FFFFFF"/>
          <w:lang w:eastAsia="en-GB"/>
        </w:rPr>
        <w:t>.</w:t>
      </w:r>
      <w:r w:rsidR="00AA1E3B" w:rsidRPr="00404671">
        <w:rPr>
          <w:rFonts w:ascii="Segoe UI" w:hAnsi="Segoe UI" w:cs="Segoe UI"/>
          <w:color w:val="000000"/>
          <w:shd w:val="clear" w:color="auto" w:fill="FFFFFF"/>
          <w:lang w:eastAsia="en-GB"/>
        </w:rPr>
        <w:t xml:space="preserve"> </w:t>
      </w:r>
      <w:r w:rsidR="008B277D" w:rsidRPr="00404671">
        <w:rPr>
          <w:rFonts w:ascii="Segoe UI" w:hAnsi="Segoe UI" w:cs="Segoe UI"/>
          <w:color w:val="000000"/>
          <w:shd w:val="clear" w:color="auto" w:fill="FFFFFF"/>
          <w:lang w:eastAsia="en-GB"/>
        </w:rPr>
        <w:t xml:space="preserve">There were 14 cases of </w:t>
      </w:r>
      <w:r w:rsidR="008B277D" w:rsidRPr="00404671">
        <w:rPr>
          <w:rFonts w:ascii="Segoe UI" w:hAnsi="Segoe UI" w:cs="Segoe UI"/>
          <w:i/>
          <w:color w:val="000000"/>
          <w:shd w:val="clear" w:color="auto" w:fill="FFFFFF"/>
          <w:lang w:eastAsia="en-GB"/>
        </w:rPr>
        <w:t>E.Coli</w:t>
      </w:r>
      <w:r w:rsidR="008B277D" w:rsidRPr="00404671">
        <w:rPr>
          <w:rFonts w:ascii="Segoe UI" w:hAnsi="Segoe UI" w:cs="Segoe UI"/>
          <w:color w:val="000000"/>
          <w:shd w:val="clear" w:color="auto" w:fill="FFFFFF"/>
          <w:lang w:eastAsia="en-GB"/>
        </w:rPr>
        <w:t xml:space="preserve"> bacteraemia patients identified in the Trust</w:t>
      </w:r>
      <w:r w:rsidRPr="00404671">
        <w:rPr>
          <w:rFonts w:ascii="Segoe UI" w:hAnsi="Segoe UI" w:cs="Segoe UI"/>
          <w:color w:val="000000"/>
          <w:shd w:val="clear" w:color="auto" w:fill="FFFFFF"/>
          <w:lang w:eastAsia="en-GB"/>
        </w:rPr>
        <w:t xml:space="preserve"> in 2022/23</w:t>
      </w:r>
      <w:r w:rsidR="008B277D" w:rsidRPr="00404671">
        <w:rPr>
          <w:rFonts w:ascii="Segoe UI" w:hAnsi="Segoe UI" w:cs="Segoe UI"/>
          <w:color w:val="000000"/>
          <w:shd w:val="clear" w:color="auto" w:fill="FFFFFF"/>
          <w:lang w:eastAsia="en-GB"/>
        </w:rPr>
        <w:t xml:space="preserve">. Four cases were for inpatients, and 10 were community patients seen in EMU. The number of Trust cases is the same as last year. The root cause for this organism is extremely hard to determine. </w:t>
      </w:r>
      <w:r w:rsidR="00B37854" w:rsidRPr="00404671">
        <w:rPr>
          <w:rFonts w:ascii="Segoe UI" w:hAnsi="Segoe UI" w:cs="Segoe UI"/>
          <w:color w:val="000000"/>
          <w:shd w:val="clear" w:color="auto" w:fill="FFFFFF"/>
          <w:lang w:eastAsia="en-GB"/>
        </w:rPr>
        <w:t>However,</w:t>
      </w:r>
      <w:r w:rsidR="008B277D" w:rsidRPr="00404671">
        <w:rPr>
          <w:rFonts w:ascii="Segoe UI" w:hAnsi="Segoe UI" w:cs="Segoe UI"/>
          <w:color w:val="000000"/>
          <w:shd w:val="clear" w:color="auto" w:fill="FFFFFF"/>
          <w:lang w:eastAsia="en-GB"/>
        </w:rPr>
        <w:t xml:space="preserve"> RCA investigations suggested in 9 cases the likely sources were urinary tract, and five cases were unknown. All cases were thoroughly investigated using the Department of Health RCA tool.  The number of community cases last year </w:t>
      </w:r>
      <w:r w:rsidRPr="00404671">
        <w:rPr>
          <w:rFonts w:ascii="Segoe UI" w:hAnsi="Segoe UI" w:cs="Segoe UI"/>
          <w:color w:val="000000"/>
          <w:shd w:val="clear" w:color="auto" w:fill="FFFFFF"/>
          <w:lang w:eastAsia="en-GB"/>
        </w:rPr>
        <w:t xml:space="preserve">(2021/22) </w:t>
      </w:r>
      <w:r w:rsidR="008B277D" w:rsidRPr="00404671">
        <w:rPr>
          <w:rFonts w:ascii="Segoe UI" w:hAnsi="Segoe UI" w:cs="Segoe UI"/>
          <w:color w:val="000000"/>
          <w:shd w:val="clear" w:color="auto" w:fill="FFFFFF"/>
          <w:lang w:eastAsia="en-GB"/>
        </w:rPr>
        <w:t>was 11.</w:t>
      </w:r>
    </w:p>
    <w:p w14:paraId="194D08B0" w14:textId="77777777" w:rsidR="00DB6931" w:rsidRPr="00404671" w:rsidRDefault="00DB6931" w:rsidP="006843C1">
      <w:pPr>
        <w:pStyle w:val="Heading1"/>
        <w:spacing w:line="276" w:lineRule="auto"/>
        <w:jc w:val="left"/>
        <w:rPr>
          <w:rFonts w:ascii="Segoe UI" w:hAnsi="Segoe UI" w:cs="Segoe UI"/>
          <w:sz w:val="22"/>
          <w:szCs w:val="22"/>
          <w:shd w:val="clear" w:color="auto" w:fill="FFFFFF"/>
        </w:rPr>
      </w:pPr>
      <w:bookmarkStart w:id="24" w:name="_Toc128566804"/>
      <w:r w:rsidRPr="00404671">
        <w:rPr>
          <w:rFonts w:ascii="Segoe UI" w:hAnsi="Segoe UI" w:cs="Segoe UI"/>
          <w:sz w:val="22"/>
          <w:szCs w:val="22"/>
          <w:shd w:val="clear" w:color="auto" w:fill="FFFFFF"/>
        </w:rPr>
        <w:t>6.3.2</w:t>
      </w:r>
      <w:r w:rsidRPr="00404671">
        <w:rPr>
          <w:rFonts w:ascii="Segoe UI" w:hAnsi="Segoe UI" w:cs="Segoe UI"/>
          <w:i/>
          <w:sz w:val="22"/>
          <w:szCs w:val="22"/>
          <w:shd w:val="clear" w:color="auto" w:fill="FFFFFF"/>
        </w:rPr>
        <w:t xml:space="preserve"> Pseudomonas</w:t>
      </w:r>
      <w:r w:rsidRPr="00404671">
        <w:rPr>
          <w:rFonts w:ascii="Segoe UI" w:hAnsi="Segoe UI" w:cs="Segoe UI"/>
          <w:sz w:val="22"/>
          <w:szCs w:val="22"/>
          <w:shd w:val="clear" w:color="auto" w:fill="FFFFFF"/>
        </w:rPr>
        <w:t xml:space="preserve"> bacteraemia</w:t>
      </w:r>
      <w:bookmarkEnd w:id="24"/>
    </w:p>
    <w:p w14:paraId="3B530B00" w14:textId="7180AA5C" w:rsidR="00DB6931" w:rsidRPr="00404671" w:rsidRDefault="005A1885" w:rsidP="006843C1">
      <w:pPr>
        <w:jc w:val="both"/>
        <w:rPr>
          <w:rFonts w:ascii="Segoe UI" w:hAnsi="Segoe UI" w:cs="Segoe UI"/>
          <w:lang w:eastAsia="en-GB"/>
        </w:rPr>
      </w:pPr>
      <w:r w:rsidRPr="00404671">
        <w:rPr>
          <w:rFonts w:ascii="Segoe UI" w:hAnsi="Segoe UI" w:cs="Segoe UI"/>
          <w:shd w:val="clear" w:color="auto" w:fill="FFFFFF"/>
          <w:lang w:eastAsia="en-GB"/>
        </w:rPr>
        <w:t>T</w:t>
      </w:r>
      <w:r w:rsidR="00AA1E3B" w:rsidRPr="00404671">
        <w:rPr>
          <w:rFonts w:ascii="Segoe UI" w:hAnsi="Segoe UI" w:cs="Segoe UI"/>
          <w:shd w:val="clear" w:color="auto" w:fill="FFFFFF"/>
          <w:lang w:eastAsia="en-GB"/>
        </w:rPr>
        <w:t>here w</w:t>
      </w:r>
      <w:r w:rsidR="009436E3" w:rsidRPr="00404671">
        <w:rPr>
          <w:rFonts w:ascii="Segoe UI" w:hAnsi="Segoe UI" w:cs="Segoe UI"/>
          <w:shd w:val="clear" w:color="auto" w:fill="FFFFFF"/>
          <w:lang w:eastAsia="en-GB"/>
        </w:rPr>
        <w:t>as one community</w:t>
      </w:r>
      <w:r w:rsidR="00084A4F" w:rsidRPr="00404671">
        <w:rPr>
          <w:rFonts w:ascii="Segoe UI" w:hAnsi="Segoe UI" w:cs="Segoe UI"/>
          <w:shd w:val="clear" w:color="auto" w:fill="FFFFFF"/>
          <w:lang w:eastAsia="en-GB"/>
        </w:rPr>
        <w:t xml:space="preserve"> c</w:t>
      </w:r>
      <w:r w:rsidR="00AA1E3B" w:rsidRPr="00404671">
        <w:rPr>
          <w:rFonts w:ascii="Segoe UI" w:hAnsi="Segoe UI" w:cs="Segoe UI"/>
          <w:shd w:val="clear" w:color="auto" w:fill="FFFFFF"/>
          <w:lang w:eastAsia="en-GB"/>
        </w:rPr>
        <w:t>ase in 20</w:t>
      </w:r>
      <w:r w:rsidR="00643254" w:rsidRPr="00404671">
        <w:rPr>
          <w:rFonts w:ascii="Segoe UI" w:hAnsi="Segoe UI" w:cs="Segoe UI"/>
          <w:shd w:val="clear" w:color="auto" w:fill="FFFFFF"/>
          <w:lang w:eastAsia="en-GB"/>
        </w:rPr>
        <w:t>2</w:t>
      </w:r>
      <w:r w:rsidR="009436E3" w:rsidRPr="00404671">
        <w:rPr>
          <w:rFonts w:ascii="Segoe UI" w:hAnsi="Segoe UI" w:cs="Segoe UI"/>
          <w:shd w:val="clear" w:color="auto" w:fill="FFFFFF"/>
          <w:lang w:eastAsia="en-GB"/>
        </w:rPr>
        <w:t>2/23</w:t>
      </w:r>
      <w:r w:rsidR="0095519F" w:rsidRPr="00404671">
        <w:rPr>
          <w:rFonts w:ascii="Segoe UI" w:hAnsi="Segoe UI" w:cs="Segoe UI"/>
          <w:shd w:val="clear" w:color="auto" w:fill="FFFFFF"/>
          <w:lang w:eastAsia="en-GB"/>
        </w:rPr>
        <w:t xml:space="preserve"> </w:t>
      </w:r>
      <w:r w:rsidR="009436E3" w:rsidRPr="00404671">
        <w:rPr>
          <w:rFonts w:ascii="Segoe UI" w:hAnsi="Segoe UI" w:cs="Segoe UI"/>
          <w:shd w:val="clear" w:color="auto" w:fill="FFFFFF"/>
          <w:lang w:eastAsia="en-GB"/>
        </w:rPr>
        <w:t xml:space="preserve">and the likely source was the urinary catheter. </w:t>
      </w:r>
      <w:r w:rsidR="007D0D9C" w:rsidRPr="00404671">
        <w:rPr>
          <w:rFonts w:ascii="Segoe UI" w:hAnsi="Segoe UI" w:cs="Segoe UI"/>
          <w:shd w:val="clear" w:color="auto" w:fill="FFFFFF"/>
          <w:lang w:eastAsia="en-GB"/>
        </w:rPr>
        <w:t xml:space="preserve">There were </w:t>
      </w:r>
      <w:r w:rsidR="00F3057F" w:rsidRPr="00404671">
        <w:rPr>
          <w:rFonts w:ascii="Segoe UI" w:hAnsi="Segoe UI" w:cs="Segoe UI"/>
          <w:shd w:val="clear" w:color="auto" w:fill="FFFFFF"/>
          <w:lang w:eastAsia="en-GB"/>
        </w:rPr>
        <w:t>no pseudomonas cases in 2021/22</w:t>
      </w:r>
      <w:r w:rsidR="007D0D9C" w:rsidRPr="00404671">
        <w:rPr>
          <w:rFonts w:ascii="Segoe UI" w:hAnsi="Segoe UI" w:cs="Segoe UI"/>
          <w:shd w:val="clear" w:color="auto" w:fill="FFFFFF"/>
          <w:lang w:eastAsia="en-GB"/>
        </w:rPr>
        <w:t>.</w:t>
      </w:r>
    </w:p>
    <w:p w14:paraId="7BD9C847" w14:textId="77777777" w:rsidR="00DB6931" w:rsidRPr="00404671" w:rsidRDefault="00DB6931" w:rsidP="006843C1">
      <w:pPr>
        <w:pStyle w:val="Heading1"/>
        <w:spacing w:line="276" w:lineRule="auto"/>
        <w:jc w:val="left"/>
        <w:rPr>
          <w:rFonts w:ascii="Segoe UI" w:hAnsi="Segoe UI" w:cs="Segoe UI"/>
          <w:sz w:val="22"/>
          <w:szCs w:val="22"/>
          <w:shd w:val="clear" w:color="auto" w:fill="FFFFFF"/>
        </w:rPr>
      </w:pPr>
      <w:bookmarkStart w:id="25" w:name="_Toc128566805"/>
      <w:r w:rsidRPr="00404671">
        <w:rPr>
          <w:rFonts w:ascii="Segoe UI" w:hAnsi="Segoe UI" w:cs="Segoe UI"/>
          <w:sz w:val="22"/>
          <w:szCs w:val="22"/>
          <w:shd w:val="clear" w:color="auto" w:fill="FFFFFF"/>
        </w:rPr>
        <w:t>6.3.3</w:t>
      </w:r>
      <w:r w:rsidRPr="00404671">
        <w:rPr>
          <w:rFonts w:ascii="Segoe UI" w:hAnsi="Segoe UI" w:cs="Segoe UI"/>
          <w:i/>
          <w:sz w:val="22"/>
          <w:szCs w:val="22"/>
          <w:shd w:val="clear" w:color="auto" w:fill="FFFFFF"/>
        </w:rPr>
        <w:t xml:space="preserve"> Klebsiella</w:t>
      </w:r>
      <w:r w:rsidRPr="00404671">
        <w:rPr>
          <w:rFonts w:ascii="Segoe UI" w:hAnsi="Segoe UI" w:cs="Segoe UI"/>
          <w:sz w:val="22"/>
          <w:szCs w:val="22"/>
          <w:shd w:val="clear" w:color="auto" w:fill="FFFFFF"/>
        </w:rPr>
        <w:t xml:space="preserve"> bacteraemia</w:t>
      </w:r>
      <w:bookmarkEnd w:id="25"/>
    </w:p>
    <w:p w14:paraId="6CE53E5B" w14:textId="77777777" w:rsidR="005A1885" w:rsidRPr="00404671" w:rsidRDefault="009436E3" w:rsidP="006843C1">
      <w:pPr>
        <w:jc w:val="both"/>
        <w:rPr>
          <w:rFonts w:ascii="Segoe UI" w:hAnsi="Segoe UI" w:cs="Segoe UI"/>
          <w:color w:val="000000"/>
          <w:shd w:val="clear" w:color="auto" w:fill="FFFFFF"/>
          <w:lang w:eastAsia="en-GB"/>
        </w:rPr>
      </w:pPr>
      <w:r w:rsidRPr="00404671">
        <w:rPr>
          <w:rFonts w:ascii="Segoe UI" w:hAnsi="Segoe UI" w:cs="Segoe UI"/>
          <w:color w:val="000000"/>
          <w:shd w:val="clear" w:color="auto" w:fill="FFFFFF"/>
          <w:lang w:eastAsia="en-GB"/>
        </w:rPr>
        <w:t>There were three cases of K</w:t>
      </w:r>
      <w:r w:rsidRPr="00404671">
        <w:rPr>
          <w:rFonts w:ascii="Segoe UI" w:hAnsi="Segoe UI" w:cs="Segoe UI"/>
          <w:i/>
          <w:color w:val="000000"/>
          <w:shd w:val="clear" w:color="auto" w:fill="FFFFFF"/>
          <w:lang w:eastAsia="en-GB"/>
        </w:rPr>
        <w:t>lebsiella</w:t>
      </w:r>
      <w:r w:rsidRPr="00404671">
        <w:rPr>
          <w:rFonts w:ascii="Segoe UI" w:hAnsi="Segoe UI" w:cs="Segoe UI"/>
          <w:color w:val="000000"/>
          <w:shd w:val="clear" w:color="auto" w:fill="FFFFFF"/>
          <w:lang w:eastAsia="en-GB"/>
        </w:rPr>
        <w:t xml:space="preserve"> bacteraemia identified this year. One case was Trust acquired (Linfoot) and the likely source was abdominal. There were two community cases, where the likely sources were unknown and urinary tract. There was one case in 2021/22.</w:t>
      </w:r>
      <w:bookmarkStart w:id="26" w:name="_Hlk128561556"/>
      <w:r w:rsidRPr="00404671">
        <w:rPr>
          <w:rFonts w:ascii="Segoe UI" w:hAnsi="Segoe UI" w:cs="Segoe UI"/>
          <w:color w:val="000000"/>
          <w:shd w:val="clear" w:color="auto" w:fill="FFFFFF"/>
          <w:lang w:eastAsia="en-GB"/>
        </w:rPr>
        <w:t xml:space="preserve"> W</w:t>
      </w:r>
      <w:r w:rsidR="005808FB" w:rsidRPr="00404671">
        <w:rPr>
          <w:rFonts w:ascii="Segoe UI" w:hAnsi="Segoe UI" w:cs="Segoe UI"/>
          <w:shd w:val="clear" w:color="auto" w:fill="FFFFFF"/>
          <w:lang w:eastAsia="en-GB"/>
        </w:rPr>
        <w:t xml:space="preserve">ork </w:t>
      </w:r>
      <w:r w:rsidRPr="00404671">
        <w:rPr>
          <w:rFonts w:ascii="Segoe UI" w:hAnsi="Segoe UI" w:cs="Segoe UI"/>
          <w:shd w:val="clear" w:color="auto" w:fill="FFFFFF"/>
          <w:lang w:eastAsia="en-GB"/>
        </w:rPr>
        <w:t xml:space="preserve">continues </w:t>
      </w:r>
      <w:r w:rsidR="005808FB" w:rsidRPr="00404671">
        <w:rPr>
          <w:rFonts w:ascii="Segoe UI" w:hAnsi="Segoe UI" w:cs="Segoe UI"/>
          <w:shd w:val="clear" w:color="auto" w:fill="FFFFFF"/>
          <w:lang w:eastAsia="en-GB"/>
        </w:rPr>
        <w:t xml:space="preserve">into the root causes of these infections </w:t>
      </w:r>
      <w:r w:rsidR="00AA1E3B" w:rsidRPr="00404671">
        <w:rPr>
          <w:rFonts w:ascii="Segoe UI" w:hAnsi="Segoe UI" w:cs="Segoe UI"/>
          <w:shd w:val="clear" w:color="auto" w:fill="FFFFFF"/>
          <w:lang w:eastAsia="en-GB"/>
        </w:rPr>
        <w:t xml:space="preserve">within the </w:t>
      </w:r>
      <w:r w:rsidR="005808FB" w:rsidRPr="00404671">
        <w:rPr>
          <w:rFonts w:ascii="Segoe UI" w:hAnsi="Segoe UI" w:cs="Segoe UI"/>
          <w:shd w:val="clear" w:color="auto" w:fill="FFFFFF"/>
          <w:lang w:eastAsia="en-GB"/>
        </w:rPr>
        <w:t xml:space="preserve">health economy. </w:t>
      </w:r>
      <w:r w:rsidR="00E32855" w:rsidRPr="00404671">
        <w:rPr>
          <w:rFonts w:ascii="Segoe UI" w:hAnsi="Segoe UI" w:cs="Segoe UI"/>
          <w:shd w:val="clear" w:color="auto" w:fill="FFFFFF"/>
          <w:lang w:eastAsia="en-GB"/>
        </w:rPr>
        <w:tab/>
      </w:r>
    </w:p>
    <w:p w14:paraId="31961EEC" w14:textId="77777777" w:rsidR="006E7901" w:rsidRPr="00404671" w:rsidRDefault="006E7901" w:rsidP="008D36B9">
      <w:pPr>
        <w:pStyle w:val="Heading1"/>
        <w:jc w:val="left"/>
        <w:rPr>
          <w:rFonts w:ascii="Segoe UI" w:hAnsi="Segoe UI" w:cs="Segoe UI"/>
          <w:sz w:val="22"/>
          <w:szCs w:val="22"/>
          <w:shd w:val="clear" w:color="auto" w:fill="FFFFFF"/>
        </w:rPr>
      </w:pPr>
      <w:bookmarkStart w:id="27" w:name="_Toc128566806"/>
      <w:bookmarkEnd w:id="26"/>
      <w:r w:rsidRPr="00404671">
        <w:rPr>
          <w:rFonts w:ascii="Segoe UI" w:hAnsi="Segoe UI" w:cs="Segoe UI"/>
          <w:sz w:val="22"/>
          <w:szCs w:val="22"/>
          <w:shd w:val="clear" w:color="auto" w:fill="FFFFFF"/>
        </w:rPr>
        <w:t xml:space="preserve">6.4 Invasive Group A </w:t>
      </w:r>
      <w:r w:rsidRPr="00404671">
        <w:rPr>
          <w:rFonts w:ascii="Segoe UI" w:hAnsi="Segoe UI" w:cs="Segoe UI"/>
          <w:i/>
          <w:iCs/>
          <w:sz w:val="22"/>
          <w:szCs w:val="22"/>
          <w:shd w:val="clear" w:color="auto" w:fill="FFFFFF"/>
        </w:rPr>
        <w:t>Streptococcal</w:t>
      </w:r>
      <w:r w:rsidRPr="00404671">
        <w:rPr>
          <w:rFonts w:ascii="Segoe UI" w:hAnsi="Segoe UI" w:cs="Segoe UI"/>
          <w:sz w:val="22"/>
          <w:szCs w:val="22"/>
          <w:shd w:val="clear" w:color="auto" w:fill="FFFFFF"/>
        </w:rPr>
        <w:t xml:space="preserve"> infection (iGAS)</w:t>
      </w:r>
      <w:bookmarkEnd w:id="27"/>
    </w:p>
    <w:p w14:paraId="672D12EE" w14:textId="77777777" w:rsidR="009436E3" w:rsidRPr="00404671" w:rsidRDefault="009436E3" w:rsidP="006843C1">
      <w:pPr>
        <w:jc w:val="both"/>
        <w:rPr>
          <w:rFonts w:ascii="Segoe UI" w:hAnsi="Segoe UI" w:cs="Segoe UI"/>
          <w:shd w:val="clear" w:color="auto" w:fill="FFFFFF"/>
          <w:lang w:eastAsia="en-GB"/>
        </w:rPr>
      </w:pPr>
      <w:r w:rsidRPr="00404671">
        <w:rPr>
          <w:rFonts w:ascii="Segoe UI" w:hAnsi="Segoe UI" w:cs="Segoe UI"/>
          <w:shd w:val="clear" w:color="auto" w:fill="FFFFFF"/>
          <w:lang w:eastAsia="en-GB"/>
        </w:rPr>
        <w:t xml:space="preserve">The incidence of group A </w:t>
      </w:r>
      <w:r w:rsidRPr="00404671">
        <w:rPr>
          <w:rFonts w:ascii="Segoe UI" w:hAnsi="Segoe UI" w:cs="Segoe UI"/>
          <w:i/>
          <w:iCs/>
          <w:shd w:val="clear" w:color="auto" w:fill="FFFFFF"/>
          <w:lang w:eastAsia="en-GB"/>
        </w:rPr>
        <w:t>streptococcal</w:t>
      </w:r>
      <w:r w:rsidRPr="00404671">
        <w:rPr>
          <w:rFonts w:ascii="Segoe UI" w:hAnsi="Segoe UI" w:cs="Segoe UI"/>
          <w:shd w:val="clear" w:color="auto" w:fill="FFFFFF"/>
          <w:lang w:eastAsia="en-GB"/>
        </w:rPr>
        <w:t xml:space="preserve"> infections has increased this year nationally and locally and has led to increased cases of scarlet fever, hospitals admissions and patient deaths.</w:t>
      </w:r>
    </w:p>
    <w:p w14:paraId="473C3470" w14:textId="77777777" w:rsidR="006E7901" w:rsidRPr="00404671" w:rsidRDefault="00B4258C" w:rsidP="006843C1">
      <w:pPr>
        <w:jc w:val="both"/>
        <w:rPr>
          <w:rFonts w:ascii="Segoe UI" w:hAnsi="Segoe UI" w:cs="Segoe UI"/>
          <w:shd w:val="clear" w:color="auto" w:fill="FFFFFF"/>
          <w:lang w:eastAsia="en-GB"/>
        </w:rPr>
      </w:pPr>
      <w:r w:rsidRPr="00404671">
        <w:rPr>
          <w:rFonts w:ascii="Segoe UI" w:hAnsi="Segoe UI" w:cs="Segoe UI"/>
          <w:shd w:val="clear" w:color="auto" w:fill="FFFFFF"/>
          <w:lang w:eastAsia="en-GB"/>
        </w:rPr>
        <w:lastRenderedPageBreak/>
        <w:t xml:space="preserve">There was an outbreak identified on Oxford Stroke rehabilitation Unit (OSRU). Two iGAS </w:t>
      </w:r>
      <w:r w:rsidR="00B37854" w:rsidRPr="00404671">
        <w:rPr>
          <w:rFonts w:ascii="Segoe UI" w:hAnsi="Segoe UI" w:cs="Segoe UI"/>
          <w:shd w:val="clear" w:color="auto" w:fill="FFFFFF"/>
          <w:lang w:eastAsia="en-GB"/>
        </w:rPr>
        <w:t>patients were</w:t>
      </w:r>
      <w:r w:rsidRPr="00404671">
        <w:rPr>
          <w:rFonts w:ascii="Segoe UI" w:hAnsi="Segoe UI" w:cs="Segoe UI"/>
          <w:shd w:val="clear" w:color="auto" w:fill="FFFFFF"/>
          <w:lang w:eastAsia="en-GB"/>
        </w:rPr>
        <w:t xml:space="preserve"> identified and one patient, colonised with GAS, identified following discharge home. Actions were taken </w:t>
      </w:r>
      <w:r w:rsidR="00A62407" w:rsidRPr="00404671">
        <w:rPr>
          <w:rFonts w:ascii="Segoe UI" w:hAnsi="Segoe UI" w:cs="Segoe UI"/>
          <w:shd w:val="clear" w:color="auto" w:fill="FFFFFF"/>
          <w:lang w:eastAsia="en-GB"/>
        </w:rPr>
        <w:t>and</w:t>
      </w:r>
      <w:r w:rsidRPr="00404671">
        <w:rPr>
          <w:rFonts w:ascii="Segoe UI" w:hAnsi="Segoe UI" w:cs="Segoe UI"/>
          <w:shd w:val="clear" w:color="auto" w:fill="FFFFFF"/>
          <w:lang w:eastAsia="en-GB"/>
        </w:rPr>
        <w:t xml:space="preserve"> enhance</w:t>
      </w:r>
      <w:r w:rsidR="00A62407" w:rsidRPr="00404671">
        <w:rPr>
          <w:rFonts w:ascii="Segoe UI" w:hAnsi="Segoe UI" w:cs="Segoe UI"/>
          <w:shd w:val="clear" w:color="auto" w:fill="FFFFFF"/>
          <w:lang w:eastAsia="en-GB"/>
        </w:rPr>
        <w:t>d</w:t>
      </w:r>
      <w:r w:rsidRPr="00404671">
        <w:rPr>
          <w:rFonts w:ascii="Segoe UI" w:hAnsi="Segoe UI" w:cs="Segoe UI"/>
          <w:shd w:val="clear" w:color="auto" w:fill="FFFFFF"/>
          <w:lang w:eastAsia="en-GB"/>
        </w:rPr>
        <w:t xml:space="preserve"> surveillance was undertaken for 30 days as per UKHSA guid</w:t>
      </w:r>
      <w:r w:rsidR="00A62407" w:rsidRPr="00404671">
        <w:rPr>
          <w:rFonts w:ascii="Segoe UI" w:hAnsi="Segoe UI" w:cs="Segoe UI"/>
          <w:shd w:val="clear" w:color="auto" w:fill="FFFFFF"/>
          <w:lang w:eastAsia="en-GB"/>
        </w:rPr>
        <w:t>a</w:t>
      </w:r>
      <w:r w:rsidRPr="00404671">
        <w:rPr>
          <w:rFonts w:ascii="Segoe UI" w:hAnsi="Segoe UI" w:cs="Segoe UI"/>
          <w:shd w:val="clear" w:color="auto" w:fill="FFFFFF"/>
          <w:lang w:eastAsia="en-GB"/>
        </w:rPr>
        <w:t xml:space="preserve">nce. No further </w:t>
      </w:r>
      <w:r w:rsidR="00BF7016" w:rsidRPr="00404671">
        <w:rPr>
          <w:rFonts w:ascii="Segoe UI" w:hAnsi="Segoe UI" w:cs="Segoe UI"/>
          <w:shd w:val="clear" w:color="auto" w:fill="FFFFFF"/>
          <w:lang w:eastAsia="en-GB"/>
        </w:rPr>
        <w:t>patient</w:t>
      </w:r>
      <w:r w:rsidR="00A62407" w:rsidRPr="00404671">
        <w:rPr>
          <w:rFonts w:ascii="Segoe UI" w:hAnsi="Segoe UI" w:cs="Segoe UI"/>
          <w:shd w:val="clear" w:color="auto" w:fill="FFFFFF"/>
          <w:lang w:eastAsia="en-GB"/>
        </w:rPr>
        <w:t xml:space="preserve"> or staff</w:t>
      </w:r>
      <w:r w:rsidR="00BF7016" w:rsidRPr="00404671">
        <w:rPr>
          <w:rFonts w:ascii="Segoe UI" w:hAnsi="Segoe UI" w:cs="Segoe UI"/>
          <w:shd w:val="clear" w:color="auto" w:fill="FFFFFF"/>
          <w:lang w:eastAsia="en-GB"/>
        </w:rPr>
        <w:t xml:space="preserve"> </w:t>
      </w:r>
      <w:r w:rsidRPr="00404671">
        <w:rPr>
          <w:rFonts w:ascii="Segoe UI" w:hAnsi="Segoe UI" w:cs="Segoe UI"/>
          <w:shd w:val="clear" w:color="auto" w:fill="FFFFFF"/>
          <w:lang w:eastAsia="en-GB"/>
        </w:rPr>
        <w:t xml:space="preserve">cases were </w:t>
      </w:r>
      <w:r w:rsidR="00BF7016" w:rsidRPr="00404671">
        <w:rPr>
          <w:rFonts w:ascii="Segoe UI" w:hAnsi="Segoe UI" w:cs="Segoe UI"/>
          <w:shd w:val="clear" w:color="auto" w:fill="FFFFFF"/>
          <w:lang w:eastAsia="en-GB"/>
        </w:rPr>
        <w:t>identified</w:t>
      </w:r>
      <w:r w:rsidRPr="00404671">
        <w:rPr>
          <w:rFonts w:ascii="Segoe UI" w:hAnsi="Segoe UI" w:cs="Segoe UI"/>
          <w:shd w:val="clear" w:color="auto" w:fill="FFFFFF"/>
          <w:lang w:eastAsia="en-GB"/>
        </w:rPr>
        <w:t xml:space="preserve">. </w:t>
      </w:r>
    </w:p>
    <w:p w14:paraId="6BB48FD1" w14:textId="64E43214" w:rsidR="006E7901" w:rsidRPr="00404671" w:rsidRDefault="00B4258C" w:rsidP="006843C1">
      <w:pPr>
        <w:jc w:val="both"/>
        <w:rPr>
          <w:rFonts w:ascii="Segoe UI" w:hAnsi="Segoe UI" w:cs="Segoe UI"/>
          <w:shd w:val="clear" w:color="auto" w:fill="FFFFFF"/>
          <w:lang w:eastAsia="en-GB"/>
        </w:rPr>
      </w:pPr>
      <w:r w:rsidRPr="00404671">
        <w:rPr>
          <w:rFonts w:ascii="Segoe UI" w:hAnsi="Segoe UI" w:cs="Segoe UI"/>
          <w:shd w:val="clear" w:color="auto" w:fill="FFFFFF"/>
          <w:lang w:eastAsia="en-GB"/>
        </w:rPr>
        <w:t>There was also a patient who was identified with iGAS on admission to the OUH</w:t>
      </w:r>
      <w:r w:rsidR="0086518B" w:rsidRPr="00404671">
        <w:rPr>
          <w:rFonts w:ascii="Segoe UI" w:hAnsi="Segoe UI" w:cs="Segoe UI"/>
          <w:shd w:val="clear" w:color="auto" w:fill="FFFFFF"/>
          <w:lang w:eastAsia="en-GB"/>
        </w:rPr>
        <w:t>FT</w:t>
      </w:r>
      <w:r w:rsidRPr="00404671">
        <w:rPr>
          <w:rFonts w:ascii="Segoe UI" w:hAnsi="Segoe UI" w:cs="Segoe UI"/>
          <w:shd w:val="clear" w:color="auto" w:fill="FFFFFF"/>
          <w:lang w:eastAsia="en-GB"/>
        </w:rPr>
        <w:t xml:space="preserve"> from home. The patient was under the care of the district nurses for a </w:t>
      </w:r>
      <w:r w:rsidR="00BF7016" w:rsidRPr="00404671">
        <w:rPr>
          <w:rFonts w:ascii="Segoe UI" w:hAnsi="Segoe UI" w:cs="Segoe UI"/>
          <w:shd w:val="clear" w:color="auto" w:fill="FFFFFF"/>
          <w:lang w:eastAsia="en-GB"/>
        </w:rPr>
        <w:t>long-standing</w:t>
      </w:r>
      <w:r w:rsidRPr="00404671">
        <w:rPr>
          <w:rFonts w:ascii="Segoe UI" w:hAnsi="Segoe UI" w:cs="Segoe UI"/>
          <w:shd w:val="clear" w:color="auto" w:fill="FFFFFF"/>
          <w:lang w:eastAsia="en-GB"/>
        </w:rPr>
        <w:t xml:space="preserve"> leg ulcer and therefore a full and detailed review of the patient</w:t>
      </w:r>
      <w:r w:rsidR="0086518B" w:rsidRPr="00404671">
        <w:rPr>
          <w:rFonts w:ascii="Segoe UI" w:hAnsi="Segoe UI" w:cs="Segoe UI"/>
          <w:shd w:val="clear" w:color="auto" w:fill="FFFFFF"/>
          <w:lang w:eastAsia="en-GB"/>
        </w:rPr>
        <w:t>’</w:t>
      </w:r>
      <w:r w:rsidRPr="00404671">
        <w:rPr>
          <w:rFonts w:ascii="Segoe UI" w:hAnsi="Segoe UI" w:cs="Segoe UI"/>
          <w:shd w:val="clear" w:color="auto" w:fill="FFFFFF"/>
          <w:lang w:eastAsia="en-GB"/>
        </w:rPr>
        <w:t xml:space="preserve">s case and clinical practice was completed. No actions were identified. </w:t>
      </w:r>
      <w:r w:rsidR="006E7901" w:rsidRPr="00404671">
        <w:rPr>
          <w:rFonts w:ascii="Segoe UI" w:hAnsi="Segoe UI" w:cs="Segoe UI"/>
          <w:shd w:val="clear" w:color="auto" w:fill="FFFFFF"/>
          <w:lang w:eastAsia="en-GB"/>
        </w:rPr>
        <w:t xml:space="preserve"> </w:t>
      </w:r>
    </w:p>
    <w:p w14:paraId="08FE2AAF" w14:textId="77777777" w:rsidR="00F803DD" w:rsidRPr="00404671" w:rsidRDefault="009346F7" w:rsidP="006843C1">
      <w:pPr>
        <w:pStyle w:val="Heading1"/>
        <w:spacing w:line="276" w:lineRule="auto"/>
        <w:jc w:val="left"/>
        <w:rPr>
          <w:rFonts w:ascii="Segoe UI" w:hAnsi="Segoe UI" w:cs="Segoe UI"/>
          <w:sz w:val="22"/>
          <w:szCs w:val="22"/>
        </w:rPr>
      </w:pPr>
      <w:bookmarkStart w:id="28" w:name="_Toc128566807"/>
      <w:r w:rsidRPr="00404671">
        <w:rPr>
          <w:rFonts w:ascii="Segoe UI" w:hAnsi="Segoe UI" w:cs="Segoe UI"/>
          <w:sz w:val="22"/>
          <w:szCs w:val="22"/>
        </w:rPr>
        <w:t>6.</w:t>
      </w:r>
      <w:r w:rsidR="006E7901" w:rsidRPr="00404671">
        <w:rPr>
          <w:rFonts w:ascii="Segoe UI" w:hAnsi="Segoe UI" w:cs="Segoe UI"/>
          <w:sz w:val="22"/>
          <w:szCs w:val="22"/>
          <w:lang w:val="en-GB"/>
        </w:rPr>
        <w:t>5</w:t>
      </w:r>
      <w:r w:rsidRPr="00404671">
        <w:rPr>
          <w:rFonts w:ascii="Segoe UI" w:hAnsi="Segoe UI" w:cs="Segoe UI"/>
          <w:sz w:val="22"/>
          <w:szCs w:val="22"/>
        </w:rPr>
        <w:t xml:space="preserve"> </w:t>
      </w:r>
      <w:r w:rsidR="00230848" w:rsidRPr="00404671">
        <w:rPr>
          <w:rFonts w:ascii="Segoe UI" w:hAnsi="Segoe UI" w:cs="Segoe UI"/>
          <w:i/>
          <w:iCs/>
          <w:sz w:val="22"/>
          <w:szCs w:val="22"/>
        </w:rPr>
        <w:t>Clostridioides difficile</w:t>
      </w:r>
      <w:r w:rsidR="00AA0557" w:rsidRPr="00404671">
        <w:rPr>
          <w:rFonts w:ascii="Segoe UI" w:hAnsi="Segoe UI" w:cs="Segoe UI"/>
          <w:sz w:val="22"/>
          <w:szCs w:val="22"/>
          <w:lang w:val="en-GB"/>
        </w:rPr>
        <w:t xml:space="preserve"> </w:t>
      </w:r>
      <w:r w:rsidR="006C6AB5" w:rsidRPr="00404671">
        <w:rPr>
          <w:rFonts w:ascii="Segoe UI" w:hAnsi="Segoe UI" w:cs="Segoe UI"/>
          <w:sz w:val="22"/>
          <w:szCs w:val="22"/>
        </w:rPr>
        <w:t xml:space="preserve">infection </w:t>
      </w:r>
      <w:r w:rsidR="00DD3890" w:rsidRPr="00404671">
        <w:rPr>
          <w:rFonts w:ascii="Segoe UI" w:hAnsi="Segoe UI" w:cs="Segoe UI"/>
          <w:sz w:val="22"/>
          <w:szCs w:val="22"/>
        </w:rPr>
        <w:t>(</w:t>
      </w:r>
      <w:r w:rsidR="00F803DD" w:rsidRPr="00404671">
        <w:rPr>
          <w:rFonts w:ascii="Segoe UI" w:hAnsi="Segoe UI" w:cs="Segoe UI"/>
          <w:sz w:val="22"/>
          <w:szCs w:val="22"/>
        </w:rPr>
        <w:t>CDI)</w:t>
      </w:r>
      <w:bookmarkEnd w:id="28"/>
    </w:p>
    <w:p w14:paraId="19B82277" w14:textId="77777777" w:rsidR="00EE6AD7" w:rsidRPr="00404671" w:rsidRDefault="00EE6AD7" w:rsidP="006843C1">
      <w:pPr>
        <w:jc w:val="both"/>
        <w:rPr>
          <w:rFonts w:ascii="Segoe UI" w:hAnsi="Segoe UI" w:cs="Segoe UI"/>
        </w:rPr>
      </w:pPr>
      <w:r w:rsidRPr="00404671">
        <w:rPr>
          <w:rFonts w:ascii="Segoe UI" w:hAnsi="Segoe UI" w:cs="Segoe UI"/>
        </w:rPr>
        <w:t>Oxford Health NHS Foundation T</w:t>
      </w:r>
      <w:r w:rsidR="009F6BD0" w:rsidRPr="00404671">
        <w:rPr>
          <w:rFonts w:ascii="Segoe UI" w:hAnsi="Segoe UI" w:cs="Segoe UI"/>
        </w:rPr>
        <w:t>rust contributes</w:t>
      </w:r>
      <w:r w:rsidR="00383E63" w:rsidRPr="00404671">
        <w:rPr>
          <w:rFonts w:ascii="Segoe UI" w:hAnsi="Segoe UI" w:cs="Segoe UI"/>
        </w:rPr>
        <w:t xml:space="preserve"> </w:t>
      </w:r>
      <w:r w:rsidR="009F6BD0" w:rsidRPr="00404671">
        <w:rPr>
          <w:rFonts w:ascii="Segoe UI" w:hAnsi="Segoe UI" w:cs="Segoe UI"/>
        </w:rPr>
        <w:t xml:space="preserve">relatively few cases </w:t>
      </w:r>
      <w:r w:rsidR="00BD0662" w:rsidRPr="00404671">
        <w:rPr>
          <w:rFonts w:ascii="Segoe UI" w:hAnsi="Segoe UI" w:cs="Segoe UI"/>
        </w:rPr>
        <w:t xml:space="preserve">of </w:t>
      </w:r>
      <w:r w:rsidR="00230848" w:rsidRPr="00404671">
        <w:rPr>
          <w:rFonts w:ascii="Segoe UI" w:hAnsi="Segoe UI" w:cs="Segoe UI"/>
          <w:i/>
        </w:rPr>
        <w:t>Clostridioides difficile</w:t>
      </w:r>
      <w:r w:rsidR="00AA0557" w:rsidRPr="00404671">
        <w:rPr>
          <w:rFonts w:ascii="Segoe UI" w:hAnsi="Segoe UI" w:cs="Segoe UI"/>
          <w:i/>
        </w:rPr>
        <w:t xml:space="preserve"> </w:t>
      </w:r>
      <w:r w:rsidR="007462D2" w:rsidRPr="00404671">
        <w:rPr>
          <w:rFonts w:ascii="Segoe UI" w:hAnsi="Segoe UI" w:cs="Segoe UI"/>
        </w:rPr>
        <w:t>to</w:t>
      </w:r>
      <w:r w:rsidR="009F6BD0" w:rsidRPr="00404671">
        <w:rPr>
          <w:rFonts w:ascii="Segoe UI" w:hAnsi="Segoe UI" w:cs="Segoe UI"/>
        </w:rPr>
        <w:t xml:space="preserve"> the </w:t>
      </w:r>
      <w:r w:rsidRPr="00404671">
        <w:rPr>
          <w:rFonts w:ascii="Segoe UI" w:hAnsi="Segoe UI" w:cs="Segoe UI"/>
        </w:rPr>
        <w:t xml:space="preserve">overall </w:t>
      </w:r>
      <w:r w:rsidR="00BD0662" w:rsidRPr="00404671">
        <w:rPr>
          <w:rFonts w:ascii="Segoe UI" w:hAnsi="Segoe UI" w:cs="Segoe UI"/>
        </w:rPr>
        <w:t xml:space="preserve">Oxfordshire </w:t>
      </w:r>
      <w:r w:rsidRPr="00404671">
        <w:rPr>
          <w:rFonts w:ascii="Segoe UI" w:hAnsi="Segoe UI" w:cs="Segoe UI"/>
        </w:rPr>
        <w:t xml:space="preserve">health economy </w:t>
      </w:r>
      <w:r w:rsidR="009F6BD0" w:rsidRPr="00404671">
        <w:rPr>
          <w:rFonts w:ascii="Segoe UI" w:hAnsi="Segoe UI" w:cs="Segoe UI"/>
        </w:rPr>
        <w:t xml:space="preserve">totals. </w:t>
      </w:r>
    </w:p>
    <w:p w14:paraId="480EED1F" w14:textId="38EAE049" w:rsidR="009436E3" w:rsidRPr="00404671" w:rsidRDefault="003B2890" w:rsidP="006843C1">
      <w:pPr>
        <w:jc w:val="both"/>
        <w:rPr>
          <w:rFonts w:ascii="Segoe UI" w:hAnsi="Segoe UI" w:cs="Segoe UI"/>
        </w:rPr>
      </w:pPr>
      <w:r w:rsidRPr="00404671">
        <w:rPr>
          <w:rFonts w:ascii="Segoe UI" w:hAnsi="Segoe UI" w:cs="Segoe UI"/>
        </w:rPr>
        <w:t>Since</w:t>
      </w:r>
      <w:r w:rsidR="000E719A" w:rsidRPr="00404671">
        <w:rPr>
          <w:rFonts w:ascii="Segoe UI" w:hAnsi="Segoe UI" w:cs="Segoe UI"/>
        </w:rPr>
        <w:t xml:space="preserve"> July 2013 </w:t>
      </w:r>
      <w:r w:rsidRPr="00404671">
        <w:rPr>
          <w:rFonts w:ascii="Segoe UI" w:hAnsi="Segoe UI" w:cs="Segoe UI"/>
        </w:rPr>
        <w:t xml:space="preserve">there has been joint reviews across the </w:t>
      </w:r>
      <w:r w:rsidR="00485305" w:rsidRPr="00404671">
        <w:rPr>
          <w:rFonts w:ascii="Segoe UI" w:hAnsi="Segoe UI" w:cs="Segoe UI"/>
        </w:rPr>
        <w:t xml:space="preserve">Oxfordshire health economy </w:t>
      </w:r>
      <w:r w:rsidRPr="00404671">
        <w:rPr>
          <w:rFonts w:ascii="Segoe UI" w:hAnsi="Segoe UI" w:cs="Segoe UI"/>
        </w:rPr>
        <w:t xml:space="preserve">of all </w:t>
      </w:r>
      <w:r w:rsidR="00230848" w:rsidRPr="00404671">
        <w:rPr>
          <w:rFonts w:ascii="Segoe UI" w:hAnsi="Segoe UI" w:cs="Segoe UI"/>
          <w:i/>
        </w:rPr>
        <w:t>Clostridioides difficile</w:t>
      </w:r>
      <w:r w:rsidR="00AA0557" w:rsidRPr="00404671">
        <w:rPr>
          <w:rFonts w:ascii="Segoe UI" w:hAnsi="Segoe UI" w:cs="Segoe UI"/>
          <w:i/>
        </w:rPr>
        <w:t xml:space="preserve"> </w:t>
      </w:r>
      <w:r w:rsidR="00485305" w:rsidRPr="00404671">
        <w:rPr>
          <w:rFonts w:ascii="Segoe UI" w:hAnsi="Segoe UI" w:cs="Segoe UI"/>
        </w:rPr>
        <w:t>Infection (C</w:t>
      </w:r>
      <w:r w:rsidR="000E719A" w:rsidRPr="00404671">
        <w:rPr>
          <w:rFonts w:ascii="Segoe UI" w:hAnsi="Segoe UI" w:cs="Segoe UI"/>
        </w:rPr>
        <w:t>DI</w:t>
      </w:r>
      <w:r w:rsidR="00485305" w:rsidRPr="00404671">
        <w:rPr>
          <w:rFonts w:ascii="Segoe UI" w:hAnsi="Segoe UI" w:cs="Segoe UI"/>
        </w:rPr>
        <w:t>)</w:t>
      </w:r>
      <w:r w:rsidR="000E719A" w:rsidRPr="00404671">
        <w:rPr>
          <w:rFonts w:ascii="Segoe UI" w:hAnsi="Segoe UI" w:cs="Segoe UI"/>
        </w:rPr>
        <w:t>. This meeting includes representations from</w:t>
      </w:r>
      <w:r w:rsidR="00485305" w:rsidRPr="00404671">
        <w:rPr>
          <w:rFonts w:ascii="Segoe UI" w:hAnsi="Segoe UI" w:cs="Segoe UI"/>
        </w:rPr>
        <w:t xml:space="preserve"> OHFT</w:t>
      </w:r>
      <w:r w:rsidR="00450ECC" w:rsidRPr="00404671">
        <w:rPr>
          <w:rFonts w:ascii="Segoe UI" w:hAnsi="Segoe UI" w:cs="Segoe UI"/>
        </w:rPr>
        <w:t xml:space="preserve"> (Oxford Health NHS Foundation Trust)</w:t>
      </w:r>
      <w:r w:rsidR="000E719A" w:rsidRPr="00404671">
        <w:rPr>
          <w:rFonts w:ascii="Segoe UI" w:hAnsi="Segoe UI" w:cs="Segoe UI"/>
        </w:rPr>
        <w:t xml:space="preserve">, </w:t>
      </w:r>
      <w:r w:rsidR="00A97CD9" w:rsidRPr="00404671">
        <w:rPr>
          <w:rFonts w:ascii="Segoe UI" w:hAnsi="Segoe UI" w:cs="Segoe UI"/>
        </w:rPr>
        <w:t>IC</w:t>
      </w:r>
      <w:r w:rsidR="001761CC" w:rsidRPr="00404671">
        <w:rPr>
          <w:rFonts w:ascii="Segoe UI" w:hAnsi="Segoe UI" w:cs="Segoe UI"/>
        </w:rPr>
        <w:t>S</w:t>
      </w:r>
      <w:r w:rsidR="000E719A" w:rsidRPr="00404671">
        <w:rPr>
          <w:rFonts w:ascii="Segoe UI" w:hAnsi="Segoe UI" w:cs="Segoe UI"/>
        </w:rPr>
        <w:t xml:space="preserve">, </w:t>
      </w:r>
      <w:r w:rsidR="00A97CD9" w:rsidRPr="00404671">
        <w:rPr>
          <w:rFonts w:ascii="Segoe UI" w:hAnsi="Segoe UI" w:cs="Segoe UI"/>
        </w:rPr>
        <w:t xml:space="preserve">UK Health Security Agency (UKHSA), formerly </w:t>
      </w:r>
      <w:r w:rsidR="000E719A" w:rsidRPr="00404671">
        <w:rPr>
          <w:rFonts w:ascii="Segoe UI" w:hAnsi="Segoe UI" w:cs="Segoe UI"/>
        </w:rPr>
        <w:t>Public Health England</w:t>
      </w:r>
      <w:r w:rsidR="00D931BE" w:rsidRPr="00404671">
        <w:rPr>
          <w:rFonts w:ascii="Segoe UI" w:hAnsi="Segoe UI" w:cs="Segoe UI"/>
        </w:rPr>
        <w:t xml:space="preserve"> (PHE)</w:t>
      </w:r>
      <w:r w:rsidR="00A97CD9" w:rsidRPr="00404671">
        <w:rPr>
          <w:rFonts w:ascii="Segoe UI" w:hAnsi="Segoe UI" w:cs="Segoe UI"/>
        </w:rPr>
        <w:t>,</w:t>
      </w:r>
      <w:r w:rsidR="000E719A" w:rsidRPr="00404671">
        <w:rPr>
          <w:rFonts w:ascii="Segoe UI" w:hAnsi="Segoe UI" w:cs="Segoe UI"/>
        </w:rPr>
        <w:t xml:space="preserve"> and OUH</w:t>
      </w:r>
      <w:r w:rsidR="00DC2F77" w:rsidRPr="00404671">
        <w:rPr>
          <w:rFonts w:ascii="Segoe UI" w:hAnsi="Segoe UI" w:cs="Segoe UI"/>
        </w:rPr>
        <w:t>FT</w:t>
      </w:r>
      <w:r w:rsidR="000E719A" w:rsidRPr="00404671">
        <w:rPr>
          <w:rFonts w:ascii="Segoe UI" w:hAnsi="Segoe UI" w:cs="Segoe UI"/>
        </w:rPr>
        <w:t xml:space="preserve">. Full detailed </w:t>
      </w:r>
      <w:r w:rsidR="00BF7016" w:rsidRPr="00404671">
        <w:rPr>
          <w:rFonts w:ascii="Segoe UI" w:hAnsi="Segoe UI" w:cs="Segoe UI"/>
        </w:rPr>
        <w:t>RCAs</w:t>
      </w:r>
      <w:r w:rsidR="000E719A" w:rsidRPr="00404671">
        <w:rPr>
          <w:rFonts w:ascii="Segoe UI" w:hAnsi="Segoe UI" w:cs="Segoe UI"/>
        </w:rPr>
        <w:t xml:space="preserve"> for all patients identified in the </w:t>
      </w:r>
      <w:r w:rsidR="00D931BE" w:rsidRPr="00404671">
        <w:rPr>
          <w:rFonts w:ascii="Segoe UI" w:hAnsi="Segoe UI" w:cs="Segoe UI"/>
        </w:rPr>
        <w:t>preceding</w:t>
      </w:r>
      <w:r w:rsidR="000E719A" w:rsidRPr="00404671">
        <w:rPr>
          <w:rFonts w:ascii="Segoe UI" w:hAnsi="Segoe UI" w:cs="Segoe UI"/>
        </w:rPr>
        <w:t xml:space="preserve"> </w:t>
      </w:r>
      <w:r w:rsidR="00F20383" w:rsidRPr="00404671">
        <w:rPr>
          <w:rFonts w:ascii="Segoe UI" w:hAnsi="Segoe UI" w:cs="Segoe UI"/>
        </w:rPr>
        <w:t xml:space="preserve">quarter </w:t>
      </w:r>
      <w:r w:rsidR="000E719A" w:rsidRPr="00404671">
        <w:rPr>
          <w:rFonts w:ascii="Segoe UI" w:hAnsi="Segoe UI" w:cs="Segoe UI"/>
        </w:rPr>
        <w:t>with CDI across the health economy are presented.</w:t>
      </w:r>
      <w:r w:rsidR="00FA7846" w:rsidRPr="00404671">
        <w:rPr>
          <w:rFonts w:ascii="Segoe UI" w:hAnsi="Segoe UI" w:cs="Segoe UI"/>
        </w:rPr>
        <w:t xml:space="preserve"> Th</w:t>
      </w:r>
      <w:r w:rsidR="00D81776" w:rsidRPr="00404671">
        <w:rPr>
          <w:rFonts w:ascii="Segoe UI" w:hAnsi="Segoe UI" w:cs="Segoe UI"/>
        </w:rPr>
        <w:t>ese meetings are</w:t>
      </w:r>
      <w:r w:rsidR="00FA7846" w:rsidRPr="00404671">
        <w:rPr>
          <w:rFonts w:ascii="Segoe UI" w:hAnsi="Segoe UI" w:cs="Segoe UI"/>
        </w:rPr>
        <w:t xml:space="preserve"> cited as good practice</w:t>
      </w:r>
      <w:r w:rsidR="00A849C4" w:rsidRPr="00404671">
        <w:rPr>
          <w:rFonts w:ascii="Segoe UI" w:hAnsi="Segoe UI" w:cs="Segoe UI"/>
        </w:rPr>
        <w:t xml:space="preserve"> and the Trust </w:t>
      </w:r>
      <w:r w:rsidRPr="00404671">
        <w:rPr>
          <w:rFonts w:ascii="Segoe UI" w:hAnsi="Segoe UI" w:cs="Segoe UI"/>
        </w:rPr>
        <w:t xml:space="preserve">did not have a target number for CDI cases </w:t>
      </w:r>
      <w:r w:rsidR="00E93685" w:rsidRPr="00404671">
        <w:rPr>
          <w:rFonts w:ascii="Segoe UI" w:hAnsi="Segoe UI" w:cs="Segoe UI"/>
        </w:rPr>
        <w:t xml:space="preserve">in </w:t>
      </w:r>
      <w:r w:rsidR="00E32855" w:rsidRPr="00404671">
        <w:rPr>
          <w:rFonts w:ascii="Segoe UI" w:hAnsi="Segoe UI" w:cs="Segoe UI"/>
        </w:rPr>
        <w:t>20</w:t>
      </w:r>
      <w:r w:rsidR="00EC094F" w:rsidRPr="00404671">
        <w:rPr>
          <w:rFonts w:ascii="Segoe UI" w:hAnsi="Segoe UI" w:cs="Segoe UI"/>
        </w:rPr>
        <w:t>2</w:t>
      </w:r>
      <w:r w:rsidR="009915F4" w:rsidRPr="00404671">
        <w:rPr>
          <w:rFonts w:ascii="Segoe UI" w:hAnsi="Segoe UI" w:cs="Segoe UI"/>
        </w:rPr>
        <w:t>2</w:t>
      </w:r>
      <w:r w:rsidR="007A4853" w:rsidRPr="00404671">
        <w:rPr>
          <w:rFonts w:ascii="Segoe UI" w:hAnsi="Segoe UI" w:cs="Segoe UI"/>
        </w:rPr>
        <w:t>/2</w:t>
      </w:r>
      <w:r w:rsidR="009915F4" w:rsidRPr="00404671">
        <w:rPr>
          <w:rFonts w:ascii="Segoe UI" w:hAnsi="Segoe UI" w:cs="Segoe UI"/>
        </w:rPr>
        <w:t>3</w:t>
      </w:r>
      <w:r w:rsidR="00EC094F" w:rsidRPr="00404671">
        <w:rPr>
          <w:rFonts w:ascii="Segoe UI" w:hAnsi="Segoe UI" w:cs="Segoe UI"/>
        </w:rPr>
        <w:t>.</w:t>
      </w:r>
    </w:p>
    <w:p w14:paraId="7FAB9972" w14:textId="4090D1BC" w:rsidR="004E5434" w:rsidRPr="00404671" w:rsidRDefault="00E93685" w:rsidP="006843C1">
      <w:pPr>
        <w:jc w:val="both"/>
        <w:rPr>
          <w:rFonts w:ascii="Segoe UI" w:hAnsi="Segoe UI" w:cs="Segoe UI"/>
        </w:rPr>
      </w:pPr>
      <w:r w:rsidRPr="00404671">
        <w:rPr>
          <w:rFonts w:ascii="Segoe UI" w:hAnsi="Segoe UI" w:cs="Segoe UI"/>
        </w:rPr>
        <w:t>The final number of cases by the end of Marc</w:t>
      </w:r>
      <w:r w:rsidR="00593BE1" w:rsidRPr="00404671">
        <w:rPr>
          <w:rFonts w:ascii="Segoe UI" w:hAnsi="Segoe UI" w:cs="Segoe UI"/>
        </w:rPr>
        <w:t xml:space="preserve">h </w:t>
      </w:r>
      <w:r w:rsidR="00E32855" w:rsidRPr="00404671">
        <w:rPr>
          <w:rFonts w:ascii="Segoe UI" w:hAnsi="Segoe UI" w:cs="Segoe UI"/>
        </w:rPr>
        <w:t>202</w:t>
      </w:r>
      <w:r w:rsidR="009915F4" w:rsidRPr="00404671">
        <w:rPr>
          <w:rFonts w:ascii="Segoe UI" w:hAnsi="Segoe UI" w:cs="Segoe UI"/>
        </w:rPr>
        <w:t>3</w:t>
      </w:r>
      <w:r w:rsidR="004E5434" w:rsidRPr="00404671">
        <w:rPr>
          <w:rFonts w:ascii="Segoe UI" w:hAnsi="Segoe UI" w:cs="Segoe UI"/>
        </w:rPr>
        <w:t xml:space="preserve"> was </w:t>
      </w:r>
      <w:r w:rsidR="000F65DB" w:rsidRPr="00404671">
        <w:rPr>
          <w:rFonts w:ascii="Segoe UI" w:hAnsi="Segoe UI" w:cs="Segoe UI"/>
        </w:rPr>
        <w:t>1</w:t>
      </w:r>
      <w:r w:rsidR="003E26CE">
        <w:rPr>
          <w:rFonts w:ascii="Segoe UI" w:hAnsi="Segoe UI" w:cs="Segoe UI"/>
        </w:rPr>
        <w:t>2</w:t>
      </w:r>
      <w:r w:rsidR="004A0E08" w:rsidRPr="00404671">
        <w:rPr>
          <w:rFonts w:ascii="Segoe UI" w:hAnsi="Segoe UI" w:cs="Segoe UI"/>
        </w:rPr>
        <w:t xml:space="preserve"> cases. </w:t>
      </w:r>
      <w:r w:rsidR="000F65DB" w:rsidRPr="00404671">
        <w:rPr>
          <w:rFonts w:ascii="Segoe UI" w:hAnsi="Segoe UI" w:cs="Segoe UI"/>
        </w:rPr>
        <w:t>S</w:t>
      </w:r>
      <w:r w:rsidR="003E26CE">
        <w:rPr>
          <w:rFonts w:ascii="Segoe UI" w:hAnsi="Segoe UI" w:cs="Segoe UI"/>
        </w:rPr>
        <w:t>ix</w:t>
      </w:r>
      <w:r w:rsidR="004A0E08" w:rsidRPr="00404671">
        <w:rPr>
          <w:rFonts w:ascii="Segoe UI" w:hAnsi="Segoe UI" w:cs="Segoe UI"/>
        </w:rPr>
        <w:t xml:space="preserve"> cases were attributed to the Trust and </w:t>
      </w:r>
      <w:r w:rsidR="000F65DB" w:rsidRPr="00404671">
        <w:rPr>
          <w:rFonts w:ascii="Segoe UI" w:hAnsi="Segoe UI" w:cs="Segoe UI"/>
        </w:rPr>
        <w:t>six</w:t>
      </w:r>
      <w:r w:rsidR="004A0E08" w:rsidRPr="00404671">
        <w:rPr>
          <w:rFonts w:ascii="Segoe UI" w:hAnsi="Segoe UI" w:cs="Segoe UI"/>
        </w:rPr>
        <w:t xml:space="preserve"> were community onset (</w:t>
      </w:r>
      <w:r w:rsidR="008B277D" w:rsidRPr="00404671">
        <w:rPr>
          <w:rFonts w:ascii="Segoe UI" w:hAnsi="Segoe UI" w:cs="Segoe UI"/>
        </w:rPr>
        <w:t>ICS</w:t>
      </w:r>
      <w:r w:rsidR="004A0E08" w:rsidRPr="00404671">
        <w:rPr>
          <w:rFonts w:ascii="Segoe UI" w:hAnsi="Segoe UI" w:cs="Segoe UI"/>
        </w:rPr>
        <w:t>).</w:t>
      </w:r>
      <w:r w:rsidR="00783444" w:rsidRPr="00404671">
        <w:rPr>
          <w:rFonts w:ascii="Segoe UI" w:hAnsi="Segoe UI" w:cs="Segoe UI"/>
        </w:rPr>
        <w:t xml:space="preserve"> </w:t>
      </w:r>
      <w:r w:rsidR="005A1885" w:rsidRPr="00404671">
        <w:rPr>
          <w:rFonts w:ascii="Segoe UI" w:hAnsi="Segoe UI" w:cs="Segoe UI"/>
        </w:rPr>
        <w:t xml:space="preserve">This </w:t>
      </w:r>
      <w:r w:rsidR="00780559" w:rsidRPr="00404671">
        <w:rPr>
          <w:rFonts w:ascii="Segoe UI" w:hAnsi="Segoe UI" w:cs="Segoe UI"/>
        </w:rPr>
        <w:t>is a</w:t>
      </w:r>
      <w:r w:rsidR="008B277D" w:rsidRPr="00404671">
        <w:rPr>
          <w:rFonts w:ascii="Segoe UI" w:hAnsi="Segoe UI" w:cs="Segoe UI"/>
        </w:rPr>
        <w:t xml:space="preserve"> slight </w:t>
      </w:r>
      <w:r w:rsidR="000F65DB" w:rsidRPr="00404671">
        <w:rPr>
          <w:rFonts w:ascii="Segoe UI" w:hAnsi="Segoe UI" w:cs="Segoe UI"/>
        </w:rPr>
        <w:t>dec</w:t>
      </w:r>
      <w:r w:rsidR="00780559" w:rsidRPr="00404671">
        <w:rPr>
          <w:rFonts w:ascii="Segoe UI" w:hAnsi="Segoe UI" w:cs="Segoe UI"/>
        </w:rPr>
        <w:t xml:space="preserve">rease </w:t>
      </w:r>
      <w:r w:rsidR="00BF7016" w:rsidRPr="00404671">
        <w:rPr>
          <w:rFonts w:ascii="Segoe UI" w:hAnsi="Segoe UI" w:cs="Segoe UI"/>
        </w:rPr>
        <w:t xml:space="preserve">for Trust cases </w:t>
      </w:r>
      <w:r w:rsidR="00780559" w:rsidRPr="00404671">
        <w:rPr>
          <w:rFonts w:ascii="Segoe UI" w:hAnsi="Segoe UI" w:cs="Segoe UI"/>
        </w:rPr>
        <w:t>from the preceding year</w:t>
      </w:r>
      <w:r w:rsidR="008B277D" w:rsidRPr="00404671">
        <w:rPr>
          <w:rFonts w:ascii="Segoe UI" w:hAnsi="Segoe UI" w:cs="Segoe UI"/>
        </w:rPr>
        <w:t xml:space="preserve">. Cases of CDI have increased during the pandemic </w:t>
      </w:r>
      <w:r w:rsidR="00F44F58" w:rsidRPr="00404671">
        <w:rPr>
          <w:rFonts w:ascii="Segoe UI" w:hAnsi="Segoe UI" w:cs="Segoe UI"/>
        </w:rPr>
        <w:t>and</w:t>
      </w:r>
      <w:r w:rsidR="00780559" w:rsidRPr="00404671">
        <w:rPr>
          <w:rFonts w:ascii="Segoe UI" w:hAnsi="Segoe UI" w:cs="Segoe UI"/>
        </w:rPr>
        <w:t xml:space="preserve"> is likely </w:t>
      </w:r>
      <w:r w:rsidR="008B277D" w:rsidRPr="00404671">
        <w:rPr>
          <w:rFonts w:ascii="Segoe UI" w:hAnsi="Segoe UI" w:cs="Segoe UI"/>
        </w:rPr>
        <w:t>to reflect</w:t>
      </w:r>
      <w:r w:rsidR="00780559" w:rsidRPr="00404671">
        <w:rPr>
          <w:rFonts w:ascii="Segoe UI" w:hAnsi="Segoe UI" w:cs="Segoe UI"/>
        </w:rPr>
        <w:t xml:space="preserve"> increased antibiotic usage, and patient acuity</w:t>
      </w:r>
      <w:r w:rsidR="008B277D" w:rsidRPr="00404671">
        <w:rPr>
          <w:rFonts w:ascii="Segoe UI" w:hAnsi="Segoe UI" w:cs="Segoe UI"/>
        </w:rPr>
        <w:t>. However nationally there is a focus on actively reducing CDI cases and more work is being planned.</w:t>
      </w:r>
      <w:r w:rsidR="005A1885" w:rsidRPr="00404671">
        <w:rPr>
          <w:rFonts w:ascii="Segoe UI" w:hAnsi="Segoe UI" w:cs="Segoe UI"/>
        </w:rPr>
        <w:t xml:space="preserve"> </w:t>
      </w:r>
    </w:p>
    <w:p w14:paraId="752AACC9" w14:textId="0FCCD126" w:rsidR="00EE6FB0" w:rsidRPr="00404671" w:rsidRDefault="00EE6AD7" w:rsidP="006843C1">
      <w:pPr>
        <w:jc w:val="both"/>
        <w:rPr>
          <w:rFonts w:ascii="Segoe UI" w:hAnsi="Segoe UI" w:cs="Segoe UI"/>
          <w:color w:val="000000"/>
        </w:rPr>
      </w:pPr>
      <w:r w:rsidRPr="00404671">
        <w:rPr>
          <w:rFonts w:ascii="Segoe UI" w:hAnsi="Segoe UI" w:cs="Segoe UI"/>
        </w:rPr>
        <w:t>In every CDI</w:t>
      </w:r>
      <w:r w:rsidR="009F6BD0" w:rsidRPr="00404671">
        <w:rPr>
          <w:rFonts w:ascii="Segoe UI" w:hAnsi="Segoe UI" w:cs="Segoe UI"/>
        </w:rPr>
        <w:t xml:space="preserve"> case, a </w:t>
      </w:r>
      <w:r w:rsidRPr="00404671">
        <w:rPr>
          <w:rFonts w:ascii="Segoe UI" w:hAnsi="Segoe UI" w:cs="Segoe UI"/>
        </w:rPr>
        <w:t xml:space="preserve">comprehensive </w:t>
      </w:r>
      <w:r w:rsidR="009F6BD0" w:rsidRPr="00404671">
        <w:rPr>
          <w:rFonts w:ascii="Segoe UI" w:hAnsi="Segoe UI" w:cs="Segoe UI"/>
        </w:rPr>
        <w:t>review of the care of the pati</w:t>
      </w:r>
      <w:r w:rsidR="004A0D33" w:rsidRPr="00404671">
        <w:rPr>
          <w:rFonts w:ascii="Segoe UI" w:hAnsi="Segoe UI" w:cs="Segoe UI"/>
        </w:rPr>
        <w:t>ent and the ward environment is</w:t>
      </w:r>
      <w:r w:rsidR="009F6BD0" w:rsidRPr="00404671">
        <w:rPr>
          <w:rFonts w:ascii="Segoe UI" w:hAnsi="Segoe UI" w:cs="Segoe UI"/>
        </w:rPr>
        <w:t xml:space="preserve"> undertaken </w:t>
      </w:r>
      <w:r w:rsidRPr="00404671">
        <w:rPr>
          <w:rFonts w:ascii="Segoe UI" w:hAnsi="Segoe UI" w:cs="Segoe UI"/>
        </w:rPr>
        <w:t>using the Department of Health RCA tool</w:t>
      </w:r>
      <w:r w:rsidR="005808FB" w:rsidRPr="00404671">
        <w:rPr>
          <w:rFonts w:ascii="Segoe UI" w:hAnsi="Segoe UI" w:cs="Segoe UI"/>
        </w:rPr>
        <w:t xml:space="preserve"> and</w:t>
      </w:r>
      <w:r w:rsidR="000D60B1" w:rsidRPr="00404671">
        <w:rPr>
          <w:rFonts w:ascii="Segoe UI" w:hAnsi="Segoe UI" w:cs="Segoe UI"/>
        </w:rPr>
        <w:t xml:space="preserve"> any</w:t>
      </w:r>
      <w:r w:rsidR="004A0D33" w:rsidRPr="00404671">
        <w:rPr>
          <w:rFonts w:ascii="Segoe UI" w:hAnsi="Segoe UI" w:cs="Segoe UI"/>
        </w:rPr>
        <w:t xml:space="preserve"> learning fe</w:t>
      </w:r>
      <w:r w:rsidR="000D60B1" w:rsidRPr="00404671">
        <w:rPr>
          <w:rFonts w:ascii="Segoe UI" w:hAnsi="Segoe UI" w:cs="Segoe UI"/>
        </w:rPr>
        <w:t>d</w:t>
      </w:r>
      <w:r w:rsidR="000B19FC" w:rsidRPr="00404671">
        <w:rPr>
          <w:rFonts w:ascii="Segoe UI" w:hAnsi="Segoe UI" w:cs="Segoe UI"/>
        </w:rPr>
        <w:t xml:space="preserve"> </w:t>
      </w:r>
      <w:r w:rsidR="000D60B1" w:rsidRPr="00404671">
        <w:rPr>
          <w:rFonts w:ascii="Segoe UI" w:hAnsi="Segoe UI" w:cs="Segoe UI"/>
        </w:rPr>
        <w:t xml:space="preserve">back to the </w:t>
      </w:r>
      <w:r w:rsidR="005808FB" w:rsidRPr="00404671">
        <w:rPr>
          <w:rFonts w:ascii="Segoe UI" w:hAnsi="Segoe UI" w:cs="Segoe UI"/>
        </w:rPr>
        <w:t xml:space="preserve">clinicians, </w:t>
      </w:r>
      <w:r w:rsidR="000D60B1" w:rsidRPr="00404671">
        <w:rPr>
          <w:rFonts w:ascii="Segoe UI" w:hAnsi="Segoe UI" w:cs="Segoe UI"/>
        </w:rPr>
        <w:t xml:space="preserve">wards and areas concerned. Antimicrobial prescribing is reviewed by the </w:t>
      </w:r>
      <w:r w:rsidR="00A26F5A" w:rsidRPr="00404671">
        <w:rPr>
          <w:rFonts w:ascii="Segoe UI" w:hAnsi="Segoe UI" w:cs="Segoe UI"/>
        </w:rPr>
        <w:t>pharmacist</w:t>
      </w:r>
      <w:r w:rsidR="004E5434" w:rsidRPr="00404671">
        <w:rPr>
          <w:rFonts w:ascii="Segoe UI" w:hAnsi="Segoe UI" w:cs="Segoe UI"/>
        </w:rPr>
        <w:t xml:space="preserve"> and OUHFT Consultant Microbiologist</w:t>
      </w:r>
      <w:r w:rsidR="00A26F5A" w:rsidRPr="00404671">
        <w:rPr>
          <w:rFonts w:ascii="Segoe UI" w:hAnsi="Segoe UI" w:cs="Segoe UI"/>
        </w:rPr>
        <w:t xml:space="preserve"> </w:t>
      </w:r>
      <w:r w:rsidR="000D60B1" w:rsidRPr="00404671">
        <w:rPr>
          <w:rFonts w:ascii="Segoe UI" w:hAnsi="Segoe UI" w:cs="Segoe UI"/>
        </w:rPr>
        <w:t xml:space="preserve">to ensure appropriateness and any </w:t>
      </w:r>
      <w:r w:rsidR="004A0D33" w:rsidRPr="00404671">
        <w:rPr>
          <w:rFonts w:ascii="Segoe UI" w:hAnsi="Segoe UI" w:cs="Segoe UI"/>
        </w:rPr>
        <w:t xml:space="preserve">identified </w:t>
      </w:r>
      <w:r w:rsidR="00F30A46" w:rsidRPr="00404671">
        <w:rPr>
          <w:rFonts w:ascii="Segoe UI" w:hAnsi="Segoe UI" w:cs="Segoe UI"/>
        </w:rPr>
        <w:t>actions are taken</w:t>
      </w:r>
      <w:r w:rsidR="000D60B1" w:rsidRPr="00404671">
        <w:rPr>
          <w:rFonts w:ascii="Segoe UI" w:hAnsi="Segoe UI" w:cs="Segoe UI"/>
        </w:rPr>
        <w:t xml:space="preserve">. The </w:t>
      </w:r>
      <w:r w:rsidR="00BF7016" w:rsidRPr="00404671">
        <w:rPr>
          <w:rFonts w:ascii="Segoe UI" w:hAnsi="Segoe UI" w:cs="Segoe UI"/>
        </w:rPr>
        <w:t>RCAs</w:t>
      </w:r>
      <w:r w:rsidR="000D60B1" w:rsidRPr="00404671">
        <w:rPr>
          <w:rFonts w:ascii="Segoe UI" w:hAnsi="Segoe UI" w:cs="Segoe UI"/>
        </w:rPr>
        <w:t xml:space="preserve"> are submitted to the </w:t>
      </w:r>
      <w:r w:rsidR="007A4853" w:rsidRPr="00404671">
        <w:rPr>
          <w:rFonts w:ascii="Segoe UI" w:hAnsi="Segoe UI" w:cs="Segoe UI"/>
        </w:rPr>
        <w:t xml:space="preserve">Trust </w:t>
      </w:r>
      <w:r w:rsidR="000D60B1" w:rsidRPr="00404671">
        <w:rPr>
          <w:rFonts w:ascii="Segoe UI" w:hAnsi="Segoe UI" w:cs="Segoe UI"/>
        </w:rPr>
        <w:t>weekly clinical govern</w:t>
      </w:r>
      <w:r w:rsidR="008965EC" w:rsidRPr="00404671">
        <w:rPr>
          <w:rFonts w:ascii="Segoe UI" w:hAnsi="Segoe UI" w:cs="Segoe UI"/>
        </w:rPr>
        <w:t>ance meeting for further revie</w:t>
      </w:r>
      <w:r w:rsidR="00E52762" w:rsidRPr="00404671">
        <w:rPr>
          <w:rFonts w:ascii="Segoe UI" w:hAnsi="Segoe UI" w:cs="Segoe UI"/>
        </w:rPr>
        <w:t>w and discussion</w:t>
      </w:r>
      <w:r w:rsidR="008965EC" w:rsidRPr="00404671">
        <w:rPr>
          <w:rFonts w:ascii="Segoe UI" w:hAnsi="Segoe UI" w:cs="Segoe UI"/>
        </w:rPr>
        <w:t>.</w:t>
      </w:r>
      <w:r w:rsidR="00F44F58" w:rsidRPr="00404671">
        <w:rPr>
          <w:rFonts w:ascii="Segoe UI" w:hAnsi="Segoe UI" w:cs="Segoe UI"/>
          <w:color w:val="000000"/>
        </w:rPr>
        <w:t xml:space="preserve"> On detailed investigation there were no </w:t>
      </w:r>
      <w:r w:rsidR="00230462" w:rsidRPr="00404671">
        <w:rPr>
          <w:rFonts w:ascii="Segoe UI" w:hAnsi="Segoe UI" w:cs="Segoe UI"/>
          <w:color w:val="000000"/>
        </w:rPr>
        <w:t xml:space="preserve">causative </w:t>
      </w:r>
      <w:r w:rsidR="00F44F58" w:rsidRPr="00404671">
        <w:rPr>
          <w:rFonts w:ascii="Segoe UI" w:hAnsi="Segoe UI" w:cs="Segoe UI"/>
          <w:color w:val="000000"/>
        </w:rPr>
        <w:t xml:space="preserve">issues identified </w:t>
      </w:r>
      <w:r w:rsidR="00DB3F87" w:rsidRPr="00404671">
        <w:rPr>
          <w:rFonts w:ascii="Segoe UI" w:hAnsi="Segoe UI" w:cs="Segoe UI"/>
          <w:color w:val="000000"/>
        </w:rPr>
        <w:t>and a</w:t>
      </w:r>
      <w:r w:rsidR="00F44F58" w:rsidRPr="00404671">
        <w:rPr>
          <w:rFonts w:ascii="Segoe UI" w:hAnsi="Segoe UI" w:cs="Segoe UI"/>
          <w:color w:val="000000"/>
        </w:rPr>
        <w:t>ll cases were deemed unavoidable following external peer review.</w:t>
      </w:r>
    </w:p>
    <w:p w14:paraId="547ACD02" w14:textId="4D305526" w:rsidR="008D36B9" w:rsidRPr="00404671" w:rsidRDefault="008D36B9" w:rsidP="008D36B9">
      <w:pPr>
        <w:pStyle w:val="Heading1"/>
        <w:jc w:val="left"/>
        <w:rPr>
          <w:rFonts w:ascii="Segoe UI" w:hAnsi="Segoe UI" w:cs="Segoe UI"/>
          <w:sz w:val="22"/>
          <w:szCs w:val="22"/>
        </w:rPr>
      </w:pPr>
      <w:bookmarkStart w:id="29" w:name="_Toc128566808"/>
      <w:r w:rsidRPr="00404671">
        <w:rPr>
          <w:rFonts w:ascii="Segoe UI" w:hAnsi="Segoe UI" w:cs="Segoe UI"/>
          <w:sz w:val="22"/>
          <w:szCs w:val="22"/>
        </w:rPr>
        <w:t>6.6 Other infections</w:t>
      </w:r>
      <w:bookmarkEnd w:id="29"/>
      <w:r w:rsidRPr="00404671">
        <w:rPr>
          <w:rFonts w:ascii="Segoe UI" w:hAnsi="Segoe UI" w:cs="Segoe UI"/>
          <w:sz w:val="22"/>
          <w:szCs w:val="22"/>
        </w:rPr>
        <w:t xml:space="preserve"> </w:t>
      </w:r>
    </w:p>
    <w:p w14:paraId="0617AA82" w14:textId="77777777" w:rsidR="008D36B9" w:rsidRPr="00404671" w:rsidRDefault="008D36B9" w:rsidP="008D36B9">
      <w:pPr>
        <w:rPr>
          <w:rFonts w:ascii="Segoe UI" w:hAnsi="Segoe UI" w:cs="Segoe UI"/>
          <w:lang w:eastAsia="en-GB"/>
        </w:rPr>
      </w:pPr>
      <w:r w:rsidRPr="00404671">
        <w:rPr>
          <w:rFonts w:ascii="Segoe UI" w:hAnsi="Segoe UI" w:cs="Segoe UI"/>
          <w:lang w:eastAsia="en-GB"/>
        </w:rPr>
        <w:t xml:space="preserve">There was one patient identified with </w:t>
      </w:r>
      <w:r w:rsidRPr="00404671">
        <w:rPr>
          <w:rFonts w:ascii="Segoe UI" w:hAnsi="Segoe UI" w:cs="Segoe UI"/>
          <w:i/>
          <w:iCs/>
          <w:lang w:eastAsia="en-GB"/>
        </w:rPr>
        <w:t>campylobacter</w:t>
      </w:r>
      <w:r w:rsidRPr="00404671">
        <w:rPr>
          <w:rFonts w:ascii="Segoe UI" w:hAnsi="Segoe UI" w:cs="Segoe UI"/>
          <w:lang w:eastAsia="en-GB"/>
        </w:rPr>
        <w:t xml:space="preserve"> on OSRU ward.</w:t>
      </w:r>
      <w:r w:rsidR="00E974BC" w:rsidRPr="00404671">
        <w:rPr>
          <w:rFonts w:ascii="Segoe UI" w:hAnsi="Segoe UI" w:cs="Segoe UI"/>
          <w:lang w:eastAsia="en-GB"/>
        </w:rPr>
        <w:t xml:space="preserve"> A full review was undertaken by the ward, </w:t>
      </w:r>
      <w:r w:rsidR="00A62407" w:rsidRPr="00404671">
        <w:rPr>
          <w:rFonts w:ascii="Segoe UI" w:hAnsi="Segoe UI" w:cs="Segoe UI"/>
          <w:lang w:eastAsia="en-GB"/>
        </w:rPr>
        <w:t>matron,</w:t>
      </w:r>
      <w:r w:rsidR="00E974BC" w:rsidRPr="00404671">
        <w:rPr>
          <w:rFonts w:ascii="Segoe UI" w:hAnsi="Segoe UI" w:cs="Segoe UI"/>
          <w:lang w:eastAsia="en-GB"/>
        </w:rPr>
        <w:t xml:space="preserve"> and catering lead for the Trust. No further cases were </w:t>
      </w:r>
      <w:r w:rsidR="00A62407" w:rsidRPr="00404671">
        <w:rPr>
          <w:rFonts w:ascii="Segoe UI" w:hAnsi="Segoe UI" w:cs="Segoe UI"/>
          <w:lang w:eastAsia="en-GB"/>
        </w:rPr>
        <w:t>identified,</w:t>
      </w:r>
      <w:r w:rsidR="00E974BC" w:rsidRPr="00404671">
        <w:rPr>
          <w:rFonts w:ascii="Segoe UI" w:hAnsi="Segoe UI" w:cs="Segoe UI"/>
          <w:lang w:eastAsia="en-GB"/>
        </w:rPr>
        <w:t xml:space="preserve"> and it is likely the patient was admitted with this infection.</w:t>
      </w:r>
    </w:p>
    <w:p w14:paraId="54F4FC77" w14:textId="77777777" w:rsidR="000569FE" w:rsidRPr="00404671" w:rsidRDefault="00E974BC" w:rsidP="006843C1">
      <w:pPr>
        <w:pStyle w:val="Heading1"/>
        <w:spacing w:line="276" w:lineRule="auto"/>
        <w:jc w:val="left"/>
        <w:rPr>
          <w:rFonts w:ascii="Segoe UI" w:hAnsi="Segoe UI" w:cs="Segoe UI"/>
          <w:sz w:val="22"/>
          <w:szCs w:val="22"/>
        </w:rPr>
      </w:pPr>
      <w:bookmarkStart w:id="30" w:name="_Toc128566809"/>
      <w:r w:rsidRPr="00404671">
        <w:rPr>
          <w:rFonts w:ascii="Segoe UI" w:hAnsi="Segoe UI" w:cs="Segoe UI"/>
          <w:sz w:val="22"/>
          <w:szCs w:val="22"/>
          <w:lang w:val="en-GB"/>
        </w:rPr>
        <w:t xml:space="preserve">6.6.1 </w:t>
      </w:r>
      <w:r w:rsidR="000569FE" w:rsidRPr="00404671">
        <w:rPr>
          <w:rFonts w:ascii="Segoe UI" w:hAnsi="Segoe UI" w:cs="Segoe UI"/>
          <w:sz w:val="22"/>
          <w:szCs w:val="22"/>
        </w:rPr>
        <w:t>Norovirus</w:t>
      </w:r>
      <w:bookmarkEnd w:id="30"/>
      <w:r w:rsidR="008965EC" w:rsidRPr="00404671">
        <w:rPr>
          <w:rFonts w:ascii="Segoe UI" w:hAnsi="Segoe UI" w:cs="Segoe UI"/>
          <w:sz w:val="22"/>
          <w:szCs w:val="22"/>
        </w:rPr>
        <w:t xml:space="preserve"> </w:t>
      </w:r>
    </w:p>
    <w:p w14:paraId="558646C2" w14:textId="77777777" w:rsidR="007155EA" w:rsidRPr="00404671" w:rsidRDefault="006C6AB5" w:rsidP="006843C1">
      <w:pPr>
        <w:jc w:val="both"/>
        <w:rPr>
          <w:rFonts w:ascii="Segoe UI" w:hAnsi="Segoe UI" w:cs="Segoe UI"/>
        </w:rPr>
      </w:pPr>
      <w:r w:rsidRPr="00404671">
        <w:rPr>
          <w:rFonts w:ascii="Segoe UI" w:hAnsi="Segoe UI" w:cs="Segoe UI"/>
        </w:rPr>
        <w:t>There ha</w:t>
      </w:r>
      <w:r w:rsidR="00A76FED" w:rsidRPr="00404671">
        <w:rPr>
          <w:rFonts w:ascii="Segoe UI" w:hAnsi="Segoe UI" w:cs="Segoe UI"/>
        </w:rPr>
        <w:t>ve been no</w:t>
      </w:r>
      <w:r w:rsidR="00783444" w:rsidRPr="00404671">
        <w:rPr>
          <w:rFonts w:ascii="Segoe UI" w:hAnsi="Segoe UI" w:cs="Segoe UI"/>
        </w:rPr>
        <w:t xml:space="preserve"> </w:t>
      </w:r>
      <w:r w:rsidR="009915F4" w:rsidRPr="00404671">
        <w:rPr>
          <w:rFonts w:ascii="Segoe UI" w:hAnsi="Segoe UI" w:cs="Segoe UI"/>
        </w:rPr>
        <w:t xml:space="preserve">confirmed </w:t>
      </w:r>
      <w:r w:rsidR="009346F7" w:rsidRPr="00404671">
        <w:rPr>
          <w:rFonts w:ascii="Segoe UI" w:hAnsi="Segoe UI" w:cs="Segoe UI"/>
        </w:rPr>
        <w:t>outbreak</w:t>
      </w:r>
      <w:r w:rsidR="00A76FED" w:rsidRPr="00404671">
        <w:rPr>
          <w:rFonts w:ascii="Segoe UI" w:hAnsi="Segoe UI" w:cs="Segoe UI"/>
        </w:rPr>
        <w:t>s</w:t>
      </w:r>
      <w:r w:rsidR="009346F7" w:rsidRPr="00404671">
        <w:rPr>
          <w:rFonts w:ascii="Segoe UI" w:hAnsi="Segoe UI" w:cs="Segoe UI"/>
        </w:rPr>
        <w:t xml:space="preserve"> of diarrhoea and vomiting</w:t>
      </w:r>
      <w:r w:rsidR="005808FB" w:rsidRPr="00404671">
        <w:rPr>
          <w:rFonts w:ascii="Segoe UI" w:hAnsi="Segoe UI" w:cs="Segoe UI"/>
        </w:rPr>
        <w:t xml:space="preserve"> in the Trust during </w:t>
      </w:r>
      <w:r w:rsidR="00E32855" w:rsidRPr="00404671">
        <w:rPr>
          <w:rFonts w:ascii="Segoe UI" w:hAnsi="Segoe UI" w:cs="Segoe UI"/>
        </w:rPr>
        <w:t>20</w:t>
      </w:r>
      <w:r w:rsidR="00643254" w:rsidRPr="00404671">
        <w:rPr>
          <w:rFonts w:ascii="Segoe UI" w:hAnsi="Segoe UI" w:cs="Segoe UI"/>
        </w:rPr>
        <w:t>2</w:t>
      </w:r>
      <w:r w:rsidR="007376F7" w:rsidRPr="00404671">
        <w:rPr>
          <w:rFonts w:ascii="Segoe UI" w:hAnsi="Segoe UI" w:cs="Segoe UI"/>
        </w:rPr>
        <w:t>2/23</w:t>
      </w:r>
      <w:r w:rsidR="005808FB" w:rsidRPr="00404671">
        <w:rPr>
          <w:rFonts w:ascii="Segoe UI" w:hAnsi="Segoe UI" w:cs="Segoe UI"/>
        </w:rPr>
        <w:t>.</w:t>
      </w:r>
      <w:r w:rsidR="003E4B4E" w:rsidRPr="00404671">
        <w:rPr>
          <w:rFonts w:ascii="Segoe UI" w:hAnsi="Segoe UI" w:cs="Segoe UI"/>
        </w:rPr>
        <w:t xml:space="preserve"> </w:t>
      </w:r>
    </w:p>
    <w:p w14:paraId="1B555F0A" w14:textId="7471C338" w:rsidR="005808FB" w:rsidRPr="00404671" w:rsidRDefault="00E974BC" w:rsidP="006843C1">
      <w:pPr>
        <w:pStyle w:val="Heading1"/>
        <w:spacing w:line="276" w:lineRule="auto"/>
        <w:jc w:val="left"/>
        <w:rPr>
          <w:rFonts w:ascii="Segoe UI" w:hAnsi="Segoe UI" w:cs="Segoe UI"/>
          <w:sz w:val="22"/>
          <w:szCs w:val="22"/>
          <w:lang w:val="en-GB"/>
        </w:rPr>
      </w:pPr>
      <w:bookmarkStart w:id="31" w:name="_Toc128566810"/>
      <w:r w:rsidRPr="00404671">
        <w:rPr>
          <w:rFonts w:ascii="Segoe UI" w:hAnsi="Segoe UI" w:cs="Segoe UI"/>
          <w:sz w:val="22"/>
          <w:szCs w:val="22"/>
          <w:lang w:val="en-GB"/>
        </w:rPr>
        <w:lastRenderedPageBreak/>
        <w:t xml:space="preserve">6.6.2 </w:t>
      </w:r>
      <w:r w:rsidR="00765A8B" w:rsidRPr="00404671">
        <w:rPr>
          <w:rFonts w:ascii="Segoe UI" w:hAnsi="Segoe UI" w:cs="Segoe UI"/>
          <w:sz w:val="22"/>
          <w:szCs w:val="22"/>
          <w:lang w:val="en-GB"/>
        </w:rPr>
        <w:t>Respiratory infections</w:t>
      </w:r>
      <w:bookmarkEnd w:id="31"/>
      <w:r w:rsidR="005808FB" w:rsidRPr="00404671">
        <w:rPr>
          <w:rFonts w:ascii="Segoe UI" w:hAnsi="Segoe UI" w:cs="Segoe UI"/>
          <w:sz w:val="22"/>
          <w:szCs w:val="22"/>
          <w:lang w:val="en-GB"/>
        </w:rPr>
        <w:t xml:space="preserve"> </w:t>
      </w:r>
    </w:p>
    <w:p w14:paraId="41AD3570" w14:textId="5E181EC4" w:rsidR="00481648" w:rsidRPr="00404671" w:rsidRDefault="00FD121C" w:rsidP="00481648">
      <w:pPr>
        <w:jc w:val="both"/>
        <w:rPr>
          <w:rFonts w:ascii="Segoe UI" w:hAnsi="Segoe UI" w:cs="Segoe UI"/>
        </w:rPr>
      </w:pPr>
      <w:r w:rsidRPr="00404671">
        <w:rPr>
          <w:rFonts w:ascii="Segoe UI" w:hAnsi="Segoe UI" w:cs="Segoe UI"/>
        </w:rPr>
        <w:t xml:space="preserve">This </w:t>
      </w:r>
      <w:r w:rsidR="00252ABF" w:rsidRPr="00404671">
        <w:rPr>
          <w:rFonts w:ascii="Segoe UI" w:hAnsi="Segoe UI" w:cs="Segoe UI"/>
        </w:rPr>
        <w:t>winter</w:t>
      </w:r>
      <w:r w:rsidRPr="00404671">
        <w:rPr>
          <w:rFonts w:ascii="Segoe UI" w:hAnsi="Segoe UI" w:cs="Segoe UI"/>
        </w:rPr>
        <w:t xml:space="preserve"> has seen an increase,</w:t>
      </w:r>
      <w:r w:rsidR="009915F4" w:rsidRPr="00404671">
        <w:rPr>
          <w:rFonts w:ascii="Segoe UI" w:hAnsi="Segoe UI" w:cs="Segoe UI"/>
        </w:rPr>
        <w:t xml:space="preserve"> </w:t>
      </w:r>
      <w:r w:rsidRPr="00404671">
        <w:rPr>
          <w:rFonts w:ascii="Segoe UI" w:hAnsi="Segoe UI" w:cs="Segoe UI"/>
        </w:rPr>
        <w:t xml:space="preserve">both nationally and locally, in the </w:t>
      </w:r>
      <w:r w:rsidR="009915F4" w:rsidRPr="00404671">
        <w:rPr>
          <w:rFonts w:ascii="Segoe UI" w:hAnsi="Segoe UI" w:cs="Segoe UI"/>
        </w:rPr>
        <w:t xml:space="preserve">incidence of </w:t>
      </w:r>
      <w:r w:rsidR="004E2423" w:rsidRPr="00404671">
        <w:rPr>
          <w:rFonts w:ascii="Segoe UI" w:hAnsi="Segoe UI" w:cs="Segoe UI"/>
        </w:rPr>
        <w:t>influenza A and B</w:t>
      </w:r>
      <w:r w:rsidR="00415F5F" w:rsidRPr="00404671">
        <w:rPr>
          <w:rFonts w:ascii="Segoe UI" w:hAnsi="Segoe UI" w:cs="Segoe UI"/>
        </w:rPr>
        <w:t xml:space="preserve"> and </w:t>
      </w:r>
      <w:r w:rsidR="006B326D" w:rsidRPr="00404671">
        <w:rPr>
          <w:rFonts w:ascii="Segoe UI" w:hAnsi="Segoe UI" w:cs="Segoe UI"/>
        </w:rPr>
        <w:t xml:space="preserve">Respiratory Syncytial Virus </w:t>
      </w:r>
      <w:r w:rsidR="005629E1" w:rsidRPr="00404671">
        <w:rPr>
          <w:rFonts w:ascii="Segoe UI" w:hAnsi="Segoe UI" w:cs="Segoe UI"/>
        </w:rPr>
        <w:t>(RSV)</w:t>
      </w:r>
      <w:r w:rsidR="00415F5F" w:rsidRPr="00404671">
        <w:rPr>
          <w:rFonts w:ascii="Segoe UI" w:hAnsi="Segoe UI" w:cs="Segoe UI"/>
        </w:rPr>
        <w:t>.</w:t>
      </w:r>
      <w:r w:rsidR="005629E1" w:rsidRPr="00404671">
        <w:rPr>
          <w:rFonts w:ascii="Segoe UI" w:hAnsi="Segoe UI" w:cs="Segoe UI"/>
        </w:rPr>
        <w:t xml:space="preserve"> </w:t>
      </w:r>
      <w:r w:rsidR="00D66E20" w:rsidRPr="00404671">
        <w:rPr>
          <w:rFonts w:ascii="Segoe UI" w:hAnsi="Segoe UI" w:cs="Segoe UI"/>
        </w:rPr>
        <w:t>The IPCT commenced enhanced respiratory infection surveillance (excluding COVID-19) in November 2022</w:t>
      </w:r>
      <w:r w:rsidR="004A5962" w:rsidRPr="00404671">
        <w:rPr>
          <w:rFonts w:ascii="Segoe UI" w:hAnsi="Segoe UI" w:cs="Segoe UI"/>
        </w:rPr>
        <w:t xml:space="preserve"> </w:t>
      </w:r>
      <w:r w:rsidR="00C73314" w:rsidRPr="00404671">
        <w:rPr>
          <w:rFonts w:ascii="Segoe UI" w:hAnsi="Segoe UI" w:cs="Segoe UI"/>
        </w:rPr>
        <w:t xml:space="preserve"> (</w:t>
      </w:r>
      <w:r w:rsidR="004A5962" w:rsidRPr="00404671">
        <w:rPr>
          <w:rFonts w:ascii="Segoe UI" w:hAnsi="Segoe UI" w:cs="Segoe UI"/>
        </w:rPr>
        <w:t xml:space="preserve">Table </w:t>
      </w:r>
      <w:r w:rsidR="008F64FF">
        <w:rPr>
          <w:rFonts w:ascii="Segoe UI" w:hAnsi="Segoe UI" w:cs="Segoe UI"/>
        </w:rPr>
        <w:t>1</w:t>
      </w:r>
      <w:r w:rsidR="004A5962" w:rsidRPr="00404671">
        <w:rPr>
          <w:rFonts w:ascii="Segoe UI" w:hAnsi="Segoe UI" w:cs="Segoe UI"/>
        </w:rPr>
        <w:t>).</w:t>
      </w:r>
      <w:r w:rsidR="004A5962" w:rsidRPr="00404671">
        <w:rPr>
          <w:rFonts w:ascii="Segoe UI" w:hAnsi="Segoe UI" w:cs="Segoe UI"/>
          <w:color w:val="FF0000"/>
        </w:rPr>
        <w:t xml:space="preserve"> </w:t>
      </w:r>
      <w:r w:rsidR="00481648" w:rsidRPr="00404671">
        <w:rPr>
          <w:rFonts w:ascii="Segoe UI" w:hAnsi="Segoe UI" w:cs="Segoe UI"/>
        </w:rPr>
        <w:t xml:space="preserve">The higher cases </w:t>
      </w:r>
      <w:r w:rsidR="007668B4" w:rsidRPr="00404671">
        <w:rPr>
          <w:rFonts w:ascii="Segoe UI" w:hAnsi="Segoe UI" w:cs="Segoe UI"/>
        </w:rPr>
        <w:t xml:space="preserve">reflect the increase in community prevalence. </w:t>
      </w:r>
      <w:r w:rsidR="00481648" w:rsidRPr="00404671">
        <w:rPr>
          <w:rFonts w:ascii="Segoe UI" w:hAnsi="Segoe UI" w:cs="Segoe UI"/>
        </w:rPr>
        <w:t xml:space="preserve">All cases were closely monitored by the IPC team, and safe IPC management guidance provided. </w:t>
      </w:r>
    </w:p>
    <w:p w14:paraId="13E31BDE" w14:textId="044AE0EB" w:rsidR="00F15178" w:rsidRPr="006756F1" w:rsidRDefault="00F15178" w:rsidP="006843C1">
      <w:pPr>
        <w:jc w:val="both"/>
        <w:rPr>
          <w:rFonts w:ascii="Segoe UI" w:hAnsi="Segoe UI" w:cs="Segoe UI"/>
          <w:b/>
          <w:bCs/>
        </w:rPr>
      </w:pPr>
      <w:r w:rsidRPr="006756F1">
        <w:rPr>
          <w:rFonts w:ascii="Segoe UI" w:hAnsi="Segoe UI" w:cs="Segoe UI"/>
          <w:b/>
          <w:bCs/>
        </w:rPr>
        <w:t>Table</w:t>
      </w:r>
      <w:r w:rsidR="00CA0EAF" w:rsidRPr="006756F1">
        <w:rPr>
          <w:rFonts w:ascii="Segoe UI" w:hAnsi="Segoe UI" w:cs="Segoe UI"/>
          <w:b/>
          <w:bCs/>
        </w:rPr>
        <w:t xml:space="preserve"> 1</w:t>
      </w:r>
      <w:r w:rsidRPr="006756F1">
        <w:rPr>
          <w:rFonts w:ascii="Segoe UI" w:hAnsi="Segoe UI" w:cs="Segoe UI"/>
          <w:b/>
          <w:bCs/>
        </w:rPr>
        <w:t xml:space="preserve">  </w:t>
      </w:r>
      <w:r w:rsidR="00EE37FA" w:rsidRPr="006756F1">
        <w:rPr>
          <w:rFonts w:ascii="Segoe UI" w:hAnsi="Segoe UI" w:cs="Segoe UI"/>
          <w:b/>
          <w:bCs/>
        </w:rPr>
        <w:t xml:space="preserve">: Number of positive respiratory </w:t>
      </w:r>
      <w:r w:rsidR="00CD5EF8" w:rsidRPr="006756F1">
        <w:rPr>
          <w:rFonts w:ascii="Segoe UI" w:hAnsi="Segoe UI" w:cs="Segoe UI"/>
          <w:b/>
          <w:bCs/>
        </w:rPr>
        <w:t>specimens</w:t>
      </w:r>
      <w:r w:rsidR="00EE37FA" w:rsidRPr="006756F1">
        <w:rPr>
          <w:rFonts w:ascii="Segoe UI" w:hAnsi="Segoe UI" w:cs="Segoe UI"/>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3402"/>
      </w:tblGrid>
      <w:tr w:rsidR="006F5FB1" w:rsidRPr="00404671" w14:paraId="4538E085" w14:textId="0BC5AD86" w:rsidTr="009339D8">
        <w:trPr>
          <w:trHeight w:val="253"/>
        </w:trPr>
        <w:tc>
          <w:tcPr>
            <w:tcW w:w="1809" w:type="dxa"/>
            <w:shd w:val="clear" w:color="000000" w:fill="44546A"/>
            <w:noWrap/>
            <w:vAlign w:val="bottom"/>
            <w:hideMark/>
          </w:tcPr>
          <w:p w14:paraId="72BAF3F5" w14:textId="77777777" w:rsidR="006F5FB1" w:rsidRPr="00404671" w:rsidRDefault="006F5FB1" w:rsidP="00AF2D97">
            <w:pPr>
              <w:spacing w:after="0" w:line="240" w:lineRule="auto"/>
              <w:rPr>
                <w:rFonts w:ascii="Segoe UI" w:eastAsia="Times New Roman" w:hAnsi="Segoe UI" w:cs="Segoe UI"/>
                <w:b/>
                <w:bCs/>
                <w:color w:val="FFFF00"/>
                <w:sz w:val="20"/>
                <w:szCs w:val="20"/>
                <w:lang w:eastAsia="en-GB"/>
              </w:rPr>
            </w:pPr>
            <w:r w:rsidRPr="00404671">
              <w:rPr>
                <w:rFonts w:ascii="Segoe UI" w:eastAsia="Times New Roman" w:hAnsi="Segoe UI" w:cs="Segoe UI"/>
                <w:b/>
                <w:bCs/>
                <w:color w:val="FFFF00"/>
                <w:sz w:val="20"/>
                <w:szCs w:val="20"/>
                <w:lang w:eastAsia="en-GB"/>
              </w:rPr>
              <w:t> </w:t>
            </w:r>
          </w:p>
        </w:tc>
        <w:tc>
          <w:tcPr>
            <w:tcW w:w="3969" w:type="dxa"/>
            <w:shd w:val="clear" w:color="000000" w:fill="44546A"/>
            <w:noWrap/>
            <w:vAlign w:val="bottom"/>
            <w:hideMark/>
          </w:tcPr>
          <w:p w14:paraId="092E0315" w14:textId="6DED638B" w:rsidR="006F5FB1" w:rsidRPr="00404671" w:rsidRDefault="006F5FB1" w:rsidP="00AF2D97">
            <w:pPr>
              <w:spacing w:after="0" w:line="240" w:lineRule="auto"/>
              <w:jc w:val="center"/>
              <w:rPr>
                <w:rFonts w:ascii="Segoe UI" w:eastAsia="Times New Roman" w:hAnsi="Segoe UI" w:cs="Segoe UI"/>
                <w:b/>
                <w:bCs/>
                <w:color w:val="FFFF00"/>
                <w:sz w:val="20"/>
                <w:szCs w:val="20"/>
                <w:lang w:eastAsia="en-GB"/>
              </w:rPr>
            </w:pPr>
            <w:r w:rsidRPr="00404671">
              <w:rPr>
                <w:rFonts w:ascii="Segoe UI" w:eastAsia="Times New Roman" w:hAnsi="Segoe UI" w:cs="Segoe UI"/>
                <w:b/>
                <w:bCs/>
                <w:color w:val="FFFF00"/>
                <w:sz w:val="20"/>
                <w:szCs w:val="20"/>
                <w:lang w:eastAsia="en-GB"/>
              </w:rPr>
              <w:t>Number of positive respiratory specimens (excluding COVID-19)</w:t>
            </w:r>
          </w:p>
        </w:tc>
        <w:tc>
          <w:tcPr>
            <w:tcW w:w="3402" w:type="dxa"/>
            <w:shd w:val="clear" w:color="000000" w:fill="44546A"/>
          </w:tcPr>
          <w:p w14:paraId="399E9265" w14:textId="1E301E8D" w:rsidR="006F5FB1" w:rsidRPr="00404671" w:rsidRDefault="003D129A" w:rsidP="00AF2D97">
            <w:pPr>
              <w:spacing w:after="0" w:line="240" w:lineRule="auto"/>
              <w:jc w:val="center"/>
              <w:rPr>
                <w:rFonts w:ascii="Segoe UI" w:eastAsia="Times New Roman" w:hAnsi="Segoe UI" w:cs="Segoe UI"/>
                <w:b/>
                <w:bCs/>
                <w:color w:val="FFFF00"/>
                <w:sz w:val="20"/>
                <w:szCs w:val="20"/>
                <w:lang w:eastAsia="en-GB"/>
              </w:rPr>
            </w:pPr>
            <w:r w:rsidRPr="00404671">
              <w:rPr>
                <w:rFonts w:ascii="Segoe UI" w:eastAsia="Times New Roman" w:hAnsi="Segoe UI" w:cs="Segoe UI"/>
                <w:b/>
                <w:bCs/>
                <w:color w:val="FFFF00"/>
                <w:sz w:val="20"/>
                <w:szCs w:val="20"/>
                <w:lang w:eastAsia="en-GB"/>
              </w:rPr>
              <w:t xml:space="preserve">Trust cases </w:t>
            </w:r>
          </w:p>
        </w:tc>
      </w:tr>
      <w:tr w:rsidR="006F5FB1" w:rsidRPr="00404671" w14:paraId="11BB2703" w14:textId="69DE02CE" w:rsidTr="009339D8">
        <w:trPr>
          <w:trHeight w:val="253"/>
        </w:trPr>
        <w:tc>
          <w:tcPr>
            <w:tcW w:w="1809" w:type="dxa"/>
            <w:shd w:val="clear" w:color="auto" w:fill="auto"/>
            <w:noWrap/>
            <w:vAlign w:val="bottom"/>
            <w:hideMark/>
          </w:tcPr>
          <w:p w14:paraId="66258530"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Sep-22</w:t>
            </w:r>
          </w:p>
        </w:tc>
        <w:tc>
          <w:tcPr>
            <w:tcW w:w="3969" w:type="dxa"/>
            <w:shd w:val="clear" w:color="auto" w:fill="auto"/>
            <w:noWrap/>
            <w:vAlign w:val="bottom"/>
            <w:hideMark/>
          </w:tcPr>
          <w:p w14:paraId="48737E25"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3402" w:type="dxa"/>
            <w:shd w:val="clear" w:color="auto" w:fill="D0CECE"/>
          </w:tcPr>
          <w:p w14:paraId="051E97C5"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p>
        </w:tc>
      </w:tr>
      <w:tr w:rsidR="006F5FB1" w:rsidRPr="00404671" w14:paraId="38FF7873" w14:textId="3A82B55A" w:rsidTr="009339D8">
        <w:trPr>
          <w:trHeight w:val="253"/>
        </w:trPr>
        <w:tc>
          <w:tcPr>
            <w:tcW w:w="1809" w:type="dxa"/>
            <w:shd w:val="clear" w:color="auto" w:fill="auto"/>
            <w:noWrap/>
            <w:vAlign w:val="bottom"/>
            <w:hideMark/>
          </w:tcPr>
          <w:p w14:paraId="53D46233"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Oct-22</w:t>
            </w:r>
          </w:p>
        </w:tc>
        <w:tc>
          <w:tcPr>
            <w:tcW w:w="3969" w:type="dxa"/>
            <w:shd w:val="clear" w:color="auto" w:fill="auto"/>
            <w:noWrap/>
            <w:vAlign w:val="bottom"/>
            <w:hideMark/>
          </w:tcPr>
          <w:p w14:paraId="15C81CA4"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8</w:t>
            </w:r>
          </w:p>
        </w:tc>
        <w:tc>
          <w:tcPr>
            <w:tcW w:w="3402" w:type="dxa"/>
            <w:shd w:val="clear" w:color="auto" w:fill="D0CECE"/>
          </w:tcPr>
          <w:p w14:paraId="43740F98"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p>
        </w:tc>
      </w:tr>
      <w:tr w:rsidR="006F5FB1" w:rsidRPr="00404671" w14:paraId="6F0DF978" w14:textId="4E2683C8" w:rsidTr="009339D8">
        <w:trPr>
          <w:trHeight w:val="253"/>
        </w:trPr>
        <w:tc>
          <w:tcPr>
            <w:tcW w:w="1809" w:type="dxa"/>
            <w:shd w:val="clear" w:color="auto" w:fill="auto"/>
            <w:noWrap/>
            <w:vAlign w:val="bottom"/>
            <w:hideMark/>
          </w:tcPr>
          <w:p w14:paraId="3BBCA872"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Nov-22</w:t>
            </w:r>
          </w:p>
        </w:tc>
        <w:tc>
          <w:tcPr>
            <w:tcW w:w="3969" w:type="dxa"/>
            <w:shd w:val="clear" w:color="auto" w:fill="auto"/>
            <w:noWrap/>
            <w:vAlign w:val="bottom"/>
            <w:hideMark/>
          </w:tcPr>
          <w:p w14:paraId="4F9700FE"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14</w:t>
            </w:r>
          </w:p>
        </w:tc>
        <w:tc>
          <w:tcPr>
            <w:tcW w:w="3402" w:type="dxa"/>
          </w:tcPr>
          <w:p w14:paraId="369A776F" w14:textId="3710B96D" w:rsidR="006F5FB1" w:rsidRPr="00404671" w:rsidRDefault="003D129A" w:rsidP="00AF2D97">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1</w:t>
            </w:r>
          </w:p>
        </w:tc>
      </w:tr>
      <w:tr w:rsidR="006F5FB1" w:rsidRPr="00404671" w14:paraId="565F8F9A" w14:textId="56BBC8CB" w:rsidTr="009339D8">
        <w:trPr>
          <w:trHeight w:val="253"/>
        </w:trPr>
        <w:tc>
          <w:tcPr>
            <w:tcW w:w="1809" w:type="dxa"/>
            <w:shd w:val="clear" w:color="auto" w:fill="auto"/>
            <w:noWrap/>
            <w:vAlign w:val="bottom"/>
            <w:hideMark/>
          </w:tcPr>
          <w:p w14:paraId="062871B3"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Dec-22</w:t>
            </w:r>
          </w:p>
        </w:tc>
        <w:tc>
          <w:tcPr>
            <w:tcW w:w="3969" w:type="dxa"/>
            <w:shd w:val="clear" w:color="auto" w:fill="auto"/>
            <w:noWrap/>
            <w:vAlign w:val="bottom"/>
            <w:hideMark/>
          </w:tcPr>
          <w:p w14:paraId="589E924E" w14:textId="77777777" w:rsidR="006F5FB1" w:rsidRPr="00404671" w:rsidRDefault="006F5FB1" w:rsidP="00AF2D97">
            <w:pPr>
              <w:spacing w:after="0" w:line="240" w:lineRule="auto"/>
              <w:jc w:val="center"/>
              <w:rPr>
                <w:rFonts w:ascii="Segoe UI" w:eastAsia="Times New Roman" w:hAnsi="Segoe UI" w:cs="Segoe UI"/>
                <w:color w:val="FF0000"/>
                <w:sz w:val="20"/>
                <w:szCs w:val="20"/>
                <w:lang w:eastAsia="en-GB"/>
              </w:rPr>
            </w:pPr>
            <w:r w:rsidRPr="00404671">
              <w:rPr>
                <w:rFonts w:ascii="Segoe UI" w:eastAsia="Times New Roman" w:hAnsi="Segoe UI" w:cs="Segoe UI"/>
                <w:color w:val="FF0000"/>
                <w:sz w:val="20"/>
                <w:szCs w:val="20"/>
                <w:lang w:eastAsia="en-GB"/>
              </w:rPr>
              <w:t>41</w:t>
            </w:r>
          </w:p>
        </w:tc>
        <w:tc>
          <w:tcPr>
            <w:tcW w:w="3402" w:type="dxa"/>
          </w:tcPr>
          <w:p w14:paraId="7D130303" w14:textId="63AD4246" w:rsidR="006F5FB1" w:rsidRPr="00404671" w:rsidRDefault="003D129A" w:rsidP="00AF2D97">
            <w:pPr>
              <w:spacing w:after="0" w:line="240" w:lineRule="auto"/>
              <w:jc w:val="center"/>
              <w:rPr>
                <w:rFonts w:ascii="Segoe UI" w:eastAsia="Times New Roman" w:hAnsi="Segoe UI" w:cs="Segoe UI"/>
                <w:b/>
                <w:bCs/>
                <w:color w:val="FF0000"/>
                <w:sz w:val="20"/>
                <w:szCs w:val="20"/>
                <w:lang w:eastAsia="en-GB"/>
              </w:rPr>
            </w:pPr>
            <w:r w:rsidRPr="00404671">
              <w:rPr>
                <w:rFonts w:ascii="Segoe UI" w:eastAsia="Times New Roman" w:hAnsi="Segoe UI" w:cs="Segoe UI"/>
                <w:b/>
                <w:bCs/>
                <w:color w:val="FF0000"/>
                <w:sz w:val="20"/>
                <w:szCs w:val="20"/>
                <w:lang w:eastAsia="en-GB"/>
              </w:rPr>
              <w:t>25</w:t>
            </w:r>
          </w:p>
        </w:tc>
      </w:tr>
      <w:tr w:rsidR="006F5FB1" w:rsidRPr="00404671" w14:paraId="25B62C1D" w14:textId="1B0CA986" w:rsidTr="009339D8">
        <w:trPr>
          <w:trHeight w:val="253"/>
        </w:trPr>
        <w:tc>
          <w:tcPr>
            <w:tcW w:w="1809" w:type="dxa"/>
            <w:shd w:val="clear" w:color="auto" w:fill="auto"/>
            <w:noWrap/>
            <w:vAlign w:val="bottom"/>
            <w:hideMark/>
          </w:tcPr>
          <w:p w14:paraId="2B14FBE9"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Jan-23</w:t>
            </w:r>
          </w:p>
        </w:tc>
        <w:tc>
          <w:tcPr>
            <w:tcW w:w="3969" w:type="dxa"/>
            <w:shd w:val="clear" w:color="auto" w:fill="auto"/>
            <w:noWrap/>
            <w:vAlign w:val="bottom"/>
            <w:hideMark/>
          </w:tcPr>
          <w:p w14:paraId="5F10E1E0"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11</w:t>
            </w:r>
          </w:p>
        </w:tc>
        <w:tc>
          <w:tcPr>
            <w:tcW w:w="3402" w:type="dxa"/>
          </w:tcPr>
          <w:p w14:paraId="4FD03BB1" w14:textId="08D465A7" w:rsidR="006F5FB1" w:rsidRPr="00404671" w:rsidRDefault="003D129A" w:rsidP="00AF2D97">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1</w:t>
            </w:r>
          </w:p>
        </w:tc>
      </w:tr>
      <w:tr w:rsidR="006F5FB1" w:rsidRPr="00404671" w14:paraId="46FC4738" w14:textId="205224B9" w:rsidTr="009339D8">
        <w:trPr>
          <w:trHeight w:val="253"/>
        </w:trPr>
        <w:tc>
          <w:tcPr>
            <w:tcW w:w="1809" w:type="dxa"/>
            <w:shd w:val="clear" w:color="auto" w:fill="auto"/>
            <w:noWrap/>
            <w:vAlign w:val="bottom"/>
            <w:hideMark/>
          </w:tcPr>
          <w:p w14:paraId="58C710ED"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Feb-23</w:t>
            </w:r>
          </w:p>
        </w:tc>
        <w:tc>
          <w:tcPr>
            <w:tcW w:w="3969" w:type="dxa"/>
            <w:shd w:val="clear" w:color="auto" w:fill="auto"/>
            <w:noWrap/>
            <w:vAlign w:val="bottom"/>
            <w:hideMark/>
          </w:tcPr>
          <w:p w14:paraId="67E13D5F"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w:t>
            </w:r>
          </w:p>
        </w:tc>
        <w:tc>
          <w:tcPr>
            <w:tcW w:w="3402" w:type="dxa"/>
          </w:tcPr>
          <w:p w14:paraId="0A5790F2" w14:textId="733CAEDE" w:rsidR="006F5FB1" w:rsidRPr="00404671" w:rsidRDefault="00E551E8" w:rsidP="00AF2D97">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0</w:t>
            </w:r>
          </w:p>
        </w:tc>
      </w:tr>
      <w:tr w:rsidR="006F5FB1" w:rsidRPr="00404671" w14:paraId="1413ADA7" w14:textId="76587304" w:rsidTr="009339D8">
        <w:trPr>
          <w:trHeight w:val="253"/>
        </w:trPr>
        <w:tc>
          <w:tcPr>
            <w:tcW w:w="1809" w:type="dxa"/>
            <w:shd w:val="clear" w:color="auto" w:fill="auto"/>
            <w:noWrap/>
            <w:vAlign w:val="bottom"/>
            <w:hideMark/>
          </w:tcPr>
          <w:p w14:paraId="574503C9" w14:textId="77777777" w:rsidR="006F5FB1" w:rsidRPr="00404671" w:rsidRDefault="006F5FB1" w:rsidP="00AF2D97">
            <w:pPr>
              <w:spacing w:after="0" w:line="240" w:lineRule="auto"/>
              <w:jc w:val="right"/>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Mar-23</w:t>
            </w:r>
          </w:p>
        </w:tc>
        <w:tc>
          <w:tcPr>
            <w:tcW w:w="3969" w:type="dxa"/>
            <w:shd w:val="clear" w:color="auto" w:fill="auto"/>
            <w:noWrap/>
            <w:vAlign w:val="bottom"/>
            <w:hideMark/>
          </w:tcPr>
          <w:p w14:paraId="0DAF2B10" w14:textId="77777777" w:rsidR="006F5FB1" w:rsidRPr="00404671" w:rsidRDefault="006F5FB1" w:rsidP="00AF2D97">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3402" w:type="dxa"/>
          </w:tcPr>
          <w:p w14:paraId="3A4155B7" w14:textId="7A0D7F1E" w:rsidR="006F5FB1" w:rsidRPr="00404671" w:rsidRDefault="00E551E8" w:rsidP="00AF2D97">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0</w:t>
            </w:r>
          </w:p>
        </w:tc>
      </w:tr>
      <w:tr w:rsidR="006F5FB1" w:rsidRPr="00404671" w14:paraId="2B332841" w14:textId="24300B2C" w:rsidTr="009339D8">
        <w:trPr>
          <w:trHeight w:val="253"/>
        </w:trPr>
        <w:tc>
          <w:tcPr>
            <w:tcW w:w="1809" w:type="dxa"/>
            <w:shd w:val="clear" w:color="000000" w:fill="44546A"/>
            <w:noWrap/>
            <w:vAlign w:val="bottom"/>
            <w:hideMark/>
          </w:tcPr>
          <w:p w14:paraId="51F992EB" w14:textId="77777777" w:rsidR="006F5FB1" w:rsidRPr="00404671" w:rsidRDefault="006F5FB1" w:rsidP="00AF2D97">
            <w:pPr>
              <w:spacing w:after="0" w:line="240" w:lineRule="auto"/>
              <w:rPr>
                <w:rFonts w:ascii="Segoe UI" w:eastAsia="Times New Roman" w:hAnsi="Segoe UI" w:cs="Segoe UI"/>
                <w:b/>
                <w:bCs/>
                <w:color w:val="FFFF00"/>
                <w:sz w:val="20"/>
                <w:szCs w:val="20"/>
                <w:lang w:eastAsia="en-GB"/>
              </w:rPr>
            </w:pPr>
            <w:r w:rsidRPr="00404671">
              <w:rPr>
                <w:rFonts w:ascii="Segoe UI" w:eastAsia="Times New Roman" w:hAnsi="Segoe UI" w:cs="Segoe UI"/>
                <w:b/>
                <w:bCs/>
                <w:color w:val="FFFF00"/>
                <w:sz w:val="20"/>
                <w:szCs w:val="20"/>
                <w:lang w:eastAsia="en-GB"/>
              </w:rPr>
              <w:t>Total</w:t>
            </w:r>
          </w:p>
        </w:tc>
        <w:tc>
          <w:tcPr>
            <w:tcW w:w="3969" w:type="dxa"/>
            <w:shd w:val="clear" w:color="000000" w:fill="44546A"/>
            <w:noWrap/>
            <w:vAlign w:val="bottom"/>
            <w:hideMark/>
          </w:tcPr>
          <w:p w14:paraId="6E862480" w14:textId="77777777" w:rsidR="006F5FB1" w:rsidRPr="00404671" w:rsidRDefault="006F5FB1" w:rsidP="00AF2D97">
            <w:pPr>
              <w:spacing w:after="0" w:line="240" w:lineRule="auto"/>
              <w:jc w:val="center"/>
              <w:rPr>
                <w:rFonts w:ascii="Segoe UI" w:eastAsia="Times New Roman" w:hAnsi="Segoe UI" w:cs="Segoe UI"/>
                <w:b/>
                <w:bCs/>
                <w:color w:val="FFFF00"/>
                <w:sz w:val="20"/>
                <w:szCs w:val="20"/>
                <w:lang w:eastAsia="en-GB"/>
              </w:rPr>
            </w:pPr>
            <w:r w:rsidRPr="00404671">
              <w:rPr>
                <w:rFonts w:ascii="Segoe UI" w:eastAsia="Times New Roman" w:hAnsi="Segoe UI" w:cs="Segoe UI"/>
                <w:b/>
                <w:bCs/>
                <w:color w:val="FFFF00"/>
                <w:sz w:val="20"/>
                <w:szCs w:val="20"/>
                <w:lang w:eastAsia="en-GB"/>
              </w:rPr>
              <w:t>82</w:t>
            </w:r>
          </w:p>
        </w:tc>
        <w:tc>
          <w:tcPr>
            <w:tcW w:w="3402" w:type="dxa"/>
            <w:shd w:val="clear" w:color="000000" w:fill="44546A"/>
          </w:tcPr>
          <w:p w14:paraId="62294C2F" w14:textId="70DEDC0E" w:rsidR="006F5FB1" w:rsidRPr="00404671" w:rsidRDefault="00D01071" w:rsidP="00AF2D97">
            <w:pPr>
              <w:spacing w:after="0" w:line="240" w:lineRule="auto"/>
              <w:jc w:val="center"/>
              <w:rPr>
                <w:rFonts w:ascii="Segoe UI" w:eastAsia="Times New Roman" w:hAnsi="Segoe UI" w:cs="Segoe UI"/>
                <w:b/>
                <w:bCs/>
                <w:color w:val="FFFF00"/>
                <w:sz w:val="20"/>
                <w:szCs w:val="20"/>
                <w:lang w:eastAsia="en-GB"/>
              </w:rPr>
            </w:pPr>
            <w:r>
              <w:rPr>
                <w:rFonts w:ascii="Segoe UI" w:eastAsia="Times New Roman" w:hAnsi="Segoe UI" w:cs="Segoe UI"/>
                <w:b/>
                <w:bCs/>
                <w:color w:val="FFFF00"/>
                <w:sz w:val="20"/>
                <w:szCs w:val="20"/>
                <w:lang w:eastAsia="en-GB"/>
              </w:rPr>
              <w:t>27</w:t>
            </w:r>
          </w:p>
        </w:tc>
      </w:tr>
    </w:tbl>
    <w:p w14:paraId="354AF32E" w14:textId="77777777" w:rsidR="009F57DB" w:rsidRDefault="009F57DB" w:rsidP="00FC59FE">
      <w:pPr>
        <w:pStyle w:val="Heading1"/>
        <w:spacing w:line="276" w:lineRule="auto"/>
        <w:jc w:val="left"/>
        <w:rPr>
          <w:rFonts w:ascii="Segoe UI" w:hAnsi="Segoe UI" w:cs="Segoe UI"/>
          <w:sz w:val="22"/>
          <w:szCs w:val="22"/>
          <w:lang w:val="en-GB"/>
        </w:rPr>
      </w:pPr>
    </w:p>
    <w:p w14:paraId="528C8C8A" w14:textId="7A01E213" w:rsidR="00FC59FE" w:rsidRPr="00404671" w:rsidRDefault="00FC59FE" w:rsidP="00FC59FE">
      <w:pPr>
        <w:pStyle w:val="Heading1"/>
        <w:spacing w:line="276" w:lineRule="auto"/>
        <w:jc w:val="left"/>
        <w:rPr>
          <w:rFonts w:ascii="Segoe UI" w:hAnsi="Segoe UI" w:cs="Segoe UI"/>
          <w:sz w:val="22"/>
          <w:szCs w:val="22"/>
          <w:lang w:val="en-GB"/>
        </w:rPr>
      </w:pPr>
      <w:r w:rsidRPr="00404671">
        <w:rPr>
          <w:rFonts w:ascii="Segoe UI" w:hAnsi="Segoe UI" w:cs="Segoe UI"/>
          <w:sz w:val="22"/>
          <w:szCs w:val="22"/>
          <w:lang w:val="en-GB"/>
        </w:rPr>
        <w:t xml:space="preserve">6.6.3 Blood Cultures  </w:t>
      </w:r>
    </w:p>
    <w:p w14:paraId="13846A76" w14:textId="77777777" w:rsidR="0067533F" w:rsidRDefault="00555FC4" w:rsidP="006843C1">
      <w:pPr>
        <w:jc w:val="both"/>
        <w:rPr>
          <w:rFonts w:ascii="Segoe UI" w:hAnsi="Segoe UI" w:cs="Segoe UI"/>
        </w:rPr>
      </w:pPr>
      <w:r w:rsidRPr="00404671">
        <w:rPr>
          <w:rFonts w:ascii="Segoe UI" w:hAnsi="Segoe UI" w:cs="Segoe UI"/>
        </w:rPr>
        <w:t xml:space="preserve">A review of blood culture </w:t>
      </w:r>
      <w:r w:rsidR="00F36183" w:rsidRPr="00404671">
        <w:rPr>
          <w:rFonts w:ascii="Segoe UI" w:hAnsi="Segoe UI" w:cs="Segoe UI"/>
        </w:rPr>
        <w:t>specimens</w:t>
      </w:r>
      <w:r w:rsidRPr="00404671">
        <w:rPr>
          <w:rFonts w:ascii="Segoe UI" w:hAnsi="Segoe UI" w:cs="Segoe UI"/>
        </w:rPr>
        <w:t xml:space="preserve"> was </w:t>
      </w:r>
      <w:r w:rsidR="00F36183" w:rsidRPr="00404671">
        <w:rPr>
          <w:rFonts w:ascii="Segoe UI" w:hAnsi="Segoe UI" w:cs="Segoe UI"/>
        </w:rPr>
        <w:t xml:space="preserve">undertaken. Data analysis identified </w:t>
      </w:r>
      <w:r w:rsidR="00652A20" w:rsidRPr="00404671">
        <w:rPr>
          <w:rFonts w:ascii="Segoe UI" w:hAnsi="Segoe UI" w:cs="Segoe UI"/>
        </w:rPr>
        <w:t>5.4</w:t>
      </w:r>
      <w:r w:rsidR="002728DE" w:rsidRPr="00404671">
        <w:rPr>
          <w:rFonts w:ascii="Segoe UI" w:hAnsi="Segoe UI" w:cs="Segoe UI"/>
        </w:rPr>
        <w:t xml:space="preserve">% of cultures </w:t>
      </w:r>
      <w:r w:rsidR="007F2D63" w:rsidRPr="00404671">
        <w:rPr>
          <w:rFonts w:ascii="Segoe UI" w:hAnsi="Segoe UI" w:cs="Segoe UI"/>
        </w:rPr>
        <w:t xml:space="preserve">taken were possibly </w:t>
      </w:r>
      <w:r w:rsidR="002728DE" w:rsidRPr="00404671">
        <w:rPr>
          <w:rFonts w:ascii="Segoe UI" w:hAnsi="Segoe UI" w:cs="Segoe UI"/>
        </w:rPr>
        <w:t>contaminated</w:t>
      </w:r>
      <w:r w:rsidR="00652A20" w:rsidRPr="00404671">
        <w:rPr>
          <w:rFonts w:ascii="Segoe UI" w:hAnsi="Segoe UI" w:cs="Segoe UI"/>
        </w:rPr>
        <w:t xml:space="preserve"> (</w:t>
      </w:r>
      <w:r w:rsidR="006756F1">
        <w:rPr>
          <w:rFonts w:ascii="Segoe UI" w:hAnsi="Segoe UI" w:cs="Segoe UI"/>
        </w:rPr>
        <w:t>T</w:t>
      </w:r>
      <w:r w:rsidR="00652A20" w:rsidRPr="00404671">
        <w:rPr>
          <w:rFonts w:ascii="Segoe UI" w:hAnsi="Segoe UI" w:cs="Segoe UI"/>
        </w:rPr>
        <w:t>able</w:t>
      </w:r>
      <w:r w:rsidR="006756F1">
        <w:rPr>
          <w:rFonts w:ascii="Segoe UI" w:hAnsi="Segoe UI" w:cs="Segoe UI"/>
        </w:rPr>
        <w:t xml:space="preserve"> 2</w:t>
      </w:r>
      <w:r w:rsidR="00652A20" w:rsidRPr="00404671">
        <w:rPr>
          <w:rFonts w:ascii="Segoe UI" w:hAnsi="Segoe UI" w:cs="Segoe UI"/>
        </w:rPr>
        <w:t>)</w:t>
      </w:r>
      <w:r w:rsidR="00C91D93" w:rsidRPr="00404671">
        <w:rPr>
          <w:rFonts w:ascii="Segoe UI" w:hAnsi="Segoe UI" w:cs="Segoe UI"/>
        </w:rPr>
        <w:t xml:space="preserve">. </w:t>
      </w:r>
      <w:r w:rsidR="004E4BE5" w:rsidRPr="00404671">
        <w:rPr>
          <w:rFonts w:ascii="Segoe UI" w:hAnsi="Segoe UI" w:cs="Segoe UI"/>
        </w:rPr>
        <w:t xml:space="preserve">This rate is not unsimilar to the previous year (5.3%) and slightly below the national rate of 6%. </w:t>
      </w:r>
    </w:p>
    <w:p w14:paraId="701934D2" w14:textId="3F2F455A" w:rsidR="00652A20" w:rsidRPr="0067533F" w:rsidRDefault="00652A20" w:rsidP="006843C1">
      <w:pPr>
        <w:jc w:val="both"/>
        <w:rPr>
          <w:rFonts w:ascii="Segoe UI" w:hAnsi="Segoe UI" w:cs="Segoe UI"/>
        </w:rPr>
      </w:pPr>
      <w:r w:rsidRPr="006756F1">
        <w:rPr>
          <w:rFonts w:ascii="Segoe UI" w:hAnsi="Segoe UI" w:cs="Segoe UI"/>
          <w:b/>
          <w:bCs/>
        </w:rPr>
        <w:t>Table</w:t>
      </w:r>
      <w:r w:rsidR="00CA0EAF" w:rsidRPr="006756F1">
        <w:rPr>
          <w:rFonts w:ascii="Segoe UI" w:hAnsi="Segoe UI" w:cs="Segoe UI"/>
          <w:b/>
          <w:bCs/>
        </w:rPr>
        <w:t xml:space="preserve"> 2</w:t>
      </w:r>
      <w:r w:rsidRPr="006756F1">
        <w:rPr>
          <w:rFonts w:ascii="Segoe UI" w:hAnsi="Segoe UI" w:cs="Segoe UI"/>
          <w:b/>
          <w:bCs/>
        </w:rPr>
        <w:t xml:space="preserve">  : </w:t>
      </w:r>
      <w:r w:rsidR="005F7301" w:rsidRPr="006756F1">
        <w:rPr>
          <w:rFonts w:ascii="Segoe UI" w:hAnsi="Segoe UI" w:cs="Segoe UI"/>
          <w:b/>
          <w:bCs/>
        </w:rPr>
        <w:t>S</w:t>
      </w:r>
      <w:r w:rsidR="00AB5CBD" w:rsidRPr="006756F1">
        <w:rPr>
          <w:rFonts w:ascii="Segoe UI" w:hAnsi="Segoe UI" w:cs="Segoe UI"/>
          <w:b/>
          <w:bCs/>
        </w:rPr>
        <w:t xml:space="preserve">ummary </w:t>
      </w:r>
      <w:r w:rsidRPr="006756F1">
        <w:rPr>
          <w:rFonts w:ascii="Segoe UI" w:hAnsi="Segoe UI" w:cs="Segoe UI"/>
          <w:b/>
          <w:bCs/>
        </w:rPr>
        <w:t>of blood cultures</w:t>
      </w:r>
    </w:p>
    <w:tbl>
      <w:tblPr>
        <w:tblW w:w="9058" w:type="dxa"/>
        <w:tblInd w:w="122" w:type="dxa"/>
        <w:tblCellMar>
          <w:left w:w="0" w:type="dxa"/>
          <w:right w:w="0" w:type="dxa"/>
        </w:tblCellMar>
        <w:tblLook w:val="04A0" w:firstRow="1" w:lastRow="0" w:firstColumn="1" w:lastColumn="0" w:noHBand="0" w:noVBand="1"/>
      </w:tblPr>
      <w:tblGrid>
        <w:gridCol w:w="5645"/>
        <w:gridCol w:w="1712"/>
        <w:gridCol w:w="1701"/>
      </w:tblGrid>
      <w:tr w:rsidR="005332DF" w:rsidRPr="00404671" w14:paraId="5A49207F" w14:textId="77777777" w:rsidTr="009F57DB">
        <w:trPr>
          <w:trHeight w:val="387"/>
        </w:trPr>
        <w:tc>
          <w:tcPr>
            <w:tcW w:w="5645" w:type="dxa"/>
            <w:tcBorders>
              <w:top w:val="single" w:sz="8" w:space="0" w:color="ED7D31"/>
              <w:left w:val="single" w:sz="8" w:space="0" w:color="ED7D31"/>
              <w:bottom w:val="single" w:sz="8" w:space="0" w:color="ED7D31"/>
              <w:right w:val="nil"/>
            </w:tcBorders>
            <w:shd w:val="clear" w:color="auto" w:fill="FFD966"/>
            <w:noWrap/>
            <w:tcMar>
              <w:top w:w="0" w:type="dxa"/>
              <w:left w:w="108" w:type="dxa"/>
              <w:bottom w:w="0" w:type="dxa"/>
              <w:right w:w="108" w:type="dxa"/>
            </w:tcMar>
            <w:vAlign w:val="bottom"/>
            <w:hideMark/>
          </w:tcPr>
          <w:p w14:paraId="7853D6CC" w14:textId="77777777" w:rsidR="005332DF" w:rsidRPr="00404671" w:rsidRDefault="005332DF" w:rsidP="009F57DB">
            <w:pPr>
              <w:spacing w:after="0"/>
              <w:jc w:val="center"/>
              <w:rPr>
                <w:rFonts w:ascii="Segoe UI" w:hAnsi="Segoe UI" w:cs="Segoe UI"/>
                <w:b/>
                <w:bCs/>
                <w:color w:val="000000"/>
                <w:sz w:val="24"/>
                <w:szCs w:val="24"/>
                <w:lang w:eastAsia="en-GB"/>
              </w:rPr>
            </w:pPr>
            <w:r w:rsidRPr="00404671">
              <w:rPr>
                <w:rFonts w:ascii="Segoe UI" w:hAnsi="Segoe UI" w:cs="Segoe UI"/>
                <w:b/>
                <w:bCs/>
                <w:color w:val="000000"/>
                <w:sz w:val="24"/>
                <w:szCs w:val="24"/>
                <w:lang w:eastAsia="en-GB"/>
              </w:rPr>
              <w:t>Blood Cultures 2022/23</w:t>
            </w:r>
          </w:p>
        </w:tc>
        <w:tc>
          <w:tcPr>
            <w:tcW w:w="1712" w:type="dxa"/>
            <w:tcBorders>
              <w:top w:val="single" w:sz="8" w:space="0" w:color="ED7D31"/>
              <w:left w:val="nil"/>
              <w:bottom w:val="single" w:sz="8" w:space="0" w:color="ED7D31"/>
              <w:right w:val="nil"/>
            </w:tcBorders>
            <w:shd w:val="clear" w:color="auto" w:fill="FFD966"/>
            <w:noWrap/>
            <w:tcMar>
              <w:top w:w="0" w:type="dxa"/>
              <w:left w:w="108" w:type="dxa"/>
              <w:bottom w:w="0" w:type="dxa"/>
              <w:right w:w="108" w:type="dxa"/>
            </w:tcMar>
            <w:vAlign w:val="bottom"/>
            <w:hideMark/>
          </w:tcPr>
          <w:p w14:paraId="43645269" w14:textId="77777777" w:rsidR="005332DF" w:rsidRPr="00404671" w:rsidRDefault="005332DF" w:rsidP="009F57DB">
            <w:pPr>
              <w:spacing w:after="0"/>
              <w:jc w:val="center"/>
              <w:rPr>
                <w:rFonts w:ascii="Segoe UI" w:hAnsi="Segoe UI" w:cs="Segoe UI"/>
                <w:b/>
                <w:bCs/>
                <w:color w:val="000000"/>
                <w:sz w:val="24"/>
                <w:szCs w:val="24"/>
                <w:lang w:eastAsia="en-GB"/>
              </w:rPr>
            </w:pPr>
            <w:r w:rsidRPr="00404671">
              <w:rPr>
                <w:rFonts w:ascii="Segoe UI" w:hAnsi="Segoe UI" w:cs="Segoe UI"/>
                <w:b/>
                <w:bCs/>
                <w:color w:val="000000"/>
                <w:sz w:val="24"/>
                <w:szCs w:val="24"/>
                <w:lang w:eastAsia="en-GB"/>
              </w:rPr>
              <w:t>No.</w:t>
            </w:r>
          </w:p>
        </w:tc>
        <w:tc>
          <w:tcPr>
            <w:tcW w:w="1701" w:type="dxa"/>
            <w:tcBorders>
              <w:top w:val="single" w:sz="8" w:space="0" w:color="ED7D31"/>
              <w:left w:val="nil"/>
              <w:bottom w:val="single" w:sz="8" w:space="0" w:color="ED7D31"/>
              <w:right w:val="single" w:sz="8" w:space="0" w:color="ED7D31"/>
            </w:tcBorders>
            <w:shd w:val="clear" w:color="auto" w:fill="FFD966"/>
            <w:noWrap/>
            <w:tcMar>
              <w:top w:w="0" w:type="dxa"/>
              <w:left w:w="108" w:type="dxa"/>
              <w:bottom w:w="0" w:type="dxa"/>
              <w:right w:w="108" w:type="dxa"/>
            </w:tcMar>
            <w:vAlign w:val="bottom"/>
            <w:hideMark/>
          </w:tcPr>
          <w:p w14:paraId="7ABA5B2F" w14:textId="766AE99C" w:rsidR="005332DF" w:rsidRPr="00404671" w:rsidRDefault="003E0B35" w:rsidP="009F57DB">
            <w:pPr>
              <w:spacing w:after="0"/>
              <w:jc w:val="center"/>
              <w:rPr>
                <w:rFonts w:ascii="Segoe UI" w:hAnsi="Segoe UI" w:cs="Segoe UI"/>
                <w:b/>
                <w:bCs/>
                <w:color w:val="000000"/>
                <w:sz w:val="24"/>
                <w:szCs w:val="24"/>
                <w:lang w:eastAsia="en-GB"/>
              </w:rPr>
            </w:pPr>
            <w:r w:rsidRPr="00404671">
              <w:rPr>
                <w:rFonts w:ascii="Segoe UI" w:hAnsi="Segoe UI" w:cs="Segoe UI"/>
                <w:b/>
                <w:bCs/>
                <w:color w:val="000000"/>
                <w:sz w:val="24"/>
                <w:szCs w:val="24"/>
                <w:lang w:eastAsia="en-GB"/>
              </w:rPr>
              <w:t>%</w:t>
            </w:r>
            <w:r w:rsidR="005332DF" w:rsidRPr="00404671">
              <w:rPr>
                <w:rFonts w:ascii="Segoe UI" w:hAnsi="Segoe UI" w:cs="Segoe UI"/>
                <w:b/>
                <w:bCs/>
                <w:color w:val="000000"/>
                <w:sz w:val="24"/>
                <w:szCs w:val="24"/>
                <w:lang w:eastAsia="en-GB"/>
              </w:rPr>
              <w:t> </w:t>
            </w:r>
          </w:p>
        </w:tc>
      </w:tr>
      <w:tr w:rsidR="005332DF" w:rsidRPr="00404671" w14:paraId="00B3C7C6" w14:textId="77777777" w:rsidTr="009F57DB">
        <w:trPr>
          <w:trHeight w:val="367"/>
        </w:trPr>
        <w:tc>
          <w:tcPr>
            <w:tcW w:w="5645" w:type="dxa"/>
            <w:tcBorders>
              <w:top w:val="nil"/>
              <w:left w:val="single" w:sz="8" w:space="0" w:color="ED7D31"/>
              <w:bottom w:val="single" w:sz="8" w:space="0" w:color="ED7D31"/>
              <w:right w:val="nil"/>
            </w:tcBorders>
            <w:noWrap/>
            <w:tcMar>
              <w:top w:w="0" w:type="dxa"/>
              <w:left w:w="108" w:type="dxa"/>
              <w:bottom w:w="0" w:type="dxa"/>
              <w:right w:w="108" w:type="dxa"/>
            </w:tcMar>
            <w:vAlign w:val="bottom"/>
            <w:hideMark/>
          </w:tcPr>
          <w:p w14:paraId="42707CE1" w14:textId="312FBD15" w:rsidR="005332DF" w:rsidRPr="00404671" w:rsidRDefault="005332DF" w:rsidP="009F57DB">
            <w:pPr>
              <w:spacing w:after="0"/>
              <w:rPr>
                <w:rFonts w:ascii="Segoe UI" w:hAnsi="Segoe UI" w:cs="Segoe UI"/>
              </w:rPr>
            </w:pPr>
            <w:r w:rsidRPr="00404671">
              <w:rPr>
                <w:rFonts w:ascii="Segoe UI" w:hAnsi="Segoe UI" w:cs="Segoe UI"/>
              </w:rPr>
              <w:t xml:space="preserve">Total </w:t>
            </w:r>
            <w:r w:rsidR="00663877" w:rsidRPr="00404671">
              <w:rPr>
                <w:rFonts w:ascii="Segoe UI" w:hAnsi="Segoe UI" w:cs="Segoe UI"/>
              </w:rPr>
              <w:t>blood cultures</w:t>
            </w:r>
            <w:r w:rsidRPr="00404671">
              <w:rPr>
                <w:rFonts w:ascii="Segoe UI" w:hAnsi="Segoe UI" w:cs="Segoe UI"/>
              </w:rPr>
              <w:t xml:space="preserve"> (</w:t>
            </w:r>
            <w:r w:rsidR="00342B92" w:rsidRPr="00404671">
              <w:rPr>
                <w:rFonts w:ascii="Segoe UI" w:hAnsi="Segoe UI" w:cs="Segoe UI"/>
              </w:rPr>
              <w:t>positive and negative</w:t>
            </w:r>
            <w:r w:rsidRPr="00404671">
              <w:rPr>
                <w:rFonts w:ascii="Segoe UI" w:hAnsi="Segoe UI" w:cs="Segoe UI"/>
              </w:rPr>
              <w:t>)</w:t>
            </w:r>
          </w:p>
        </w:tc>
        <w:tc>
          <w:tcPr>
            <w:tcW w:w="1712" w:type="dxa"/>
            <w:tcBorders>
              <w:top w:val="nil"/>
              <w:left w:val="single" w:sz="8" w:space="0" w:color="ED7D31"/>
              <w:bottom w:val="single" w:sz="8" w:space="0" w:color="ED7D31"/>
              <w:right w:val="single" w:sz="8" w:space="0" w:color="ED7D31"/>
            </w:tcBorders>
            <w:noWrap/>
            <w:tcMar>
              <w:top w:w="0" w:type="dxa"/>
              <w:left w:w="108" w:type="dxa"/>
              <w:bottom w:w="0" w:type="dxa"/>
              <w:right w:w="108" w:type="dxa"/>
            </w:tcMar>
            <w:vAlign w:val="bottom"/>
            <w:hideMark/>
          </w:tcPr>
          <w:p w14:paraId="7073AE49" w14:textId="77777777" w:rsidR="005332DF" w:rsidRPr="00404671" w:rsidRDefault="005332DF" w:rsidP="009F57DB">
            <w:pPr>
              <w:spacing w:after="0"/>
              <w:jc w:val="center"/>
              <w:rPr>
                <w:rFonts w:ascii="Segoe UI" w:hAnsi="Segoe UI" w:cs="Segoe UI"/>
              </w:rPr>
            </w:pPr>
            <w:r w:rsidRPr="00404671">
              <w:rPr>
                <w:rFonts w:ascii="Segoe UI" w:hAnsi="Segoe UI" w:cs="Segoe UI"/>
              </w:rPr>
              <w:t>734</w:t>
            </w:r>
          </w:p>
        </w:tc>
        <w:tc>
          <w:tcPr>
            <w:tcW w:w="1701" w:type="dxa"/>
            <w:tcBorders>
              <w:top w:val="nil"/>
              <w:left w:val="nil"/>
              <w:bottom w:val="single" w:sz="8" w:space="0" w:color="ED7D31"/>
              <w:right w:val="single" w:sz="8" w:space="0" w:color="ED7D31"/>
            </w:tcBorders>
            <w:shd w:val="clear" w:color="auto" w:fill="FFD966"/>
            <w:noWrap/>
            <w:tcMar>
              <w:top w:w="0" w:type="dxa"/>
              <w:left w:w="108" w:type="dxa"/>
              <w:bottom w:w="0" w:type="dxa"/>
              <w:right w:w="108" w:type="dxa"/>
            </w:tcMar>
            <w:vAlign w:val="bottom"/>
            <w:hideMark/>
          </w:tcPr>
          <w:p w14:paraId="20F20B9A" w14:textId="2F9807AB" w:rsidR="005332DF" w:rsidRPr="00404671" w:rsidRDefault="005332DF" w:rsidP="009F57DB">
            <w:pPr>
              <w:spacing w:after="0"/>
              <w:jc w:val="center"/>
              <w:rPr>
                <w:rFonts w:ascii="Segoe UI" w:hAnsi="Segoe UI" w:cs="Segoe UI"/>
                <w:b/>
                <w:bCs/>
                <w:color w:val="000000"/>
                <w:sz w:val="24"/>
                <w:szCs w:val="24"/>
                <w:lang w:eastAsia="en-GB"/>
              </w:rPr>
            </w:pPr>
          </w:p>
        </w:tc>
      </w:tr>
      <w:tr w:rsidR="005332DF" w:rsidRPr="00404671" w14:paraId="247721A9" w14:textId="77777777" w:rsidTr="0067533F">
        <w:trPr>
          <w:trHeight w:val="415"/>
        </w:trPr>
        <w:tc>
          <w:tcPr>
            <w:tcW w:w="5645" w:type="dxa"/>
            <w:tcBorders>
              <w:top w:val="nil"/>
              <w:left w:val="single" w:sz="8" w:space="0" w:color="ED7D31"/>
              <w:bottom w:val="single" w:sz="8" w:space="0" w:color="ED7D31"/>
              <w:right w:val="nil"/>
            </w:tcBorders>
            <w:noWrap/>
            <w:tcMar>
              <w:top w:w="0" w:type="dxa"/>
              <w:left w:w="108" w:type="dxa"/>
              <w:bottom w:w="0" w:type="dxa"/>
              <w:right w:w="108" w:type="dxa"/>
            </w:tcMar>
            <w:vAlign w:val="bottom"/>
            <w:hideMark/>
          </w:tcPr>
          <w:p w14:paraId="0C03AC95" w14:textId="6E02A2CF" w:rsidR="005332DF" w:rsidRPr="00404671" w:rsidRDefault="005332DF" w:rsidP="009F57DB">
            <w:pPr>
              <w:spacing w:after="0"/>
              <w:rPr>
                <w:rFonts w:ascii="Segoe UI" w:hAnsi="Segoe UI" w:cs="Segoe UI"/>
              </w:rPr>
            </w:pPr>
            <w:r w:rsidRPr="00404671">
              <w:rPr>
                <w:rFonts w:ascii="Segoe UI" w:hAnsi="Segoe UI" w:cs="Segoe UI"/>
              </w:rPr>
              <w:t xml:space="preserve">Total positive </w:t>
            </w:r>
            <w:r w:rsidR="00663877" w:rsidRPr="00404671">
              <w:rPr>
                <w:rFonts w:ascii="Segoe UI" w:hAnsi="Segoe UI" w:cs="Segoe UI"/>
              </w:rPr>
              <w:t>blood culture</w:t>
            </w:r>
          </w:p>
        </w:tc>
        <w:tc>
          <w:tcPr>
            <w:tcW w:w="1712" w:type="dxa"/>
            <w:tcBorders>
              <w:top w:val="nil"/>
              <w:left w:val="single" w:sz="8" w:space="0" w:color="ED7D31"/>
              <w:bottom w:val="single" w:sz="8" w:space="0" w:color="ED7D31"/>
              <w:right w:val="single" w:sz="8" w:space="0" w:color="ED7D31"/>
            </w:tcBorders>
            <w:noWrap/>
            <w:tcMar>
              <w:top w:w="0" w:type="dxa"/>
              <w:left w:w="108" w:type="dxa"/>
              <w:bottom w:w="0" w:type="dxa"/>
              <w:right w:w="108" w:type="dxa"/>
            </w:tcMar>
            <w:vAlign w:val="bottom"/>
            <w:hideMark/>
          </w:tcPr>
          <w:p w14:paraId="040085B5" w14:textId="77777777" w:rsidR="005332DF" w:rsidRPr="00404671" w:rsidRDefault="005332DF" w:rsidP="009F57DB">
            <w:pPr>
              <w:spacing w:after="0"/>
              <w:jc w:val="center"/>
              <w:rPr>
                <w:rFonts w:ascii="Segoe UI" w:hAnsi="Segoe UI" w:cs="Segoe UI"/>
              </w:rPr>
            </w:pPr>
            <w:r w:rsidRPr="00404671">
              <w:rPr>
                <w:rFonts w:ascii="Segoe UI" w:hAnsi="Segoe UI" w:cs="Segoe UI"/>
              </w:rPr>
              <w:t>68</w:t>
            </w:r>
          </w:p>
        </w:tc>
        <w:tc>
          <w:tcPr>
            <w:tcW w:w="1701" w:type="dxa"/>
            <w:tcBorders>
              <w:top w:val="nil"/>
              <w:left w:val="nil"/>
              <w:bottom w:val="single" w:sz="8" w:space="0" w:color="ED7D31"/>
              <w:right w:val="single" w:sz="8" w:space="0" w:color="ED7D31"/>
            </w:tcBorders>
            <w:tcMar>
              <w:top w:w="0" w:type="dxa"/>
              <w:left w:w="108" w:type="dxa"/>
              <w:bottom w:w="0" w:type="dxa"/>
              <w:right w:w="108" w:type="dxa"/>
            </w:tcMar>
            <w:vAlign w:val="bottom"/>
            <w:hideMark/>
          </w:tcPr>
          <w:p w14:paraId="23162ADD" w14:textId="77777777" w:rsidR="005332DF" w:rsidRPr="00404671" w:rsidRDefault="005332DF" w:rsidP="009F57DB">
            <w:pPr>
              <w:spacing w:after="0"/>
              <w:jc w:val="center"/>
              <w:rPr>
                <w:rFonts w:ascii="Segoe UI" w:hAnsi="Segoe UI" w:cs="Segoe UI"/>
              </w:rPr>
            </w:pPr>
            <w:r w:rsidRPr="00404671">
              <w:rPr>
                <w:rFonts w:ascii="Segoe UI" w:hAnsi="Segoe UI" w:cs="Segoe UI"/>
              </w:rPr>
              <w:t>9.3%</w:t>
            </w:r>
          </w:p>
        </w:tc>
      </w:tr>
      <w:tr w:rsidR="005332DF" w:rsidRPr="00404671" w14:paraId="3DEAF4CF" w14:textId="77777777" w:rsidTr="0067533F">
        <w:trPr>
          <w:trHeight w:val="423"/>
        </w:trPr>
        <w:tc>
          <w:tcPr>
            <w:tcW w:w="5645" w:type="dxa"/>
            <w:tcBorders>
              <w:top w:val="nil"/>
              <w:left w:val="single" w:sz="8" w:space="0" w:color="ED7D31"/>
              <w:bottom w:val="single" w:sz="8" w:space="0" w:color="ED7D31"/>
              <w:right w:val="nil"/>
            </w:tcBorders>
            <w:noWrap/>
            <w:tcMar>
              <w:top w:w="0" w:type="dxa"/>
              <w:left w:w="108" w:type="dxa"/>
              <w:bottom w:w="0" w:type="dxa"/>
              <w:right w:w="108" w:type="dxa"/>
            </w:tcMar>
            <w:vAlign w:val="bottom"/>
            <w:hideMark/>
          </w:tcPr>
          <w:p w14:paraId="09532987" w14:textId="5D9EB88D" w:rsidR="005332DF" w:rsidRPr="00404671" w:rsidRDefault="005332DF" w:rsidP="009F57DB">
            <w:pPr>
              <w:spacing w:after="0"/>
              <w:rPr>
                <w:rFonts w:ascii="Segoe UI" w:hAnsi="Segoe UI" w:cs="Segoe UI"/>
              </w:rPr>
            </w:pPr>
            <w:r w:rsidRPr="00404671">
              <w:rPr>
                <w:rFonts w:ascii="Segoe UI" w:hAnsi="Segoe UI" w:cs="Segoe UI"/>
              </w:rPr>
              <w:t xml:space="preserve">Positive </w:t>
            </w:r>
            <w:r w:rsidR="00663877" w:rsidRPr="00404671">
              <w:rPr>
                <w:rFonts w:ascii="Segoe UI" w:hAnsi="Segoe UI" w:cs="Segoe UI"/>
              </w:rPr>
              <w:t xml:space="preserve">blood culture </w:t>
            </w:r>
            <w:r w:rsidRPr="00404671">
              <w:rPr>
                <w:rFonts w:ascii="Segoe UI" w:hAnsi="Segoe UI" w:cs="Segoe UI"/>
              </w:rPr>
              <w:t>for a recognised pathogen</w:t>
            </w:r>
          </w:p>
        </w:tc>
        <w:tc>
          <w:tcPr>
            <w:tcW w:w="1712" w:type="dxa"/>
            <w:tcBorders>
              <w:top w:val="nil"/>
              <w:left w:val="single" w:sz="8" w:space="0" w:color="ED7D31"/>
              <w:bottom w:val="single" w:sz="8" w:space="0" w:color="ED7D31"/>
              <w:right w:val="single" w:sz="8" w:space="0" w:color="ED7D31"/>
            </w:tcBorders>
            <w:noWrap/>
            <w:tcMar>
              <w:top w:w="0" w:type="dxa"/>
              <w:left w:w="108" w:type="dxa"/>
              <w:bottom w:w="0" w:type="dxa"/>
              <w:right w:w="108" w:type="dxa"/>
            </w:tcMar>
            <w:vAlign w:val="bottom"/>
            <w:hideMark/>
          </w:tcPr>
          <w:p w14:paraId="566CC2B2" w14:textId="77777777" w:rsidR="005332DF" w:rsidRPr="00404671" w:rsidRDefault="005332DF" w:rsidP="009F57DB">
            <w:pPr>
              <w:spacing w:after="0"/>
              <w:jc w:val="center"/>
              <w:rPr>
                <w:rFonts w:ascii="Segoe UI" w:hAnsi="Segoe UI" w:cs="Segoe UI"/>
              </w:rPr>
            </w:pPr>
            <w:r w:rsidRPr="00404671">
              <w:rPr>
                <w:rFonts w:ascii="Segoe UI" w:hAnsi="Segoe UI" w:cs="Segoe UI"/>
              </w:rPr>
              <w:t>28</w:t>
            </w:r>
          </w:p>
        </w:tc>
        <w:tc>
          <w:tcPr>
            <w:tcW w:w="1701" w:type="dxa"/>
            <w:tcBorders>
              <w:top w:val="nil"/>
              <w:left w:val="nil"/>
              <w:bottom w:val="single" w:sz="8" w:space="0" w:color="ED7D31"/>
              <w:right w:val="single" w:sz="8" w:space="0" w:color="ED7D31"/>
            </w:tcBorders>
            <w:tcMar>
              <w:top w:w="0" w:type="dxa"/>
              <w:left w:w="108" w:type="dxa"/>
              <w:bottom w:w="0" w:type="dxa"/>
              <w:right w:w="108" w:type="dxa"/>
            </w:tcMar>
            <w:vAlign w:val="bottom"/>
            <w:hideMark/>
          </w:tcPr>
          <w:p w14:paraId="25761406" w14:textId="77777777" w:rsidR="005332DF" w:rsidRPr="00404671" w:rsidRDefault="005332DF" w:rsidP="009F57DB">
            <w:pPr>
              <w:spacing w:after="0"/>
              <w:jc w:val="center"/>
              <w:rPr>
                <w:rFonts w:ascii="Segoe UI" w:hAnsi="Segoe UI" w:cs="Segoe UI"/>
              </w:rPr>
            </w:pPr>
            <w:r w:rsidRPr="00404671">
              <w:rPr>
                <w:rFonts w:ascii="Segoe UI" w:hAnsi="Segoe UI" w:cs="Segoe UI"/>
              </w:rPr>
              <w:t>3.8%</w:t>
            </w:r>
          </w:p>
        </w:tc>
      </w:tr>
      <w:tr w:rsidR="005332DF" w:rsidRPr="00404671" w14:paraId="756B919D" w14:textId="77777777" w:rsidTr="0067533F">
        <w:trPr>
          <w:trHeight w:val="431"/>
        </w:trPr>
        <w:tc>
          <w:tcPr>
            <w:tcW w:w="5645" w:type="dxa"/>
            <w:tcBorders>
              <w:top w:val="nil"/>
              <w:left w:val="single" w:sz="8" w:space="0" w:color="ED7D31"/>
              <w:bottom w:val="single" w:sz="8" w:space="0" w:color="ED7D31"/>
              <w:right w:val="nil"/>
            </w:tcBorders>
            <w:noWrap/>
            <w:tcMar>
              <w:top w:w="0" w:type="dxa"/>
              <w:left w:w="108" w:type="dxa"/>
              <w:bottom w:w="0" w:type="dxa"/>
              <w:right w:w="108" w:type="dxa"/>
            </w:tcMar>
            <w:vAlign w:val="bottom"/>
            <w:hideMark/>
          </w:tcPr>
          <w:p w14:paraId="79BE7FBD" w14:textId="2AF164C5" w:rsidR="005332DF" w:rsidRPr="00404671" w:rsidRDefault="005332DF" w:rsidP="009F57DB">
            <w:pPr>
              <w:spacing w:after="0"/>
              <w:rPr>
                <w:rFonts w:ascii="Segoe UI" w:hAnsi="Segoe UI" w:cs="Segoe UI"/>
              </w:rPr>
            </w:pPr>
            <w:r w:rsidRPr="00404671">
              <w:rPr>
                <w:rFonts w:ascii="Segoe UI" w:hAnsi="Segoe UI" w:cs="Segoe UI"/>
              </w:rPr>
              <w:t xml:space="preserve">Positive </w:t>
            </w:r>
            <w:r w:rsidR="00663877" w:rsidRPr="00404671">
              <w:rPr>
                <w:rFonts w:ascii="Segoe UI" w:hAnsi="Segoe UI" w:cs="Segoe UI"/>
              </w:rPr>
              <w:t xml:space="preserve">blood culture </w:t>
            </w:r>
            <w:r w:rsidRPr="00404671">
              <w:rPr>
                <w:rFonts w:ascii="Segoe UI" w:hAnsi="Segoe UI" w:cs="Segoe UI"/>
              </w:rPr>
              <w:t>for a common skin contaminant</w:t>
            </w:r>
          </w:p>
        </w:tc>
        <w:tc>
          <w:tcPr>
            <w:tcW w:w="1712" w:type="dxa"/>
            <w:tcBorders>
              <w:top w:val="nil"/>
              <w:left w:val="single" w:sz="8" w:space="0" w:color="ED7D31"/>
              <w:bottom w:val="single" w:sz="8" w:space="0" w:color="ED7D31"/>
              <w:right w:val="single" w:sz="8" w:space="0" w:color="ED7D31"/>
            </w:tcBorders>
            <w:noWrap/>
            <w:tcMar>
              <w:top w:w="0" w:type="dxa"/>
              <w:left w:w="108" w:type="dxa"/>
              <w:bottom w:w="0" w:type="dxa"/>
              <w:right w:w="108" w:type="dxa"/>
            </w:tcMar>
            <w:vAlign w:val="bottom"/>
            <w:hideMark/>
          </w:tcPr>
          <w:p w14:paraId="1C376DFF" w14:textId="77777777" w:rsidR="005332DF" w:rsidRPr="00404671" w:rsidRDefault="005332DF" w:rsidP="009F57DB">
            <w:pPr>
              <w:spacing w:after="0"/>
              <w:jc w:val="center"/>
              <w:rPr>
                <w:rFonts w:ascii="Segoe UI" w:hAnsi="Segoe UI" w:cs="Segoe UI"/>
              </w:rPr>
            </w:pPr>
            <w:r w:rsidRPr="00404671">
              <w:rPr>
                <w:rFonts w:ascii="Segoe UI" w:hAnsi="Segoe UI" w:cs="Segoe UI"/>
              </w:rPr>
              <w:t>40</w:t>
            </w:r>
          </w:p>
        </w:tc>
        <w:tc>
          <w:tcPr>
            <w:tcW w:w="1701" w:type="dxa"/>
            <w:tcBorders>
              <w:top w:val="nil"/>
              <w:left w:val="nil"/>
              <w:bottom w:val="single" w:sz="8" w:space="0" w:color="ED7D31"/>
              <w:right w:val="single" w:sz="8" w:space="0" w:color="ED7D31"/>
            </w:tcBorders>
            <w:shd w:val="clear" w:color="auto" w:fill="FFFF00"/>
            <w:tcMar>
              <w:top w:w="0" w:type="dxa"/>
              <w:left w:w="108" w:type="dxa"/>
              <w:bottom w:w="0" w:type="dxa"/>
              <w:right w:w="108" w:type="dxa"/>
            </w:tcMar>
            <w:vAlign w:val="bottom"/>
            <w:hideMark/>
          </w:tcPr>
          <w:p w14:paraId="15839EB0" w14:textId="77777777" w:rsidR="005332DF" w:rsidRPr="00404671" w:rsidRDefault="005332DF" w:rsidP="009F57DB">
            <w:pPr>
              <w:spacing w:after="0"/>
              <w:jc w:val="center"/>
              <w:rPr>
                <w:rFonts w:ascii="Segoe UI" w:hAnsi="Segoe UI" w:cs="Segoe UI"/>
                <w:color w:val="FF0000"/>
              </w:rPr>
            </w:pPr>
            <w:r w:rsidRPr="00404671">
              <w:rPr>
                <w:rFonts w:ascii="Segoe UI" w:hAnsi="Segoe UI" w:cs="Segoe UI"/>
                <w:color w:val="FF0000"/>
              </w:rPr>
              <w:t>5.4%</w:t>
            </w:r>
          </w:p>
        </w:tc>
      </w:tr>
      <w:tr w:rsidR="005332DF" w:rsidRPr="00404671" w14:paraId="58623A50" w14:textId="77777777" w:rsidTr="006C0E3C">
        <w:trPr>
          <w:trHeight w:val="385"/>
        </w:trPr>
        <w:tc>
          <w:tcPr>
            <w:tcW w:w="5645" w:type="dxa"/>
            <w:tcBorders>
              <w:top w:val="nil"/>
              <w:left w:val="single" w:sz="8" w:space="0" w:color="ED7D31"/>
              <w:bottom w:val="single" w:sz="8" w:space="0" w:color="ED7D31"/>
              <w:right w:val="nil"/>
            </w:tcBorders>
            <w:noWrap/>
            <w:tcMar>
              <w:top w:w="0" w:type="dxa"/>
              <w:left w:w="108" w:type="dxa"/>
              <w:bottom w:w="0" w:type="dxa"/>
              <w:right w:w="108" w:type="dxa"/>
            </w:tcMar>
            <w:vAlign w:val="bottom"/>
            <w:hideMark/>
          </w:tcPr>
          <w:p w14:paraId="3ABE1F68" w14:textId="774492BD" w:rsidR="005332DF" w:rsidRPr="00404671" w:rsidRDefault="005332DF" w:rsidP="009F57DB">
            <w:pPr>
              <w:spacing w:after="0"/>
              <w:rPr>
                <w:rFonts w:ascii="Segoe UI" w:hAnsi="Segoe UI" w:cs="Segoe UI"/>
              </w:rPr>
            </w:pPr>
            <w:r w:rsidRPr="00404671">
              <w:rPr>
                <w:rFonts w:ascii="Segoe UI" w:hAnsi="Segoe UI" w:cs="Segoe UI"/>
              </w:rPr>
              <w:t xml:space="preserve">Negative </w:t>
            </w:r>
            <w:r w:rsidR="00663877" w:rsidRPr="00404671">
              <w:rPr>
                <w:rFonts w:ascii="Segoe UI" w:hAnsi="Segoe UI" w:cs="Segoe UI"/>
              </w:rPr>
              <w:t>blood culture</w:t>
            </w:r>
          </w:p>
        </w:tc>
        <w:tc>
          <w:tcPr>
            <w:tcW w:w="1712" w:type="dxa"/>
            <w:tcBorders>
              <w:top w:val="nil"/>
              <w:left w:val="single" w:sz="8" w:space="0" w:color="ED7D31"/>
              <w:bottom w:val="single" w:sz="8" w:space="0" w:color="ED7D31"/>
              <w:right w:val="single" w:sz="8" w:space="0" w:color="ED7D31"/>
            </w:tcBorders>
            <w:noWrap/>
            <w:tcMar>
              <w:top w:w="0" w:type="dxa"/>
              <w:left w:w="108" w:type="dxa"/>
              <w:bottom w:w="0" w:type="dxa"/>
              <w:right w:w="108" w:type="dxa"/>
            </w:tcMar>
            <w:vAlign w:val="bottom"/>
            <w:hideMark/>
          </w:tcPr>
          <w:p w14:paraId="2AC7BDDC" w14:textId="77777777" w:rsidR="005332DF" w:rsidRPr="00404671" w:rsidRDefault="005332DF" w:rsidP="009F57DB">
            <w:pPr>
              <w:spacing w:after="0"/>
              <w:jc w:val="center"/>
              <w:rPr>
                <w:rFonts w:ascii="Segoe UI" w:hAnsi="Segoe UI" w:cs="Segoe UI"/>
              </w:rPr>
            </w:pPr>
            <w:r w:rsidRPr="00404671">
              <w:rPr>
                <w:rFonts w:ascii="Segoe UI" w:hAnsi="Segoe UI" w:cs="Segoe UI"/>
              </w:rPr>
              <w:t>665</w:t>
            </w:r>
          </w:p>
        </w:tc>
        <w:tc>
          <w:tcPr>
            <w:tcW w:w="1701" w:type="dxa"/>
            <w:tcBorders>
              <w:top w:val="nil"/>
              <w:left w:val="nil"/>
              <w:bottom w:val="single" w:sz="8" w:space="0" w:color="ED7D31"/>
              <w:right w:val="single" w:sz="8" w:space="0" w:color="ED7D31"/>
            </w:tcBorders>
            <w:tcMar>
              <w:top w:w="0" w:type="dxa"/>
              <w:left w:w="108" w:type="dxa"/>
              <w:bottom w:w="0" w:type="dxa"/>
              <w:right w:w="108" w:type="dxa"/>
            </w:tcMar>
            <w:vAlign w:val="bottom"/>
            <w:hideMark/>
          </w:tcPr>
          <w:p w14:paraId="4BCB7C09" w14:textId="77777777" w:rsidR="005332DF" w:rsidRPr="00404671" w:rsidRDefault="005332DF" w:rsidP="009F57DB">
            <w:pPr>
              <w:spacing w:after="0"/>
              <w:jc w:val="center"/>
              <w:rPr>
                <w:rFonts w:ascii="Segoe UI" w:hAnsi="Segoe UI" w:cs="Segoe UI"/>
              </w:rPr>
            </w:pPr>
            <w:r w:rsidRPr="00404671">
              <w:rPr>
                <w:rFonts w:ascii="Segoe UI" w:hAnsi="Segoe UI" w:cs="Segoe UI"/>
              </w:rPr>
              <w:t>90.6%</w:t>
            </w:r>
          </w:p>
        </w:tc>
      </w:tr>
    </w:tbl>
    <w:p w14:paraId="42022DCE" w14:textId="77777777" w:rsidR="003C37E3" w:rsidRPr="00404671" w:rsidRDefault="003C37E3" w:rsidP="006843C1">
      <w:pPr>
        <w:jc w:val="both"/>
        <w:rPr>
          <w:rFonts w:ascii="Segoe UI" w:hAnsi="Segoe UI" w:cs="Segoe UI"/>
        </w:rPr>
      </w:pPr>
    </w:p>
    <w:p w14:paraId="1D05D471" w14:textId="21A4E5F5" w:rsidR="00FE65A2" w:rsidRPr="00404671" w:rsidRDefault="003C37E3" w:rsidP="006843C1">
      <w:pPr>
        <w:jc w:val="both"/>
        <w:rPr>
          <w:rFonts w:ascii="Segoe UI" w:hAnsi="Segoe UI" w:cs="Segoe UI"/>
        </w:rPr>
      </w:pPr>
      <w:r w:rsidRPr="00404671">
        <w:rPr>
          <w:rFonts w:ascii="Segoe UI" w:hAnsi="Segoe UI" w:cs="Segoe UI"/>
        </w:rPr>
        <w:t xml:space="preserve">To reduce </w:t>
      </w:r>
      <w:r w:rsidR="00254C5E" w:rsidRPr="00404671">
        <w:rPr>
          <w:rFonts w:ascii="Segoe UI" w:hAnsi="Segoe UI" w:cs="Segoe UI"/>
        </w:rPr>
        <w:t>contamination,</w:t>
      </w:r>
      <w:r w:rsidRPr="00404671">
        <w:rPr>
          <w:rFonts w:ascii="Segoe UI" w:hAnsi="Segoe UI" w:cs="Segoe UI"/>
        </w:rPr>
        <w:t xml:space="preserve"> and in </w:t>
      </w:r>
      <w:r w:rsidR="00FE65A2" w:rsidRPr="00404671">
        <w:rPr>
          <w:rFonts w:ascii="Segoe UI" w:hAnsi="Segoe UI" w:cs="Segoe UI"/>
        </w:rPr>
        <w:t>response to this finding</w:t>
      </w:r>
      <w:r w:rsidR="00254C5E" w:rsidRPr="00404671">
        <w:rPr>
          <w:rFonts w:ascii="Segoe UI" w:hAnsi="Segoe UI" w:cs="Segoe UI"/>
        </w:rPr>
        <w:t>,</w:t>
      </w:r>
      <w:r w:rsidR="00FE65A2" w:rsidRPr="00404671">
        <w:rPr>
          <w:rFonts w:ascii="Segoe UI" w:hAnsi="Segoe UI" w:cs="Segoe UI"/>
        </w:rPr>
        <w:t xml:space="preserve"> a new </w:t>
      </w:r>
      <w:r w:rsidR="006D6A35" w:rsidRPr="00404671">
        <w:rPr>
          <w:rFonts w:ascii="Segoe UI" w:hAnsi="Segoe UI" w:cs="Segoe UI"/>
        </w:rPr>
        <w:t>b</w:t>
      </w:r>
      <w:r w:rsidR="00FE65A2" w:rsidRPr="00404671">
        <w:rPr>
          <w:rFonts w:ascii="Segoe UI" w:hAnsi="Segoe UI" w:cs="Segoe UI"/>
        </w:rPr>
        <w:t xml:space="preserve">lood culture protocol was devised </w:t>
      </w:r>
      <w:r w:rsidR="00C46E6B" w:rsidRPr="00404671">
        <w:rPr>
          <w:rFonts w:ascii="Segoe UI" w:hAnsi="Segoe UI" w:cs="Segoe UI"/>
        </w:rPr>
        <w:t>in collaboration with the</w:t>
      </w:r>
      <w:r w:rsidR="00FE65A2" w:rsidRPr="00404671">
        <w:rPr>
          <w:rFonts w:ascii="Segoe UI" w:hAnsi="Segoe UI" w:cs="Segoe UI"/>
        </w:rPr>
        <w:t xml:space="preserve"> GPs</w:t>
      </w:r>
      <w:r w:rsidR="00C46E6B" w:rsidRPr="00404671">
        <w:rPr>
          <w:rFonts w:ascii="Segoe UI" w:hAnsi="Segoe UI" w:cs="Segoe UI"/>
        </w:rPr>
        <w:t xml:space="preserve"> and clinical teams </w:t>
      </w:r>
      <w:r w:rsidR="00FE65A2" w:rsidRPr="00404671">
        <w:rPr>
          <w:rFonts w:ascii="Segoe UI" w:hAnsi="Segoe UI" w:cs="Segoe UI"/>
        </w:rPr>
        <w:t xml:space="preserve">to provide standard guidance. The ANTT </w:t>
      </w:r>
      <w:r w:rsidR="00254C5E" w:rsidRPr="00404671">
        <w:rPr>
          <w:rFonts w:ascii="Segoe UI" w:hAnsi="Segoe UI" w:cs="Segoe UI"/>
        </w:rPr>
        <w:t>workstream</w:t>
      </w:r>
      <w:r w:rsidR="00EF00D2" w:rsidRPr="00404671">
        <w:rPr>
          <w:rFonts w:ascii="Segoe UI" w:hAnsi="Segoe UI" w:cs="Segoe UI"/>
        </w:rPr>
        <w:t xml:space="preserve"> will also target </w:t>
      </w:r>
      <w:r w:rsidR="00FE65A2" w:rsidRPr="00404671">
        <w:rPr>
          <w:rFonts w:ascii="Segoe UI" w:hAnsi="Segoe UI" w:cs="Segoe UI"/>
        </w:rPr>
        <w:t xml:space="preserve"> improv</w:t>
      </w:r>
      <w:r w:rsidR="00254C5E" w:rsidRPr="00404671">
        <w:rPr>
          <w:rFonts w:ascii="Segoe UI" w:hAnsi="Segoe UI" w:cs="Segoe UI"/>
        </w:rPr>
        <w:t>ing sampling techniques</w:t>
      </w:r>
      <w:r w:rsidR="00FE65A2" w:rsidRPr="00404671">
        <w:rPr>
          <w:rFonts w:ascii="Segoe UI" w:hAnsi="Segoe UI" w:cs="Segoe UI"/>
        </w:rPr>
        <w:t xml:space="preserve"> when collecting blood cultures. </w:t>
      </w:r>
    </w:p>
    <w:p w14:paraId="03B3A794" w14:textId="77777777" w:rsidR="00ED6AAA" w:rsidRPr="00404671" w:rsidRDefault="00E974BC" w:rsidP="006843C1">
      <w:pPr>
        <w:pStyle w:val="Heading1"/>
        <w:spacing w:line="276" w:lineRule="auto"/>
        <w:jc w:val="left"/>
        <w:rPr>
          <w:rFonts w:ascii="Segoe UI" w:hAnsi="Segoe UI" w:cs="Segoe UI"/>
          <w:sz w:val="22"/>
          <w:szCs w:val="22"/>
        </w:rPr>
      </w:pPr>
      <w:bookmarkStart w:id="32" w:name="_Toc128566811"/>
      <w:r w:rsidRPr="00404671">
        <w:rPr>
          <w:rFonts w:ascii="Segoe UI" w:hAnsi="Segoe UI" w:cs="Segoe UI"/>
          <w:sz w:val="22"/>
          <w:szCs w:val="22"/>
          <w:lang w:val="en-GB"/>
        </w:rPr>
        <w:t>7</w:t>
      </w:r>
      <w:r w:rsidR="002B04EF" w:rsidRPr="00404671">
        <w:rPr>
          <w:rFonts w:ascii="Segoe UI" w:hAnsi="Segoe UI" w:cs="Segoe UI"/>
          <w:sz w:val="22"/>
          <w:szCs w:val="22"/>
        </w:rPr>
        <w:t>.</w:t>
      </w:r>
      <w:r w:rsidR="00ED6AAA" w:rsidRPr="00404671">
        <w:rPr>
          <w:rFonts w:ascii="Segoe UI" w:hAnsi="Segoe UI" w:cs="Segoe UI"/>
          <w:sz w:val="22"/>
          <w:szCs w:val="22"/>
        </w:rPr>
        <w:t xml:space="preserve"> C</w:t>
      </w:r>
      <w:r w:rsidR="00324EB7" w:rsidRPr="00404671">
        <w:rPr>
          <w:rFonts w:ascii="Segoe UI" w:hAnsi="Segoe UI" w:cs="Segoe UI"/>
          <w:sz w:val="22"/>
          <w:szCs w:val="22"/>
          <w:lang w:val="en-GB"/>
        </w:rPr>
        <w:t>OVID-</w:t>
      </w:r>
      <w:r w:rsidR="00ED6AAA" w:rsidRPr="00404671">
        <w:rPr>
          <w:rFonts w:ascii="Segoe UI" w:hAnsi="Segoe UI" w:cs="Segoe UI"/>
          <w:sz w:val="22"/>
          <w:szCs w:val="22"/>
        </w:rPr>
        <w:t>19</w:t>
      </w:r>
      <w:r w:rsidR="0073462F" w:rsidRPr="00404671">
        <w:rPr>
          <w:rFonts w:ascii="Segoe UI" w:hAnsi="Segoe UI" w:cs="Segoe UI"/>
          <w:sz w:val="22"/>
          <w:szCs w:val="22"/>
        </w:rPr>
        <w:t xml:space="preserve"> Pandemic</w:t>
      </w:r>
      <w:bookmarkEnd w:id="32"/>
    </w:p>
    <w:p w14:paraId="4966C257" w14:textId="6CC16133" w:rsidR="00FE65A2" w:rsidRPr="00404671" w:rsidRDefault="009915F4" w:rsidP="006843C1">
      <w:pPr>
        <w:jc w:val="both"/>
        <w:rPr>
          <w:rFonts w:ascii="Segoe UI" w:hAnsi="Segoe UI" w:cs="Segoe UI"/>
        </w:rPr>
      </w:pPr>
      <w:r w:rsidRPr="00404671">
        <w:rPr>
          <w:rFonts w:ascii="Segoe UI" w:hAnsi="Segoe UI" w:cs="Segoe UI"/>
        </w:rPr>
        <w:t>T</w:t>
      </w:r>
      <w:r w:rsidR="004E2423" w:rsidRPr="00404671">
        <w:rPr>
          <w:rFonts w:ascii="Segoe UI" w:hAnsi="Segoe UI" w:cs="Segoe UI"/>
        </w:rPr>
        <w:t>he COVID-19 pandemic</w:t>
      </w:r>
      <w:r w:rsidRPr="00404671">
        <w:rPr>
          <w:rFonts w:ascii="Segoe UI" w:hAnsi="Segoe UI" w:cs="Segoe UI"/>
        </w:rPr>
        <w:t xml:space="preserve"> </w:t>
      </w:r>
      <w:r w:rsidR="00D921BB" w:rsidRPr="00404671">
        <w:rPr>
          <w:rFonts w:ascii="Segoe UI" w:hAnsi="Segoe UI" w:cs="Segoe UI"/>
        </w:rPr>
        <w:t>was declared by t</w:t>
      </w:r>
      <w:r w:rsidR="0073462F" w:rsidRPr="00404671">
        <w:rPr>
          <w:rFonts w:ascii="Segoe UI" w:hAnsi="Segoe UI" w:cs="Segoe UI"/>
        </w:rPr>
        <w:t>he World Health Organization (WHO) on March 11</w:t>
      </w:r>
      <w:r w:rsidR="00324EB7" w:rsidRPr="00404671">
        <w:rPr>
          <w:rFonts w:ascii="Segoe UI" w:hAnsi="Segoe UI" w:cs="Segoe UI"/>
          <w:vertAlign w:val="superscript"/>
        </w:rPr>
        <w:t>th</w:t>
      </w:r>
      <w:r w:rsidR="00324EB7" w:rsidRPr="00404671">
        <w:rPr>
          <w:rFonts w:ascii="Segoe UI" w:hAnsi="Segoe UI" w:cs="Segoe UI"/>
        </w:rPr>
        <w:t xml:space="preserve"> </w:t>
      </w:r>
      <w:r w:rsidR="00472551" w:rsidRPr="00404671">
        <w:rPr>
          <w:rFonts w:ascii="Segoe UI" w:hAnsi="Segoe UI" w:cs="Segoe UI"/>
        </w:rPr>
        <w:t>2020</w:t>
      </w:r>
      <w:r w:rsidR="00D921BB" w:rsidRPr="00404671">
        <w:rPr>
          <w:rFonts w:ascii="Segoe UI" w:hAnsi="Segoe UI" w:cs="Segoe UI"/>
        </w:rPr>
        <w:t xml:space="preserve">. </w:t>
      </w:r>
      <w:r w:rsidRPr="00404671">
        <w:rPr>
          <w:rFonts w:ascii="Segoe UI" w:hAnsi="Segoe UI" w:cs="Segoe UI"/>
        </w:rPr>
        <w:t>For the past three years, t</w:t>
      </w:r>
      <w:r w:rsidR="00DD562F" w:rsidRPr="00404671">
        <w:rPr>
          <w:rFonts w:ascii="Segoe UI" w:hAnsi="Segoe UI" w:cs="Segoe UI"/>
        </w:rPr>
        <w:t xml:space="preserve">he Trust </w:t>
      </w:r>
      <w:r w:rsidR="00CE27F1" w:rsidRPr="00404671">
        <w:rPr>
          <w:rFonts w:ascii="Segoe UI" w:hAnsi="Segoe UI" w:cs="Segoe UI"/>
        </w:rPr>
        <w:t>has been</w:t>
      </w:r>
      <w:r w:rsidR="00DD562F" w:rsidRPr="00404671">
        <w:rPr>
          <w:rFonts w:ascii="Segoe UI" w:hAnsi="Segoe UI" w:cs="Segoe UI"/>
        </w:rPr>
        <w:t xml:space="preserve"> actively responding to the C</w:t>
      </w:r>
      <w:r w:rsidR="00CE27F1" w:rsidRPr="00404671">
        <w:rPr>
          <w:rFonts w:ascii="Segoe UI" w:hAnsi="Segoe UI" w:cs="Segoe UI"/>
        </w:rPr>
        <w:t>OVID</w:t>
      </w:r>
      <w:r w:rsidR="00472551" w:rsidRPr="00404671">
        <w:rPr>
          <w:rFonts w:ascii="Segoe UI" w:hAnsi="Segoe UI" w:cs="Segoe UI"/>
        </w:rPr>
        <w:t>-</w:t>
      </w:r>
      <w:r w:rsidR="00DD562F" w:rsidRPr="00404671">
        <w:rPr>
          <w:rFonts w:ascii="Segoe UI" w:hAnsi="Segoe UI" w:cs="Segoe UI"/>
        </w:rPr>
        <w:t xml:space="preserve">19 </w:t>
      </w:r>
      <w:r w:rsidR="00DD562F" w:rsidRPr="00404671">
        <w:rPr>
          <w:rFonts w:ascii="Segoe UI" w:hAnsi="Segoe UI" w:cs="Segoe UI"/>
        </w:rPr>
        <w:lastRenderedPageBreak/>
        <w:t xml:space="preserve">pandemic, </w:t>
      </w:r>
      <w:r w:rsidR="00CE27F1" w:rsidRPr="00404671">
        <w:rPr>
          <w:rFonts w:ascii="Segoe UI" w:hAnsi="Segoe UI" w:cs="Segoe UI"/>
        </w:rPr>
        <w:t>and</w:t>
      </w:r>
      <w:r w:rsidR="00DD562F" w:rsidRPr="00404671">
        <w:rPr>
          <w:rFonts w:ascii="Segoe UI" w:hAnsi="Segoe UI" w:cs="Segoe UI"/>
        </w:rPr>
        <w:t xml:space="preserve"> the IPCT </w:t>
      </w:r>
      <w:r w:rsidRPr="00404671">
        <w:rPr>
          <w:rFonts w:ascii="Segoe UI" w:hAnsi="Segoe UI" w:cs="Segoe UI"/>
        </w:rPr>
        <w:t xml:space="preserve">has </w:t>
      </w:r>
      <w:r w:rsidR="00CE27F1" w:rsidRPr="00404671">
        <w:rPr>
          <w:rFonts w:ascii="Segoe UI" w:hAnsi="Segoe UI" w:cs="Segoe UI"/>
        </w:rPr>
        <w:t>provided</w:t>
      </w:r>
      <w:r w:rsidR="00DD562F" w:rsidRPr="00404671">
        <w:rPr>
          <w:rFonts w:ascii="Segoe UI" w:hAnsi="Segoe UI" w:cs="Segoe UI"/>
        </w:rPr>
        <w:t xml:space="preserve"> </w:t>
      </w:r>
      <w:r w:rsidR="00902110" w:rsidRPr="00404671">
        <w:rPr>
          <w:rFonts w:ascii="Segoe UI" w:hAnsi="Segoe UI" w:cs="Segoe UI"/>
        </w:rPr>
        <w:t>a flexible service</w:t>
      </w:r>
      <w:r w:rsidR="00274518" w:rsidRPr="00404671">
        <w:rPr>
          <w:rFonts w:ascii="Segoe UI" w:hAnsi="Segoe UI" w:cs="Segoe UI"/>
        </w:rPr>
        <w:t xml:space="preserve"> </w:t>
      </w:r>
      <w:r w:rsidR="00887FCB">
        <w:rPr>
          <w:rFonts w:ascii="Segoe UI" w:hAnsi="Segoe UI" w:cs="Segoe UI"/>
        </w:rPr>
        <w:t xml:space="preserve">to </w:t>
      </w:r>
      <w:r w:rsidR="00274518" w:rsidRPr="00404671">
        <w:rPr>
          <w:rFonts w:ascii="Segoe UI" w:hAnsi="Segoe UI" w:cs="Segoe UI"/>
        </w:rPr>
        <w:t>support staff and patient safety</w:t>
      </w:r>
      <w:r w:rsidR="00CE27F1" w:rsidRPr="00404671">
        <w:rPr>
          <w:rFonts w:ascii="Segoe UI" w:hAnsi="Segoe UI" w:cs="Segoe UI"/>
        </w:rPr>
        <w:t>, when required to meet service demands</w:t>
      </w:r>
      <w:r w:rsidR="00274518" w:rsidRPr="00404671">
        <w:rPr>
          <w:rFonts w:ascii="Segoe UI" w:hAnsi="Segoe UI" w:cs="Segoe UI"/>
        </w:rPr>
        <w:t xml:space="preserve">. </w:t>
      </w:r>
      <w:r w:rsidR="00FE65A2" w:rsidRPr="00404671">
        <w:rPr>
          <w:rFonts w:ascii="Segoe UI" w:hAnsi="Segoe UI" w:cs="Segoe UI"/>
        </w:rPr>
        <w:t xml:space="preserve">The Performance and Information team continue to rely on the IPC team </w:t>
      </w:r>
      <w:r w:rsidR="004B6F0A" w:rsidRPr="00404671">
        <w:rPr>
          <w:rFonts w:ascii="Segoe UI" w:hAnsi="Segoe UI" w:cs="Segoe UI"/>
        </w:rPr>
        <w:t>for daily updates, which</w:t>
      </w:r>
      <w:r w:rsidR="00C346C9" w:rsidRPr="00404671">
        <w:rPr>
          <w:rFonts w:ascii="Segoe UI" w:hAnsi="Segoe UI" w:cs="Segoe UI"/>
        </w:rPr>
        <w:t xml:space="preserve"> ensures</w:t>
      </w:r>
      <w:r w:rsidR="005530F8" w:rsidRPr="00404671">
        <w:rPr>
          <w:rFonts w:ascii="Segoe UI" w:hAnsi="Segoe UI" w:cs="Segoe UI"/>
        </w:rPr>
        <w:t xml:space="preserve"> accurate data of </w:t>
      </w:r>
      <w:r w:rsidR="00FE65A2" w:rsidRPr="00404671">
        <w:rPr>
          <w:rFonts w:ascii="Segoe UI" w:hAnsi="Segoe UI" w:cs="Segoe UI"/>
        </w:rPr>
        <w:t xml:space="preserve">COVID-19 </w:t>
      </w:r>
      <w:r w:rsidR="005530F8" w:rsidRPr="00404671">
        <w:rPr>
          <w:rFonts w:ascii="Segoe UI" w:hAnsi="Segoe UI" w:cs="Segoe UI"/>
        </w:rPr>
        <w:t xml:space="preserve">cases </w:t>
      </w:r>
      <w:r w:rsidR="00C346C9" w:rsidRPr="00404671">
        <w:rPr>
          <w:rFonts w:ascii="Segoe UI" w:hAnsi="Segoe UI" w:cs="Segoe UI"/>
        </w:rPr>
        <w:t xml:space="preserve">is provided for </w:t>
      </w:r>
      <w:r w:rsidR="002126F8" w:rsidRPr="00404671">
        <w:rPr>
          <w:rFonts w:ascii="Segoe UI" w:hAnsi="Segoe UI" w:cs="Segoe UI"/>
        </w:rPr>
        <w:t xml:space="preserve">reporting to </w:t>
      </w:r>
      <w:r w:rsidR="00FE65A2" w:rsidRPr="00404671">
        <w:rPr>
          <w:rFonts w:ascii="Segoe UI" w:hAnsi="Segoe UI" w:cs="Segoe UI"/>
        </w:rPr>
        <w:t>external</w:t>
      </w:r>
      <w:r w:rsidR="00B2300A" w:rsidRPr="00404671">
        <w:rPr>
          <w:rFonts w:ascii="Segoe UI" w:hAnsi="Segoe UI" w:cs="Segoe UI"/>
        </w:rPr>
        <w:t xml:space="preserve"> organisations</w:t>
      </w:r>
      <w:r w:rsidR="00FE65A2" w:rsidRPr="00404671">
        <w:rPr>
          <w:rFonts w:ascii="Segoe UI" w:hAnsi="Segoe UI" w:cs="Segoe UI"/>
        </w:rPr>
        <w:t xml:space="preserve">. </w:t>
      </w:r>
    </w:p>
    <w:p w14:paraId="063A5714" w14:textId="05636C15" w:rsidR="00CE27F1" w:rsidRPr="00404671" w:rsidRDefault="00CE27F1" w:rsidP="006843C1">
      <w:pPr>
        <w:autoSpaceDE w:val="0"/>
        <w:autoSpaceDN w:val="0"/>
        <w:adjustRightInd w:val="0"/>
        <w:spacing w:after="0"/>
        <w:jc w:val="both"/>
        <w:rPr>
          <w:rFonts w:ascii="Segoe UI" w:hAnsi="Segoe UI" w:cs="Segoe UI"/>
        </w:rPr>
      </w:pPr>
      <w:r w:rsidRPr="00404671">
        <w:rPr>
          <w:rFonts w:ascii="Segoe UI" w:hAnsi="Segoe UI" w:cs="Segoe UI"/>
        </w:rPr>
        <w:t>In response to the COVID-19 global pandemic, multiple actions</w:t>
      </w:r>
      <w:r w:rsidR="00B00A3A" w:rsidRPr="00404671">
        <w:rPr>
          <w:rFonts w:ascii="Segoe UI" w:hAnsi="Segoe UI" w:cs="Segoe UI"/>
        </w:rPr>
        <w:t xml:space="preserve"> </w:t>
      </w:r>
      <w:r w:rsidRPr="00404671">
        <w:rPr>
          <w:rFonts w:ascii="Segoe UI" w:hAnsi="Segoe UI" w:cs="Segoe UI"/>
        </w:rPr>
        <w:t xml:space="preserve">have been </w:t>
      </w:r>
      <w:r w:rsidR="006C56AC" w:rsidRPr="00404671">
        <w:rPr>
          <w:rFonts w:ascii="Segoe UI" w:hAnsi="Segoe UI" w:cs="Segoe UI"/>
        </w:rPr>
        <w:t>implemented by</w:t>
      </w:r>
      <w:r w:rsidRPr="00404671">
        <w:rPr>
          <w:rFonts w:ascii="Segoe UI" w:hAnsi="Segoe UI" w:cs="Segoe UI"/>
        </w:rPr>
        <w:t xml:space="preserve"> the Trust. This response has been reviewed</w:t>
      </w:r>
      <w:r w:rsidR="000C359A">
        <w:rPr>
          <w:rFonts w:ascii="Segoe UI" w:hAnsi="Segoe UI" w:cs="Segoe UI"/>
        </w:rPr>
        <w:t xml:space="preserve">, </w:t>
      </w:r>
      <w:r w:rsidRPr="00404671">
        <w:rPr>
          <w:rFonts w:ascii="Segoe UI" w:hAnsi="Segoe UI" w:cs="Segoe UI"/>
        </w:rPr>
        <w:t xml:space="preserve">updated regularly and in line with </w:t>
      </w:r>
      <w:r w:rsidR="006E7901" w:rsidRPr="00404671">
        <w:rPr>
          <w:rFonts w:ascii="Segoe UI" w:hAnsi="Segoe UI" w:cs="Segoe UI"/>
        </w:rPr>
        <w:t>UKHSA</w:t>
      </w:r>
      <w:r w:rsidRPr="00404671">
        <w:rPr>
          <w:rFonts w:ascii="Segoe UI" w:hAnsi="Segoe UI" w:cs="Segoe UI"/>
        </w:rPr>
        <w:t xml:space="preserve"> guidance</w:t>
      </w:r>
      <w:r w:rsidR="00B00A3A" w:rsidRPr="00404671">
        <w:rPr>
          <w:rFonts w:ascii="Segoe UI" w:hAnsi="Segoe UI" w:cs="Segoe UI"/>
        </w:rPr>
        <w:t xml:space="preserve"> at all times</w:t>
      </w:r>
      <w:r w:rsidR="00EB7827" w:rsidRPr="00404671">
        <w:rPr>
          <w:rFonts w:ascii="Segoe UI" w:hAnsi="Segoe UI" w:cs="Segoe UI"/>
        </w:rPr>
        <w:t xml:space="preserve"> including regional</w:t>
      </w:r>
      <w:r w:rsidR="00B00A3A" w:rsidRPr="00404671">
        <w:rPr>
          <w:rFonts w:ascii="Segoe UI" w:hAnsi="Segoe UI" w:cs="Segoe UI"/>
        </w:rPr>
        <w:t xml:space="preserve"> and national imperatives</w:t>
      </w:r>
      <w:r w:rsidR="00EB7827" w:rsidRPr="00404671">
        <w:rPr>
          <w:rFonts w:ascii="Segoe UI" w:hAnsi="Segoe UI" w:cs="Segoe UI"/>
        </w:rPr>
        <w:t>.</w:t>
      </w:r>
      <w:r w:rsidR="00B00A3A" w:rsidRPr="00404671">
        <w:rPr>
          <w:rFonts w:ascii="Segoe UI" w:hAnsi="Segoe UI" w:cs="Segoe UI"/>
        </w:rPr>
        <w:t xml:space="preserve"> </w:t>
      </w:r>
      <w:r w:rsidRPr="00404671">
        <w:rPr>
          <w:rFonts w:ascii="Segoe UI" w:hAnsi="Segoe UI" w:cs="Segoe UI"/>
        </w:rPr>
        <w:t xml:space="preserve">Both national guidance and local Trust guidance is available </w:t>
      </w:r>
      <w:r w:rsidR="00F0058F" w:rsidRPr="00404671">
        <w:rPr>
          <w:rFonts w:ascii="Segoe UI" w:hAnsi="Segoe UI" w:cs="Segoe UI"/>
        </w:rPr>
        <w:t xml:space="preserve">on the intranet </w:t>
      </w:r>
      <w:r w:rsidR="0034302B" w:rsidRPr="00404671">
        <w:rPr>
          <w:rFonts w:ascii="Segoe UI" w:hAnsi="Segoe UI" w:cs="Segoe UI"/>
        </w:rPr>
        <w:t xml:space="preserve">designated </w:t>
      </w:r>
      <w:r w:rsidR="00F0058F" w:rsidRPr="00404671">
        <w:rPr>
          <w:rFonts w:ascii="Segoe UI" w:hAnsi="Segoe UI" w:cs="Segoe UI"/>
        </w:rPr>
        <w:t>COVID</w:t>
      </w:r>
      <w:r w:rsidR="00920D74">
        <w:rPr>
          <w:rFonts w:ascii="Segoe UI" w:hAnsi="Segoe UI" w:cs="Segoe UI"/>
        </w:rPr>
        <w:t>-19</w:t>
      </w:r>
      <w:r w:rsidR="00F0058F" w:rsidRPr="00404671">
        <w:rPr>
          <w:rFonts w:ascii="Segoe UI" w:hAnsi="Segoe UI" w:cs="Segoe UI"/>
        </w:rPr>
        <w:t xml:space="preserve"> </w:t>
      </w:r>
      <w:r w:rsidRPr="00404671">
        <w:rPr>
          <w:rFonts w:ascii="Segoe UI" w:hAnsi="Segoe UI" w:cs="Segoe UI"/>
        </w:rPr>
        <w:t xml:space="preserve">pages. </w:t>
      </w:r>
    </w:p>
    <w:p w14:paraId="52F17D97" w14:textId="77777777" w:rsidR="00C91D93" w:rsidRPr="00404671" w:rsidRDefault="00C91D93" w:rsidP="006843C1">
      <w:pPr>
        <w:autoSpaceDE w:val="0"/>
        <w:autoSpaceDN w:val="0"/>
        <w:adjustRightInd w:val="0"/>
        <w:spacing w:after="0"/>
        <w:rPr>
          <w:rFonts w:ascii="Segoe UI" w:hAnsi="Segoe UI" w:cs="Segoe UI"/>
          <w:color w:val="FF0000"/>
        </w:rPr>
      </w:pPr>
    </w:p>
    <w:p w14:paraId="156BF468" w14:textId="77777777" w:rsidR="00CE27F1" w:rsidRPr="00404671" w:rsidRDefault="00E974BC" w:rsidP="006843C1">
      <w:pPr>
        <w:pStyle w:val="Heading1"/>
        <w:spacing w:line="276" w:lineRule="auto"/>
        <w:jc w:val="left"/>
        <w:rPr>
          <w:rFonts w:ascii="Segoe UI" w:hAnsi="Segoe UI" w:cs="Segoe UI"/>
          <w:sz w:val="22"/>
          <w:szCs w:val="22"/>
        </w:rPr>
      </w:pPr>
      <w:bookmarkStart w:id="33" w:name="_Toc128566812"/>
      <w:r w:rsidRPr="00404671">
        <w:rPr>
          <w:rFonts w:ascii="Segoe UI" w:hAnsi="Segoe UI" w:cs="Segoe UI"/>
          <w:sz w:val="22"/>
          <w:szCs w:val="22"/>
          <w:lang w:val="en-GB"/>
        </w:rPr>
        <w:t>7</w:t>
      </w:r>
      <w:r w:rsidR="00CE27F1" w:rsidRPr="00404671">
        <w:rPr>
          <w:rFonts w:ascii="Segoe UI" w:hAnsi="Segoe UI" w:cs="Segoe UI"/>
          <w:sz w:val="22"/>
          <w:szCs w:val="22"/>
        </w:rPr>
        <w:t>.1 Reporting and escalation</w:t>
      </w:r>
      <w:bookmarkEnd w:id="33"/>
      <w:r w:rsidR="00CE27F1" w:rsidRPr="00404671">
        <w:rPr>
          <w:rFonts w:ascii="Segoe UI" w:hAnsi="Segoe UI" w:cs="Segoe UI"/>
          <w:sz w:val="22"/>
          <w:szCs w:val="22"/>
        </w:rPr>
        <w:t xml:space="preserve"> </w:t>
      </w:r>
    </w:p>
    <w:p w14:paraId="698BF87E" w14:textId="119422AE" w:rsidR="00CE27F1" w:rsidRPr="00404671" w:rsidRDefault="00CE27F1" w:rsidP="006843C1">
      <w:pPr>
        <w:autoSpaceDE w:val="0"/>
        <w:autoSpaceDN w:val="0"/>
        <w:adjustRightInd w:val="0"/>
        <w:spacing w:after="0"/>
        <w:rPr>
          <w:rFonts w:ascii="Segoe UI" w:hAnsi="Segoe UI" w:cs="Segoe UI"/>
        </w:rPr>
      </w:pPr>
      <w:r w:rsidRPr="00404671">
        <w:rPr>
          <w:rFonts w:ascii="Segoe UI" w:hAnsi="Segoe UI" w:cs="Segoe UI"/>
        </w:rPr>
        <w:t xml:space="preserve">Oversight and governance of the IPC response to </w:t>
      </w:r>
      <w:r w:rsidR="00963AE6">
        <w:rPr>
          <w:rFonts w:ascii="Segoe UI" w:hAnsi="Segoe UI" w:cs="Segoe UI"/>
        </w:rPr>
        <w:t xml:space="preserve">the </w:t>
      </w:r>
      <w:r w:rsidRPr="00404671">
        <w:rPr>
          <w:rFonts w:ascii="Segoe UI" w:hAnsi="Segoe UI" w:cs="Segoe UI"/>
        </w:rPr>
        <w:t>COVID</w:t>
      </w:r>
      <w:r w:rsidR="00472551" w:rsidRPr="00404671">
        <w:rPr>
          <w:rFonts w:ascii="Segoe UI" w:hAnsi="Segoe UI" w:cs="Segoe UI"/>
        </w:rPr>
        <w:t>-</w:t>
      </w:r>
      <w:r w:rsidRPr="00404671">
        <w:rPr>
          <w:rFonts w:ascii="Segoe UI" w:hAnsi="Segoe UI" w:cs="Segoe UI"/>
        </w:rPr>
        <w:t xml:space="preserve">19 </w:t>
      </w:r>
      <w:r w:rsidR="00E51C48" w:rsidRPr="00404671">
        <w:rPr>
          <w:rFonts w:ascii="Segoe UI" w:hAnsi="Segoe UI" w:cs="Segoe UI"/>
        </w:rPr>
        <w:t xml:space="preserve">pandemic </w:t>
      </w:r>
      <w:r w:rsidRPr="00404671">
        <w:rPr>
          <w:rFonts w:ascii="Segoe UI" w:hAnsi="Segoe UI" w:cs="Segoe UI"/>
        </w:rPr>
        <w:t>has been through:</w:t>
      </w:r>
    </w:p>
    <w:p w14:paraId="39C8FB40" w14:textId="77777777" w:rsidR="009915F4" w:rsidRPr="00404671" w:rsidRDefault="009915F4" w:rsidP="009915F4">
      <w:pPr>
        <w:numPr>
          <w:ilvl w:val="0"/>
          <w:numId w:val="20"/>
        </w:numPr>
        <w:autoSpaceDE w:val="0"/>
        <w:autoSpaceDN w:val="0"/>
        <w:adjustRightInd w:val="0"/>
        <w:spacing w:after="0"/>
        <w:rPr>
          <w:rFonts w:ascii="Segoe UI" w:hAnsi="Segoe UI" w:cs="Segoe UI"/>
        </w:rPr>
      </w:pPr>
      <w:r w:rsidRPr="00404671">
        <w:rPr>
          <w:rFonts w:ascii="Segoe UI" w:hAnsi="Segoe UI" w:cs="Segoe UI"/>
        </w:rPr>
        <w:t>Weekly HAI meetings from May 2020 with DIPC, Deputy Chief Nurse, Heads of Nursing, and other services.</w:t>
      </w:r>
    </w:p>
    <w:p w14:paraId="6E5B9B4B" w14:textId="77777777" w:rsidR="009915F4" w:rsidRPr="00404671" w:rsidRDefault="009915F4" w:rsidP="009915F4">
      <w:pPr>
        <w:numPr>
          <w:ilvl w:val="0"/>
          <w:numId w:val="20"/>
        </w:numPr>
        <w:autoSpaceDE w:val="0"/>
        <w:autoSpaceDN w:val="0"/>
        <w:adjustRightInd w:val="0"/>
        <w:spacing w:after="0"/>
        <w:rPr>
          <w:rFonts w:ascii="Segoe UI" w:hAnsi="Segoe UI" w:cs="Segoe UI"/>
        </w:rPr>
      </w:pPr>
      <w:r w:rsidRPr="00404671">
        <w:rPr>
          <w:rFonts w:ascii="Segoe UI" w:hAnsi="Segoe UI" w:cs="Segoe UI"/>
        </w:rPr>
        <w:t>Weekly governance review meeting, chaired by Deputy Chief Nurse.</w:t>
      </w:r>
    </w:p>
    <w:p w14:paraId="4B616C4E" w14:textId="77777777" w:rsidR="009915F4" w:rsidRPr="00404671" w:rsidRDefault="009915F4" w:rsidP="009915F4">
      <w:pPr>
        <w:numPr>
          <w:ilvl w:val="0"/>
          <w:numId w:val="20"/>
        </w:numPr>
        <w:autoSpaceDE w:val="0"/>
        <w:autoSpaceDN w:val="0"/>
        <w:adjustRightInd w:val="0"/>
        <w:spacing w:after="0"/>
        <w:rPr>
          <w:rFonts w:ascii="Segoe UI" w:hAnsi="Segoe UI" w:cs="Segoe UI"/>
        </w:rPr>
      </w:pPr>
      <w:r w:rsidRPr="00404671">
        <w:rPr>
          <w:rFonts w:ascii="Segoe UI" w:hAnsi="Segoe UI" w:cs="Segoe UI"/>
        </w:rPr>
        <w:t>IPCD Committee.</w:t>
      </w:r>
    </w:p>
    <w:p w14:paraId="7384C114" w14:textId="77777777" w:rsidR="00CE27F1" w:rsidRPr="00404671" w:rsidRDefault="00CE27F1" w:rsidP="006843C1">
      <w:pPr>
        <w:numPr>
          <w:ilvl w:val="0"/>
          <w:numId w:val="20"/>
        </w:numPr>
        <w:autoSpaceDE w:val="0"/>
        <w:autoSpaceDN w:val="0"/>
        <w:adjustRightInd w:val="0"/>
        <w:spacing w:after="0"/>
        <w:rPr>
          <w:rFonts w:ascii="Segoe UI" w:hAnsi="Segoe UI" w:cs="Segoe UI"/>
        </w:rPr>
      </w:pPr>
      <w:r w:rsidRPr="00404671">
        <w:rPr>
          <w:rFonts w:ascii="Segoe UI" w:hAnsi="Segoe UI" w:cs="Segoe UI"/>
        </w:rPr>
        <w:t xml:space="preserve">Quality </w:t>
      </w:r>
      <w:r w:rsidR="00B00A3A" w:rsidRPr="00404671">
        <w:rPr>
          <w:rFonts w:ascii="Segoe UI" w:hAnsi="Segoe UI" w:cs="Segoe UI"/>
        </w:rPr>
        <w:t xml:space="preserve">and Clinical Governance </w:t>
      </w:r>
      <w:r w:rsidR="00FF14D0" w:rsidRPr="00404671">
        <w:rPr>
          <w:rFonts w:ascii="Segoe UI" w:hAnsi="Segoe UI" w:cs="Segoe UI"/>
        </w:rPr>
        <w:t>S</w:t>
      </w:r>
      <w:r w:rsidR="00B00A3A" w:rsidRPr="00404671">
        <w:rPr>
          <w:rFonts w:ascii="Segoe UI" w:hAnsi="Segoe UI" w:cs="Segoe UI"/>
        </w:rPr>
        <w:t xml:space="preserve">ub </w:t>
      </w:r>
      <w:r w:rsidRPr="00404671">
        <w:rPr>
          <w:rFonts w:ascii="Segoe UI" w:hAnsi="Segoe UI" w:cs="Segoe UI"/>
        </w:rPr>
        <w:t>Committee</w:t>
      </w:r>
      <w:r w:rsidR="005B6F38" w:rsidRPr="00404671">
        <w:rPr>
          <w:rFonts w:ascii="Segoe UI" w:hAnsi="Segoe UI" w:cs="Segoe UI"/>
        </w:rPr>
        <w:t>.</w:t>
      </w:r>
    </w:p>
    <w:p w14:paraId="46F006D0" w14:textId="77777777" w:rsidR="00B00A3A" w:rsidRPr="00404671" w:rsidRDefault="00B00A3A" w:rsidP="006843C1">
      <w:pPr>
        <w:numPr>
          <w:ilvl w:val="0"/>
          <w:numId w:val="20"/>
        </w:numPr>
        <w:autoSpaceDE w:val="0"/>
        <w:autoSpaceDN w:val="0"/>
        <w:adjustRightInd w:val="0"/>
        <w:spacing w:after="0"/>
        <w:rPr>
          <w:rFonts w:ascii="Segoe UI" w:hAnsi="Segoe UI" w:cs="Segoe UI"/>
        </w:rPr>
      </w:pPr>
      <w:r w:rsidRPr="00404671">
        <w:rPr>
          <w:rFonts w:ascii="Segoe UI" w:hAnsi="Segoe UI" w:cs="Segoe UI"/>
        </w:rPr>
        <w:t>Quality Committee</w:t>
      </w:r>
      <w:r w:rsidR="00FF14D0" w:rsidRPr="00404671">
        <w:rPr>
          <w:rFonts w:ascii="Segoe UI" w:hAnsi="Segoe UI" w:cs="Segoe UI"/>
        </w:rPr>
        <w:t>.</w:t>
      </w:r>
    </w:p>
    <w:p w14:paraId="01423ECB" w14:textId="77777777" w:rsidR="00CE27F1" w:rsidRPr="00404671" w:rsidRDefault="002A6444" w:rsidP="006843C1">
      <w:pPr>
        <w:numPr>
          <w:ilvl w:val="0"/>
          <w:numId w:val="20"/>
        </w:numPr>
        <w:autoSpaceDE w:val="0"/>
        <w:autoSpaceDN w:val="0"/>
        <w:adjustRightInd w:val="0"/>
        <w:spacing w:after="0"/>
        <w:rPr>
          <w:rFonts w:ascii="Segoe UI" w:hAnsi="Segoe UI" w:cs="Segoe UI"/>
        </w:rPr>
      </w:pPr>
      <w:r w:rsidRPr="00404671">
        <w:rPr>
          <w:rFonts w:ascii="Segoe UI" w:hAnsi="Segoe UI" w:cs="Segoe UI"/>
        </w:rPr>
        <w:t xml:space="preserve">Trust webinars with content to address changes and updates in </w:t>
      </w:r>
      <w:r w:rsidR="00B00A3A" w:rsidRPr="00404671">
        <w:rPr>
          <w:rFonts w:ascii="Segoe UI" w:hAnsi="Segoe UI" w:cs="Segoe UI"/>
        </w:rPr>
        <w:t xml:space="preserve">IPC and PPE </w:t>
      </w:r>
      <w:r w:rsidRPr="00404671">
        <w:rPr>
          <w:rFonts w:ascii="Segoe UI" w:hAnsi="Segoe UI" w:cs="Segoe UI"/>
        </w:rPr>
        <w:t>guidance</w:t>
      </w:r>
      <w:r w:rsidR="005B6F38" w:rsidRPr="00404671">
        <w:rPr>
          <w:rFonts w:ascii="Segoe UI" w:hAnsi="Segoe UI" w:cs="Segoe UI"/>
        </w:rPr>
        <w:t>.</w:t>
      </w:r>
      <w:r w:rsidR="00CE27F1" w:rsidRPr="00404671">
        <w:rPr>
          <w:rFonts w:ascii="Segoe UI" w:hAnsi="Segoe UI" w:cs="Segoe UI"/>
        </w:rPr>
        <w:t xml:space="preserve"> </w:t>
      </w:r>
    </w:p>
    <w:p w14:paraId="656FB46E" w14:textId="77777777" w:rsidR="00CE27F1" w:rsidRPr="00404671" w:rsidRDefault="00CE27F1" w:rsidP="006843C1">
      <w:pPr>
        <w:autoSpaceDE w:val="0"/>
        <w:autoSpaceDN w:val="0"/>
        <w:adjustRightInd w:val="0"/>
        <w:spacing w:after="0"/>
        <w:rPr>
          <w:rFonts w:ascii="Segoe UI" w:hAnsi="Segoe UI" w:cs="Segoe UI"/>
        </w:rPr>
      </w:pPr>
    </w:p>
    <w:p w14:paraId="0969D321" w14:textId="341FA1F4" w:rsidR="00CE27F1" w:rsidRPr="00404671" w:rsidRDefault="00CE27F1" w:rsidP="006843C1">
      <w:pPr>
        <w:autoSpaceDE w:val="0"/>
        <w:autoSpaceDN w:val="0"/>
        <w:adjustRightInd w:val="0"/>
        <w:spacing w:after="0"/>
        <w:jc w:val="both"/>
        <w:rPr>
          <w:rFonts w:ascii="Segoe UI" w:hAnsi="Segoe UI" w:cs="Segoe UI"/>
        </w:rPr>
      </w:pPr>
      <w:r w:rsidRPr="00404671">
        <w:rPr>
          <w:rFonts w:ascii="Segoe UI" w:hAnsi="Segoe UI" w:cs="Segoe UI"/>
        </w:rPr>
        <w:t>The IPC Board Assurance Framework (BAF)</w:t>
      </w:r>
      <w:r w:rsidR="00E51C48" w:rsidRPr="00404671">
        <w:rPr>
          <w:rFonts w:ascii="Segoe UI" w:hAnsi="Segoe UI" w:cs="Segoe UI"/>
        </w:rPr>
        <w:t>, produced by NHS England and Improvement (NHSE/I)</w:t>
      </w:r>
      <w:r w:rsidRPr="00404671">
        <w:rPr>
          <w:rFonts w:ascii="Segoe UI" w:hAnsi="Segoe UI" w:cs="Segoe UI"/>
        </w:rPr>
        <w:t xml:space="preserve"> </w:t>
      </w:r>
      <w:r w:rsidR="00A15FAE" w:rsidRPr="00404671">
        <w:rPr>
          <w:rFonts w:ascii="Segoe UI" w:hAnsi="Segoe UI" w:cs="Segoe UI"/>
        </w:rPr>
        <w:t>was</w:t>
      </w:r>
      <w:r w:rsidRPr="00404671">
        <w:rPr>
          <w:rFonts w:ascii="Segoe UI" w:hAnsi="Segoe UI" w:cs="Segoe UI"/>
        </w:rPr>
        <w:t xml:space="preserve"> </w:t>
      </w:r>
      <w:r w:rsidR="004E2423" w:rsidRPr="00404671">
        <w:rPr>
          <w:rFonts w:ascii="Segoe UI" w:hAnsi="Segoe UI" w:cs="Segoe UI"/>
        </w:rPr>
        <w:t xml:space="preserve">first introduced in June 2020. There have been </w:t>
      </w:r>
      <w:r w:rsidR="00AA0557" w:rsidRPr="00404671">
        <w:rPr>
          <w:rFonts w:ascii="Segoe UI" w:hAnsi="Segoe UI" w:cs="Segoe UI"/>
        </w:rPr>
        <w:t xml:space="preserve">several </w:t>
      </w:r>
      <w:r w:rsidR="004E2423" w:rsidRPr="00404671">
        <w:rPr>
          <w:rFonts w:ascii="Segoe UI" w:hAnsi="Segoe UI" w:cs="Segoe UI"/>
        </w:rPr>
        <w:t xml:space="preserve">updated versions </w:t>
      </w:r>
      <w:r w:rsidR="00E51C48" w:rsidRPr="00404671">
        <w:rPr>
          <w:rFonts w:ascii="Segoe UI" w:hAnsi="Segoe UI" w:cs="Segoe UI"/>
        </w:rPr>
        <w:t xml:space="preserve">by NHSE/I </w:t>
      </w:r>
      <w:r w:rsidR="00AA0557" w:rsidRPr="00404671">
        <w:rPr>
          <w:rFonts w:ascii="Segoe UI" w:hAnsi="Segoe UI" w:cs="Segoe UI"/>
        </w:rPr>
        <w:t xml:space="preserve">since then, which have been </w:t>
      </w:r>
      <w:r w:rsidRPr="00404671">
        <w:rPr>
          <w:rFonts w:ascii="Segoe UI" w:hAnsi="Segoe UI" w:cs="Segoe UI"/>
        </w:rPr>
        <w:t xml:space="preserve">sent to the CQC, </w:t>
      </w:r>
      <w:r w:rsidR="00E51C48" w:rsidRPr="00404671">
        <w:rPr>
          <w:rFonts w:ascii="Segoe UI" w:hAnsi="Segoe UI" w:cs="Segoe UI"/>
        </w:rPr>
        <w:t>H</w:t>
      </w:r>
      <w:r w:rsidR="00FF14D0" w:rsidRPr="00404671">
        <w:rPr>
          <w:rFonts w:ascii="Segoe UI" w:hAnsi="Segoe UI" w:cs="Segoe UI"/>
        </w:rPr>
        <w:t>ealth and Safety Executive (HSE)</w:t>
      </w:r>
      <w:r w:rsidR="00E51C48" w:rsidRPr="00404671">
        <w:rPr>
          <w:rFonts w:ascii="Segoe UI" w:hAnsi="Segoe UI" w:cs="Segoe UI"/>
        </w:rPr>
        <w:t xml:space="preserve">, </w:t>
      </w:r>
      <w:r w:rsidRPr="00404671">
        <w:rPr>
          <w:rFonts w:ascii="Segoe UI" w:hAnsi="Segoe UI" w:cs="Segoe UI"/>
        </w:rPr>
        <w:t>C</w:t>
      </w:r>
      <w:r w:rsidR="00FF14D0" w:rsidRPr="00404671">
        <w:rPr>
          <w:rFonts w:ascii="Segoe UI" w:hAnsi="Segoe UI" w:cs="Segoe UI"/>
        </w:rPr>
        <w:t>linical Commissioning Group (until 30</w:t>
      </w:r>
      <w:r w:rsidR="00FF14D0" w:rsidRPr="00404671">
        <w:rPr>
          <w:rFonts w:ascii="Segoe UI" w:hAnsi="Segoe UI" w:cs="Segoe UI"/>
          <w:vertAlign w:val="superscript"/>
        </w:rPr>
        <w:t>th</w:t>
      </w:r>
      <w:r w:rsidR="00FF14D0" w:rsidRPr="00404671">
        <w:rPr>
          <w:rFonts w:ascii="Segoe UI" w:hAnsi="Segoe UI" w:cs="Segoe UI"/>
        </w:rPr>
        <w:t xml:space="preserve"> June 2022)</w:t>
      </w:r>
      <w:r w:rsidRPr="00404671">
        <w:rPr>
          <w:rFonts w:ascii="Segoe UI" w:hAnsi="Segoe UI" w:cs="Segoe UI"/>
        </w:rPr>
        <w:t xml:space="preserve"> and NHSE/I, who requested copies. </w:t>
      </w:r>
      <w:r w:rsidR="00A15FAE" w:rsidRPr="00404671">
        <w:rPr>
          <w:rFonts w:ascii="Segoe UI" w:hAnsi="Segoe UI" w:cs="Segoe UI"/>
        </w:rPr>
        <w:t xml:space="preserve">The BAF </w:t>
      </w:r>
      <w:r w:rsidR="00693F23" w:rsidRPr="00404671">
        <w:rPr>
          <w:rFonts w:ascii="Segoe UI" w:hAnsi="Segoe UI" w:cs="Segoe UI"/>
        </w:rPr>
        <w:t xml:space="preserve">is currently </w:t>
      </w:r>
      <w:r w:rsidR="002E3A53" w:rsidRPr="00404671">
        <w:rPr>
          <w:rFonts w:ascii="Segoe UI" w:hAnsi="Segoe UI" w:cs="Segoe UI"/>
        </w:rPr>
        <w:t>being revised again by NHSE/I</w:t>
      </w:r>
      <w:r w:rsidR="001761CC" w:rsidRPr="00404671">
        <w:rPr>
          <w:rFonts w:ascii="Segoe UI" w:hAnsi="Segoe UI" w:cs="Segoe UI"/>
        </w:rPr>
        <w:t>.</w:t>
      </w:r>
    </w:p>
    <w:p w14:paraId="3BD55EE6" w14:textId="77777777" w:rsidR="00CE27F1" w:rsidRPr="00404671" w:rsidRDefault="00CE27F1" w:rsidP="006843C1">
      <w:pPr>
        <w:autoSpaceDE w:val="0"/>
        <w:autoSpaceDN w:val="0"/>
        <w:adjustRightInd w:val="0"/>
        <w:spacing w:after="0"/>
        <w:ind w:left="720"/>
        <w:rPr>
          <w:rFonts w:ascii="Segoe UI" w:hAnsi="Segoe UI" w:cs="Segoe UI"/>
        </w:rPr>
      </w:pPr>
    </w:p>
    <w:p w14:paraId="03A66318" w14:textId="77777777" w:rsidR="00CE27F1" w:rsidRPr="00404671" w:rsidRDefault="00E974BC" w:rsidP="006843C1">
      <w:pPr>
        <w:pStyle w:val="Heading1"/>
        <w:spacing w:line="276" w:lineRule="auto"/>
        <w:jc w:val="left"/>
        <w:rPr>
          <w:rFonts w:ascii="Segoe UI" w:hAnsi="Segoe UI" w:cs="Segoe UI"/>
          <w:sz w:val="22"/>
          <w:szCs w:val="22"/>
          <w:lang w:val="en-GB"/>
        </w:rPr>
      </w:pPr>
      <w:bookmarkStart w:id="34" w:name="_Toc128566813"/>
      <w:r w:rsidRPr="00404671">
        <w:rPr>
          <w:rFonts w:ascii="Segoe UI" w:hAnsi="Segoe UI" w:cs="Segoe UI"/>
          <w:sz w:val="22"/>
          <w:szCs w:val="22"/>
          <w:lang w:val="en-GB"/>
        </w:rPr>
        <w:t>7</w:t>
      </w:r>
      <w:r w:rsidR="00CE27F1" w:rsidRPr="00404671">
        <w:rPr>
          <w:rFonts w:ascii="Segoe UI" w:hAnsi="Segoe UI" w:cs="Segoe UI"/>
          <w:sz w:val="22"/>
          <w:szCs w:val="22"/>
        </w:rPr>
        <w:t xml:space="preserve">.2 Actions and IPC response </w:t>
      </w:r>
      <w:r w:rsidR="005A6E98" w:rsidRPr="00404671">
        <w:rPr>
          <w:rFonts w:ascii="Segoe UI" w:hAnsi="Segoe UI" w:cs="Segoe UI"/>
          <w:sz w:val="22"/>
          <w:szCs w:val="22"/>
          <w:lang w:val="en-GB"/>
        </w:rPr>
        <w:t xml:space="preserve">to </w:t>
      </w:r>
      <w:r w:rsidR="00643254" w:rsidRPr="00404671">
        <w:rPr>
          <w:rFonts w:ascii="Segoe UI" w:hAnsi="Segoe UI" w:cs="Segoe UI"/>
          <w:sz w:val="22"/>
          <w:szCs w:val="22"/>
          <w:lang w:val="en-GB"/>
        </w:rPr>
        <w:t>COVID-19</w:t>
      </w:r>
      <w:bookmarkEnd w:id="34"/>
      <w:r w:rsidR="005A6E98" w:rsidRPr="00404671">
        <w:rPr>
          <w:rFonts w:ascii="Segoe UI" w:hAnsi="Segoe UI" w:cs="Segoe UI"/>
          <w:sz w:val="22"/>
          <w:szCs w:val="22"/>
          <w:lang w:val="en-GB"/>
        </w:rPr>
        <w:t xml:space="preserve"> </w:t>
      </w:r>
    </w:p>
    <w:p w14:paraId="2134326A" w14:textId="1FEF2C75" w:rsidR="00F51079" w:rsidRPr="00404671" w:rsidRDefault="003D15B3" w:rsidP="006843C1">
      <w:pPr>
        <w:jc w:val="both"/>
        <w:rPr>
          <w:rFonts w:ascii="Segoe UI" w:hAnsi="Segoe UI" w:cs="Segoe UI"/>
        </w:rPr>
      </w:pPr>
      <w:r w:rsidRPr="00404671">
        <w:rPr>
          <w:rFonts w:ascii="Segoe UI" w:hAnsi="Segoe UI" w:cs="Segoe UI"/>
        </w:rPr>
        <w:t>The</w:t>
      </w:r>
      <w:r w:rsidR="005A6E98" w:rsidRPr="00404671">
        <w:rPr>
          <w:rFonts w:ascii="Segoe UI" w:hAnsi="Segoe UI" w:cs="Segoe UI"/>
        </w:rPr>
        <w:t xml:space="preserve"> Trust has adhered and followed national </w:t>
      </w:r>
      <w:r w:rsidR="00455880" w:rsidRPr="00404671">
        <w:rPr>
          <w:rFonts w:ascii="Segoe UI" w:hAnsi="Segoe UI" w:cs="Segoe UI"/>
        </w:rPr>
        <w:t xml:space="preserve">UKHSA </w:t>
      </w:r>
      <w:r w:rsidR="005A6E98" w:rsidRPr="00404671">
        <w:rPr>
          <w:rFonts w:ascii="Segoe UI" w:hAnsi="Segoe UI" w:cs="Segoe UI"/>
        </w:rPr>
        <w:t xml:space="preserve">guidelines throughout the pandemic. All </w:t>
      </w:r>
      <w:r w:rsidR="000945E3" w:rsidRPr="00404671">
        <w:rPr>
          <w:rFonts w:ascii="Segoe UI" w:hAnsi="Segoe UI" w:cs="Segoe UI"/>
        </w:rPr>
        <w:t xml:space="preserve">actions have been implemented, along with </w:t>
      </w:r>
      <w:r w:rsidR="00F04840" w:rsidRPr="00404671">
        <w:rPr>
          <w:rFonts w:ascii="Segoe UI" w:hAnsi="Segoe UI" w:cs="Segoe UI"/>
        </w:rPr>
        <w:t xml:space="preserve">regular </w:t>
      </w:r>
      <w:r w:rsidR="000945E3" w:rsidRPr="00404671">
        <w:rPr>
          <w:rFonts w:ascii="Segoe UI" w:hAnsi="Segoe UI" w:cs="Segoe UI"/>
        </w:rPr>
        <w:t>update</w:t>
      </w:r>
      <w:r w:rsidR="00F04840" w:rsidRPr="00404671">
        <w:rPr>
          <w:rFonts w:ascii="Segoe UI" w:hAnsi="Segoe UI" w:cs="Segoe UI"/>
        </w:rPr>
        <w:t>d</w:t>
      </w:r>
      <w:r w:rsidR="000945E3" w:rsidRPr="00404671">
        <w:rPr>
          <w:rFonts w:ascii="Segoe UI" w:hAnsi="Segoe UI" w:cs="Segoe UI"/>
        </w:rPr>
        <w:t xml:space="preserve"> guidance </w:t>
      </w:r>
      <w:r w:rsidR="00F04840" w:rsidRPr="00404671">
        <w:rPr>
          <w:rFonts w:ascii="Segoe UI" w:hAnsi="Segoe UI" w:cs="Segoe UI"/>
        </w:rPr>
        <w:t xml:space="preserve">in response </w:t>
      </w:r>
      <w:r w:rsidRPr="00404671">
        <w:rPr>
          <w:rFonts w:ascii="Segoe UI" w:hAnsi="Segoe UI" w:cs="Segoe UI"/>
        </w:rPr>
        <w:t>to NHS</w:t>
      </w:r>
      <w:r w:rsidR="000945E3" w:rsidRPr="00404671">
        <w:rPr>
          <w:rFonts w:ascii="Segoe UI" w:hAnsi="Segoe UI" w:cs="Segoe UI"/>
        </w:rPr>
        <w:t xml:space="preserve"> England and </w:t>
      </w:r>
      <w:r w:rsidR="00455880" w:rsidRPr="00404671">
        <w:rPr>
          <w:rFonts w:ascii="Segoe UI" w:hAnsi="Segoe UI" w:cs="Segoe UI"/>
        </w:rPr>
        <w:t>Public health</w:t>
      </w:r>
      <w:r w:rsidR="000945E3" w:rsidRPr="00404671">
        <w:rPr>
          <w:rFonts w:ascii="Segoe UI" w:hAnsi="Segoe UI" w:cs="Segoe UI"/>
        </w:rPr>
        <w:t xml:space="preserve"> recommendations. </w:t>
      </w:r>
      <w:r w:rsidR="005A6E98" w:rsidRPr="00404671">
        <w:rPr>
          <w:rFonts w:ascii="Segoe UI" w:hAnsi="Segoe UI" w:cs="Segoe UI"/>
        </w:rPr>
        <w:t>The IPCT review</w:t>
      </w:r>
      <w:r w:rsidR="00455880" w:rsidRPr="00404671">
        <w:rPr>
          <w:rFonts w:ascii="Segoe UI" w:hAnsi="Segoe UI" w:cs="Segoe UI"/>
        </w:rPr>
        <w:t xml:space="preserve"> all new and </w:t>
      </w:r>
      <w:r w:rsidR="00B52C35" w:rsidRPr="00404671">
        <w:rPr>
          <w:rFonts w:ascii="Segoe UI" w:hAnsi="Segoe UI" w:cs="Segoe UI"/>
        </w:rPr>
        <w:t>updated national guidance</w:t>
      </w:r>
      <w:r w:rsidR="005A6E98" w:rsidRPr="00404671">
        <w:rPr>
          <w:rFonts w:ascii="Segoe UI" w:hAnsi="Segoe UI" w:cs="Segoe UI"/>
        </w:rPr>
        <w:t xml:space="preserve"> </w:t>
      </w:r>
      <w:r w:rsidR="00EB7827" w:rsidRPr="00404671">
        <w:rPr>
          <w:rFonts w:ascii="Segoe UI" w:hAnsi="Segoe UI" w:cs="Segoe UI"/>
        </w:rPr>
        <w:t>to</w:t>
      </w:r>
      <w:r w:rsidR="005A6E98" w:rsidRPr="00404671">
        <w:rPr>
          <w:rFonts w:ascii="Segoe UI" w:hAnsi="Segoe UI" w:cs="Segoe UI"/>
        </w:rPr>
        <w:t xml:space="preserve"> ensure the Trust </w:t>
      </w:r>
      <w:r w:rsidR="00B52C35" w:rsidRPr="00404671">
        <w:rPr>
          <w:rFonts w:ascii="Segoe UI" w:hAnsi="Segoe UI" w:cs="Segoe UI"/>
        </w:rPr>
        <w:t>is</w:t>
      </w:r>
      <w:r w:rsidR="005A6E98" w:rsidRPr="00404671">
        <w:rPr>
          <w:rFonts w:ascii="Segoe UI" w:hAnsi="Segoe UI" w:cs="Segoe UI"/>
        </w:rPr>
        <w:t xml:space="preserve"> up to date. </w:t>
      </w:r>
    </w:p>
    <w:p w14:paraId="6A7EC3CD" w14:textId="5D871050" w:rsidR="00F51079" w:rsidRPr="00404671" w:rsidRDefault="000945E3" w:rsidP="006843C1">
      <w:pPr>
        <w:autoSpaceDE w:val="0"/>
        <w:autoSpaceDN w:val="0"/>
        <w:adjustRightInd w:val="0"/>
        <w:spacing w:after="0"/>
        <w:jc w:val="both"/>
        <w:rPr>
          <w:rFonts w:ascii="Segoe UI" w:hAnsi="Segoe UI" w:cs="Segoe UI"/>
          <w:color w:val="FF0000"/>
        </w:rPr>
      </w:pPr>
      <w:r w:rsidRPr="00404671">
        <w:rPr>
          <w:rFonts w:ascii="Segoe UI" w:hAnsi="Segoe UI" w:cs="Segoe UI"/>
        </w:rPr>
        <w:t xml:space="preserve">A summary of key actions </w:t>
      </w:r>
      <w:r w:rsidR="005A6E98" w:rsidRPr="00404671">
        <w:rPr>
          <w:rFonts w:ascii="Segoe UI" w:hAnsi="Segoe UI" w:cs="Segoe UI"/>
        </w:rPr>
        <w:t>is</w:t>
      </w:r>
      <w:r w:rsidRPr="00404671">
        <w:rPr>
          <w:rFonts w:ascii="Segoe UI" w:hAnsi="Segoe UI" w:cs="Segoe UI"/>
        </w:rPr>
        <w:t xml:space="preserve"> below, however</w:t>
      </w:r>
      <w:r w:rsidR="00346ED2" w:rsidRPr="00404671">
        <w:rPr>
          <w:rFonts w:ascii="Segoe UI" w:hAnsi="Segoe UI" w:cs="Segoe UI"/>
        </w:rPr>
        <w:t xml:space="preserve"> a</w:t>
      </w:r>
      <w:r w:rsidRPr="00404671">
        <w:rPr>
          <w:rFonts w:ascii="Segoe UI" w:hAnsi="Segoe UI" w:cs="Segoe UI"/>
        </w:rPr>
        <w:t xml:space="preserve"> </w:t>
      </w:r>
      <w:r w:rsidR="003D15B3" w:rsidRPr="00404671">
        <w:rPr>
          <w:rFonts w:ascii="Segoe UI" w:hAnsi="Segoe UI" w:cs="Segoe UI"/>
        </w:rPr>
        <w:t>significant amount</w:t>
      </w:r>
      <w:r w:rsidRPr="00404671">
        <w:rPr>
          <w:rFonts w:ascii="Segoe UI" w:hAnsi="Segoe UI" w:cs="Segoe UI"/>
        </w:rPr>
        <w:t xml:space="preserve"> of work has taken place </w:t>
      </w:r>
      <w:r w:rsidR="003D15B3" w:rsidRPr="00404671">
        <w:rPr>
          <w:rFonts w:ascii="Segoe UI" w:hAnsi="Segoe UI" w:cs="Segoe UI"/>
        </w:rPr>
        <w:t>throughout the</w:t>
      </w:r>
      <w:r w:rsidRPr="00404671">
        <w:rPr>
          <w:rFonts w:ascii="Segoe UI" w:hAnsi="Segoe UI" w:cs="Segoe UI"/>
        </w:rPr>
        <w:t xml:space="preserve"> pandemic </w:t>
      </w:r>
      <w:r w:rsidR="00346ED2" w:rsidRPr="00404671">
        <w:rPr>
          <w:rFonts w:ascii="Segoe UI" w:hAnsi="Segoe UI" w:cs="Segoe UI"/>
        </w:rPr>
        <w:t xml:space="preserve">and cannot be </w:t>
      </w:r>
      <w:r w:rsidR="003D15B3" w:rsidRPr="00404671">
        <w:rPr>
          <w:rFonts w:ascii="Segoe UI" w:hAnsi="Segoe UI" w:cs="Segoe UI"/>
        </w:rPr>
        <w:t>underestimated</w:t>
      </w:r>
      <w:r w:rsidR="00346ED2" w:rsidRPr="00404671">
        <w:rPr>
          <w:rFonts w:ascii="Segoe UI" w:hAnsi="Segoe UI" w:cs="Segoe UI"/>
        </w:rPr>
        <w:t xml:space="preserve">. </w:t>
      </w:r>
    </w:p>
    <w:p w14:paraId="1C2A91A0" w14:textId="77777777" w:rsidR="00F51079" w:rsidRPr="00404671" w:rsidRDefault="00F51079" w:rsidP="006843C1">
      <w:pPr>
        <w:autoSpaceDE w:val="0"/>
        <w:autoSpaceDN w:val="0"/>
        <w:adjustRightInd w:val="0"/>
        <w:spacing w:after="0"/>
        <w:rPr>
          <w:rFonts w:ascii="Segoe UI" w:hAnsi="Segoe UI" w:cs="Segoe UI"/>
          <w:color w:val="FF0000"/>
        </w:rPr>
      </w:pPr>
    </w:p>
    <w:p w14:paraId="28216E29" w14:textId="77777777" w:rsidR="000945E3" w:rsidRPr="00404671" w:rsidRDefault="00F51079" w:rsidP="006843C1">
      <w:pPr>
        <w:autoSpaceDE w:val="0"/>
        <w:autoSpaceDN w:val="0"/>
        <w:adjustRightInd w:val="0"/>
        <w:spacing w:after="0"/>
        <w:rPr>
          <w:rFonts w:ascii="Segoe UI" w:hAnsi="Segoe UI" w:cs="Segoe UI"/>
          <w:b/>
          <w:bCs/>
          <w:color w:val="000000"/>
        </w:rPr>
      </w:pPr>
      <w:r w:rsidRPr="00404671">
        <w:rPr>
          <w:rFonts w:ascii="Segoe UI" w:hAnsi="Segoe UI" w:cs="Segoe UI"/>
          <w:b/>
          <w:bCs/>
          <w:color w:val="000000"/>
        </w:rPr>
        <w:t xml:space="preserve">A summary of </w:t>
      </w:r>
      <w:r w:rsidR="003D15B3" w:rsidRPr="00404671">
        <w:rPr>
          <w:rFonts w:ascii="Segoe UI" w:hAnsi="Segoe UI" w:cs="Segoe UI"/>
          <w:b/>
          <w:bCs/>
          <w:color w:val="000000"/>
        </w:rPr>
        <w:t>responses by</w:t>
      </w:r>
      <w:r w:rsidRPr="00404671">
        <w:rPr>
          <w:rFonts w:ascii="Segoe UI" w:hAnsi="Segoe UI" w:cs="Segoe UI"/>
          <w:b/>
          <w:bCs/>
          <w:color w:val="000000"/>
        </w:rPr>
        <w:t xml:space="preserve"> the Infection Prevention and Control </w:t>
      </w:r>
      <w:r w:rsidR="003D15B3" w:rsidRPr="00404671">
        <w:rPr>
          <w:rFonts w:ascii="Segoe UI" w:hAnsi="Segoe UI" w:cs="Segoe UI"/>
          <w:b/>
          <w:bCs/>
          <w:color w:val="000000"/>
        </w:rPr>
        <w:t>Team include</w:t>
      </w:r>
      <w:r w:rsidRPr="00404671">
        <w:rPr>
          <w:rFonts w:ascii="Segoe UI" w:hAnsi="Segoe UI" w:cs="Segoe UI"/>
          <w:b/>
          <w:bCs/>
          <w:color w:val="000000"/>
        </w:rPr>
        <w:t>:</w:t>
      </w:r>
    </w:p>
    <w:p w14:paraId="258BD5DD" w14:textId="77777777" w:rsidR="00346ED2" w:rsidRPr="00404671" w:rsidRDefault="00346ED2" w:rsidP="006843C1">
      <w:pPr>
        <w:autoSpaceDE w:val="0"/>
        <w:autoSpaceDN w:val="0"/>
        <w:adjustRightInd w:val="0"/>
        <w:spacing w:after="0"/>
        <w:rPr>
          <w:rFonts w:ascii="Segoe UI" w:hAnsi="Segoe UI" w:cs="Segoe UI"/>
          <w:b/>
          <w:bCs/>
        </w:rPr>
      </w:pPr>
    </w:p>
    <w:p w14:paraId="00985741" w14:textId="0B00A41D" w:rsidR="00545EA4" w:rsidRPr="00404671" w:rsidRDefault="002955D2" w:rsidP="006843C1">
      <w:pPr>
        <w:numPr>
          <w:ilvl w:val="0"/>
          <w:numId w:val="5"/>
        </w:numPr>
        <w:spacing w:after="100" w:afterAutospacing="1"/>
        <w:jc w:val="both"/>
        <w:rPr>
          <w:rFonts w:ascii="Segoe UI" w:hAnsi="Segoe UI" w:cs="Segoe UI"/>
        </w:rPr>
      </w:pPr>
      <w:r>
        <w:rPr>
          <w:rFonts w:ascii="Segoe UI" w:hAnsi="Segoe UI" w:cs="Segoe UI"/>
        </w:rPr>
        <w:t>Managing</w:t>
      </w:r>
      <w:r w:rsidR="00545EA4" w:rsidRPr="00404671">
        <w:rPr>
          <w:rFonts w:ascii="Segoe UI" w:hAnsi="Segoe UI" w:cs="Segoe UI"/>
        </w:rPr>
        <w:t xml:space="preserve"> the Trust COVID-19 surveillance system and ensuring accurate reports (internal and external).</w:t>
      </w:r>
    </w:p>
    <w:p w14:paraId="6F581587" w14:textId="79346838" w:rsidR="00545EA4" w:rsidRPr="00404671" w:rsidRDefault="00545EA4" w:rsidP="006843C1">
      <w:pPr>
        <w:numPr>
          <w:ilvl w:val="0"/>
          <w:numId w:val="5"/>
        </w:numPr>
        <w:spacing w:after="100" w:afterAutospacing="1"/>
        <w:jc w:val="both"/>
        <w:rPr>
          <w:rFonts w:ascii="Segoe UI" w:hAnsi="Segoe UI" w:cs="Segoe UI"/>
        </w:rPr>
      </w:pPr>
      <w:r w:rsidRPr="00404671">
        <w:rPr>
          <w:rFonts w:ascii="Segoe UI" w:hAnsi="Segoe UI" w:cs="Segoe UI"/>
        </w:rPr>
        <w:t xml:space="preserve">Leading on post infection reviews and supporting with action </w:t>
      </w:r>
      <w:r w:rsidR="00032E21">
        <w:rPr>
          <w:rFonts w:ascii="Segoe UI" w:hAnsi="Segoe UI" w:cs="Segoe UI"/>
        </w:rPr>
        <w:t>plans based on</w:t>
      </w:r>
      <w:r w:rsidRPr="00404671">
        <w:rPr>
          <w:rFonts w:ascii="Segoe UI" w:hAnsi="Segoe UI" w:cs="Segoe UI"/>
        </w:rPr>
        <w:t xml:space="preserve"> learning</w:t>
      </w:r>
      <w:r w:rsidR="00032E21">
        <w:rPr>
          <w:rFonts w:ascii="Segoe UI" w:hAnsi="Segoe UI" w:cs="Segoe UI"/>
        </w:rPr>
        <w:t>.</w:t>
      </w:r>
    </w:p>
    <w:p w14:paraId="213ECFBC" w14:textId="77777777" w:rsidR="00545EA4" w:rsidRPr="00404671" w:rsidRDefault="00545EA4" w:rsidP="00545EA4">
      <w:pPr>
        <w:numPr>
          <w:ilvl w:val="0"/>
          <w:numId w:val="5"/>
        </w:numPr>
        <w:spacing w:after="100" w:afterAutospacing="1"/>
        <w:jc w:val="both"/>
        <w:rPr>
          <w:rFonts w:ascii="Segoe UI" w:hAnsi="Segoe UI" w:cs="Segoe UI"/>
          <w:b/>
          <w:bCs/>
        </w:rPr>
      </w:pPr>
      <w:r w:rsidRPr="00404671">
        <w:rPr>
          <w:rFonts w:ascii="Segoe UI" w:hAnsi="Segoe UI" w:cs="Segoe UI"/>
        </w:rPr>
        <w:lastRenderedPageBreak/>
        <w:t>Involvement in Serious Incidents reviews and investigations.</w:t>
      </w:r>
    </w:p>
    <w:p w14:paraId="01B42FB3" w14:textId="77777777" w:rsidR="00346ED2" w:rsidRPr="00404671" w:rsidRDefault="008057F2" w:rsidP="006843C1">
      <w:pPr>
        <w:numPr>
          <w:ilvl w:val="0"/>
          <w:numId w:val="5"/>
        </w:numPr>
        <w:spacing w:after="100" w:afterAutospacing="1"/>
        <w:jc w:val="both"/>
        <w:rPr>
          <w:rFonts w:ascii="Segoe UI" w:hAnsi="Segoe UI" w:cs="Segoe UI"/>
          <w:b/>
          <w:bCs/>
        </w:rPr>
      </w:pPr>
      <w:r w:rsidRPr="00404671">
        <w:rPr>
          <w:rFonts w:ascii="Segoe UI" w:hAnsi="Segoe UI" w:cs="Segoe UI"/>
        </w:rPr>
        <w:t>Ongoing r</w:t>
      </w:r>
      <w:r w:rsidR="00346ED2" w:rsidRPr="00404671">
        <w:rPr>
          <w:rFonts w:ascii="Segoe UI" w:hAnsi="Segoe UI" w:cs="Segoe UI"/>
        </w:rPr>
        <w:t>eview</w:t>
      </w:r>
      <w:r w:rsidRPr="00404671">
        <w:rPr>
          <w:rFonts w:ascii="Segoe UI" w:hAnsi="Segoe UI" w:cs="Segoe UI"/>
        </w:rPr>
        <w:t>s</w:t>
      </w:r>
      <w:r w:rsidR="00346ED2" w:rsidRPr="00404671">
        <w:rPr>
          <w:rFonts w:ascii="Segoe UI" w:hAnsi="Segoe UI" w:cs="Segoe UI"/>
        </w:rPr>
        <w:t xml:space="preserve"> of all national IPC guidance and implementation within all areas and services across the Trust </w:t>
      </w:r>
      <w:r w:rsidR="00AE338B" w:rsidRPr="00404671">
        <w:rPr>
          <w:rFonts w:ascii="Segoe UI" w:hAnsi="Segoe UI" w:cs="Segoe UI"/>
        </w:rPr>
        <w:t xml:space="preserve">– ensuring it </w:t>
      </w:r>
      <w:r w:rsidRPr="00404671">
        <w:rPr>
          <w:rFonts w:ascii="Segoe UI" w:hAnsi="Segoe UI" w:cs="Segoe UI"/>
        </w:rPr>
        <w:t>is</w:t>
      </w:r>
      <w:r w:rsidR="00AE338B" w:rsidRPr="00404671">
        <w:rPr>
          <w:rFonts w:ascii="Segoe UI" w:hAnsi="Segoe UI" w:cs="Segoe UI"/>
        </w:rPr>
        <w:t xml:space="preserve"> fit for purpose for all our settings</w:t>
      </w:r>
      <w:r w:rsidR="005B6F38" w:rsidRPr="00404671">
        <w:rPr>
          <w:rFonts w:ascii="Segoe UI" w:hAnsi="Segoe UI" w:cs="Segoe UI"/>
        </w:rPr>
        <w:t>.</w:t>
      </w:r>
      <w:r w:rsidR="00AE338B" w:rsidRPr="00404671">
        <w:rPr>
          <w:rFonts w:ascii="Segoe UI" w:hAnsi="Segoe UI" w:cs="Segoe UI"/>
        </w:rPr>
        <w:t xml:space="preserve"> </w:t>
      </w:r>
    </w:p>
    <w:p w14:paraId="789695AE" w14:textId="77777777" w:rsidR="000945E3" w:rsidRPr="00404671" w:rsidRDefault="000945E3" w:rsidP="006843C1">
      <w:pPr>
        <w:numPr>
          <w:ilvl w:val="0"/>
          <w:numId w:val="5"/>
        </w:numPr>
        <w:spacing w:after="100" w:afterAutospacing="1"/>
        <w:jc w:val="both"/>
        <w:rPr>
          <w:rFonts w:ascii="Segoe UI" w:hAnsi="Segoe UI" w:cs="Segoe UI"/>
          <w:b/>
          <w:bCs/>
        </w:rPr>
      </w:pPr>
      <w:r w:rsidRPr="00404671">
        <w:rPr>
          <w:rFonts w:ascii="Segoe UI" w:hAnsi="Segoe UI" w:cs="Segoe UI"/>
        </w:rPr>
        <w:t>Management and advice o</w:t>
      </w:r>
      <w:r w:rsidR="005A1C6A" w:rsidRPr="00404671">
        <w:rPr>
          <w:rFonts w:ascii="Segoe UI" w:hAnsi="Segoe UI" w:cs="Segoe UI"/>
        </w:rPr>
        <w:t>n</w:t>
      </w:r>
      <w:r w:rsidRPr="00404671">
        <w:rPr>
          <w:rFonts w:ascii="Segoe UI" w:hAnsi="Segoe UI" w:cs="Segoe UI"/>
        </w:rPr>
        <w:t xml:space="preserve"> personal protection equipment (PPE</w:t>
      </w:r>
      <w:r w:rsidR="006C56AC" w:rsidRPr="00404671">
        <w:rPr>
          <w:rFonts w:ascii="Segoe UI" w:hAnsi="Segoe UI" w:cs="Segoe UI"/>
        </w:rPr>
        <w:t>), including</w:t>
      </w:r>
      <w:r w:rsidR="00F04840" w:rsidRPr="00404671">
        <w:rPr>
          <w:rFonts w:ascii="Segoe UI" w:hAnsi="Segoe UI" w:cs="Segoe UI"/>
        </w:rPr>
        <w:t xml:space="preserve"> product review and evaluation</w:t>
      </w:r>
      <w:r w:rsidR="005B6F38" w:rsidRPr="00404671">
        <w:rPr>
          <w:rFonts w:ascii="Segoe UI" w:hAnsi="Segoe UI" w:cs="Segoe UI"/>
        </w:rPr>
        <w:t>.</w:t>
      </w:r>
    </w:p>
    <w:p w14:paraId="43F92222" w14:textId="77777777" w:rsidR="00346ED2" w:rsidRPr="00404671" w:rsidRDefault="00346ED2" w:rsidP="006843C1">
      <w:pPr>
        <w:numPr>
          <w:ilvl w:val="0"/>
          <w:numId w:val="5"/>
        </w:numPr>
        <w:spacing w:after="100" w:afterAutospacing="1"/>
        <w:jc w:val="both"/>
        <w:rPr>
          <w:rFonts w:ascii="Segoe UI" w:hAnsi="Segoe UI" w:cs="Segoe UI"/>
          <w:b/>
          <w:bCs/>
        </w:rPr>
      </w:pPr>
      <w:r w:rsidRPr="00404671">
        <w:rPr>
          <w:rFonts w:ascii="Segoe UI" w:hAnsi="Segoe UI" w:cs="Segoe UI"/>
        </w:rPr>
        <w:t>Review of alternative products to meet demands</w:t>
      </w:r>
      <w:r w:rsidR="005B6F38" w:rsidRPr="00404671">
        <w:rPr>
          <w:rFonts w:ascii="Segoe UI" w:hAnsi="Segoe UI" w:cs="Segoe UI"/>
        </w:rPr>
        <w:t>.</w:t>
      </w:r>
    </w:p>
    <w:p w14:paraId="479F4EBD" w14:textId="77777777" w:rsidR="000945E3" w:rsidRPr="00404671" w:rsidRDefault="000945E3"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Development of </w:t>
      </w:r>
      <w:r w:rsidR="00346ED2" w:rsidRPr="00404671">
        <w:rPr>
          <w:rFonts w:ascii="Segoe UI" w:hAnsi="Segoe UI" w:cs="Segoe UI"/>
        </w:rPr>
        <w:t xml:space="preserve">a significant number of </w:t>
      </w:r>
      <w:r w:rsidRPr="00404671">
        <w:rPr>
          <w:rFonts w:ascii="Segoe UI" w:hAnsi="Segoe UI" w:cs="Segoe UI"/>
        </w:rPr>
        <w:t>educational and guid</w:t>
      </w:r>
      <w:r w:rsidR="001A753D" w:rsidRPr="00404671">
        <w:rPr>
          <w:rFonts w:ascii="Segoe UI" w:hAnsi="Segoe UI" w:cs="Segoe UI"/>
        </w:rPr>
        <w:t>ance</w:t>
      </w:r>
      <w:r w:rsidRPr="00404671">
        <w:rPr>
          <w:rFonts w:ascii="Segoe UI" w:hAnsi="Segoe UI" w:cs="Segoe UI"/>
        </w:rPr>
        <w:t xml:space="preserve"> documents to support staff</w:t>
      </w:r>
      <w:r w:rsidR="00346ED2" w:rsidRPr="00404671">
        <w:rPr>
          <w:rFonts w:ascii="Segoe UI" w:hAnsi="Segoe UI" w:cs="Segoe UI"/>
        </w:rPr>
        <w:t xml:space="preserve"> </w:t>
      </w:r>
      <w:r w:rsidR="003D15B3" w:rsidRPr="00404671">
        <w:rPr>
          <w:rFonts w:ascii="Segoe UI" w:hAnsi="Segoe UI" w:cs="Segoe UI"/>
        </w:rPr>
        <w:t>in regard to</w:t>
      </w:r>
      <w:r w:rsidR="00346ED2" w:rsidRPr="00404671">
        <w:rPr>
          <w:rFonts w:ascii="Segoe UI" w:hAnsi="Segoe UI" w:cs="Segoe UI"/>
        </w:rPr>
        <w:t xml:space="preserve"> IPC and PPE measures</w:t>
      </w:r>
      <w:r w:rsidR="005B6F38" w:rsidRPr="00404671">
        <w:rPr>
          <w:rFonts w:ascii="Segoe UI" w:hAnsi="Segoe UI" w:cs="Segoe UI"/>
        </w:rPr>
        <w:t>.</w:t>
      </w:r>
    </w:p>
    <w:p w14:paraId="459C8113" w14:textId="77777777" w:rsidR="000945E3" w:rsidRPr="00404671" w:rsidRDefault="000945E3" w:rsidP="006843C1">
      <w:pPr>
        <w:numPr>
          <w:ilvl w:val="0"/>
          <w:numId w:val="5"/>
        </w:numPr>
        <w:spacing w:after="100" w:afterAutospacing="1"/>
        <w:jc w:val="both"/>
        <w:rPr>
          <w:rFonts w:ascii="Segoe UI" w:hAnsi="Segoe UI" w:cs="Segoe UI"/>
          <w:b/>
          <w:bCs/>
        </w:rPr>
      </w:pPr>
      <w:r w:rsidRPr="00404671">
        <w:rPr>
          <w:rFonts w:ascii="Segoe UI" w:hAnsi="Segoe UI" w:cs="Segoe UI"/>
        </w:rPr>
        <w:t>Close</w:t>
      </w:r>
      <w:r w:rsidR="00F04840" w:rsidRPr="00404671">
        <w:rPr>
          <w:rFonts w:ascii="Segoe UI" w:hAnsi="Segoe UI" w:cs="Segoe UI"/>
        </w:rPr>
        <w:t>, frequent and timely contact with clinical services to</w:t>
      </w:r>
      <w:r w:rsidRPr="00404671">
        <w:rPr>
          <w:rFonts w:ascii="Segoe UI" w:hAnsi="Segoe UI" w:cs="Segoe UI"/>
        </w:rPr>
        <w:t xml:space="preserve"> support </w:t>
      </w:r>
      <w:r w:rsidR="00855EC0" w:rsidRPr="00404671">
        <w:rPr>
          <w:rFonts w:ascii="Segoe UI" w:hAnsi="Segoe UI" w:cs="Segoe UI"/>
        </w:rPr>
        <w:t xml:space="preserve">clinical </w:t>
      </w:r>
      <w:r w:rsidRPr="00404671">
        <w:rPr>
          <w:rFonts w:ascii="Segoe UI" w:hAnsi="Segoe UI" w:cs="Segoe UI"/>
        </w:rPr>
        <w:t>practice and safe patient management, including</w:t>
      </w:r>
      <w:r w:rsidR="00545EA4" w:rsidRPr="00404671">
        <w:rPr>
          <w:rFonts w:ascii="Segoe UI" w:hAnsi="Segoe UI" w:cs="Segoe UI"/>
        </w:rPr>
        <w:t xml:space="preserve"> daily</w:t>
      </w:r>
      <w:r w:rsidRPr="00404671">
        <w:rPr>
          <w:rFonts w:ascii="Segoe UI" w:hAnsi="Segoe UI" w:cs="Segoe UI"/>
        </w:rPr>
        <w:t xml:space="preserve"> review of specimen results</w:t>
      </w:r>
      <w:r w:rsidR="007464BC" w:rsidRPr="00404671">
        <w:rPr>
          <w:rFonts w:ascii="Segoe UI" w:hAnsi="Segoe UI" w:cs="Segoe UI"/>
        </w:rPr>
        <w:t xml:space="preserve">. This includes additional support for community care services </w:t>
      </w:r>
      <w:r w:rsidR="00761669" w:rsidRPr="00404671">
        <w:rPr>
          <w:rFonts w:ascii="Segoe UI" w:hAnsi="Segoe UI" w:cs="Segoe UI"/>
        </w:rPr>
        <w:t>i.e.</w:t>
      </w:r>
      <w:r w:rsidR="007464BC" w:rsidRPr="00404671">
        <w:rPr>
          <w:rFonts w:ascii="Segoe UI" w:hAnsi="Segoe UI" w:cs="Segoe UI"/>
        </w:rPr>
        <w:t xml:space="preserve"> care home support</w:t>
      </w:r>
      <w:r w:rsidR="005B6F38" w:rsidRPr="00404671">
        <w:rPr>
          <w:rFonts w:ascii="Segoe UI" w:hAnsi="Segoe UI" w:cs="Segoe UI"/>
        </w:rPr>
        <w:t>.</w:t>
      </w:r>
      <w:r w:rsidRPr="00404671">
        <w:rPr>
          <w:rFonts w:ascii="Segoe UI" w:hAnsi="Segoe UI" w:cs="Segoe UI"/>
        </w:rPr>
        <w:t xml:space="preserve"> </w:t>
      </w:r>
    </w:p>
    <w:p w14:paraId="20109CA2" w14:textId="77777777" w:rsidR="000945E3" w:rsidRPr="00404671" w:rsidRDefault="00855EC0" w:rsidP="006843C1">
      <w:pPr>
        <w:numPr>
          <w:ilvl w:val="0"/>
          <w:numId w:val="5"/>
        </w:numPr>
        <w:spacing w:after="100" w:afterAutospacing="1"/>
        <w:jc w:val="both"/>
        <w:rPr>
          <w:rFonts w:ascii="Segoe UI" w:hAnsi="Segoe UI" w:cs="Segoe UI"/>
          <w:b/>
          <w:bCs/>
        </w:rPr>
      </w:pPr>
      <w:r w:rsidRPr="00404671">
        <w:rPr>
          <w:rFonts w:ascii="Segoe UI" w:hAnsi="Segoe UI" w:cs="Segoe UI"/>
        </w:rPr>
        <w:t>Regular e</w:t>
      </w:r>
      <w:r w:rsidR="000945E3" w:rsidRPr="00404671">
        <w:rPr>
          <w:rFonts w:ascii="Segoe UI" w:hAnsi="Segoe UI" w:cs="Segoe UI"/>
        </w:rPr>
        <w:t xml:space="preserve">xternal collaboration with </w:t>
      </w:r>
      <w:r w:rsidR="001761CC" w:rsidRPr="00404671">
        <w:rPr>
          <w:rFonts w:ascii="Segoe UI" w:hAnsi="Segoe UI" w:cs="Segoe UI"/>
        </w:rPr>
        <w:t>ICS</w:t>
      </w:r>
      <w:r w:rsidR="000945E3" w:rsidRPr="00404671">
        <w:rPr>
          <w:rFonts w:ascii="Segoe UI" w:hAnsi="Segoe UI" w:cs="Segoe UI"/>
        </w:rPr>
        <w:t xml:space="preserve">, </w:t>
      </w:r>
      <w:r w:rsidRPr="00404671">
        <w:rPr>
          <w:rFonts w:ascii="Segoe UI" w:hAnsi="Segoe UI" w:cs="Segoe UI"/>
        </w:rPr>
        <w:t xml:space="preserve">NHSE/I, </w:t>
      </w:r>
      <w:r w:rsidR="00FF14D0" w:rsidRPr="00404671">
        <w:rPr>
          <w:rFonts w:ascii="Segoe UI" w:hAnsi="Segoe UI" w:cs="Segoe UI"/>
        </w:rPr>
        <w:t>UKHSA</w:t>
      </w:r>
      <w:r w:rsidRPr="00404671">
        <w:rPr>
          <w:rFonts w:ascii="Segoe UI" w:hAnsi="Segoe UI" w:cs="Segoe UI"/>
        </w:rPr>
        <w:t xml:space="preserve">, </w:t>
      </w:r>
      <w:r w:rsidR="000945E3" w:rsidRPr="00404671">
        <w:rPr>
          <w:rFonts w:ascii="Segoe UI" w:hAnsi="Segoe UI" w:cs="Segoe UI"/>
        </w:rPr>
        <w:t xml:space="preserve">secondary </w:t>
      </w:r>
      <w:r w:rsidR="00AE338B" w:rsidRPr="00404671">
        <w:rPr>
          <w:rFonts w:ascii="Segoe UI" w:hAnsi="Segoe UI" w:cs="Segoe UI"/>
        </w:rPr>
        <w:t xml:space="preserve">acute </w:t>
      </w:r>
      <w:r w:rsidR="00A15FAE" w:rsidRPr="00404671">
        <w:rPr>
          <w:rFonts w:ascii="Segoe UI" w:hAnsi="Segoe UI" w:cs="Segoe UI"/>
        </w:rPr>
        <w:t xml:space="preserve">care </w:t>
      </w:r>
      <w:r w:rsidR="00AE338B" w:rsidRPr="00404671">
        <w:rPr>
          <w:rFonts w:ascii="Segoe UI" w:hAnsi="Segoe UI" w:cs="Segoe UI"/>
        </w:rPr>
        <w:t xml:space="preserve">colleagues </w:t>
      </w:r>
      <w:r w:rsidR="00A15FAE" w:rsidRPr="00404671">
        <w:rPr>
          <w:rFonts w:ascii="Segoe UI" w:hAnsi="Segoe UI" w:cs="Segoe UI"/>
        </w:rPr>
        <w:t>and</w:t>
      </w:r>
      <w:r w:rsidR="000945E3" w:rsidRPr="00404671">
        <w:rPr>
          <w:rFonts w:ascii="Segoe UI" w:hAnsi="Segoe UI" w:cs="Segoe UI"/>
        </w:rPr>
        <w:t xml:space="preserve"> national </w:t>
      </w:r>
      <w:r w:rsidR="00AE338B" w:rsidRPr="00404671">
        <w:rPr>
          <w:rFonts w:ascii="Segoe UI" w:hAnsi="Segoe UI" w:cs="Segoe UI"/>
        </w:rPr>
        <w:t>teams</w:t>
      </w:r>
      <w:r w:rsidR="007464BC" w:rsidRPr="00404671">
        <w:rPr>
          <w:rFonts w:ascii="Segoe UI" w:hAnsi="Segoe UI" w:cs="Segoe UI"/>
        </w:rPr>
        <w:t>, including attendance at various working groups and meetings</w:t>
      </w:r>
      <w:r w:rsidR="005B6F38" w:rsidRPr="00404671">
        <w:rPr>
          <w:rFonts w:ascii="Segoe UI" w:hAnsi="Segoe UI" w:cs="Segoe UI"/>
        </w:rPr>
        <w:t>.</w:t>
      </w:r>
      <w:r w:rsidR="000945E3" w:rsidRPr="00404671">
        <w:rPr>
          <w:rFonts w:ascii="Segoe UI" w:hAnsi="Segoe UI" w:cs="Segoe UI"/>
        </w:rPr>
        <w:t xml:space="preserve"> </w:t>
      </w:r>
    </w:p>
    <w:p w14:paraId="3855A774" w14:textId="77777777" w:rsidR="002A6444" w:rsidRPr="00404671" w:rsidRDefault="002A6444"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Review and completion of </w:t>
      </w:r>
      <w:r w:rsidR="00346ED2" w:rsidRPr="00404671">
        <w:rPr>
          <w:rFonts w:ascii="Segoe UI" w:hAnsi="Segoe UI" w:cs="Segoe UI"/>
        </w:rPr>
        <w:t xml:space="preserve">IPC </w:t>
      </w:r>
      <w:r w:rsidRPr="00404671">
        <w:rPr>
          <w:rFonts w:ascii="Segoe UI" w:hAnsi="Segoe UI" w:cs="Segoe UI"/>
        </w:rPr>
        <w:t>B</w:t>
      </w:r>
      <w:r w:rsidR="00FF14D0" w:rsidRPr="00404671">
        <w:rPr>
          <w:rFonts w:ascii="Segoe UI" w:hAnsi="Segoe UI" w:cs="Segoe UI"/>
        </w:rPr>
        <w:t>AF</w:t>
      </w:r>
      <w:r w:rsidRPr="00404671">
        <w:rPr>
          <w:rFonts w:ascii="Segoe UI" w:hAnsi="Segoe UI" w:cs="Segoe UI"/>
        </w:rPr>
        <w:t>, with updates as required</w:t>
      </w:r>
      <w:r w:rsidR="005B6F38" w:rsidRPr="00404671">
        <w:rPr>
          <w:rFonts w:ascii="Segoe UI" w:hAnsi="Segoe UI" w:cs="Segoe UI"/>
        </w:rPr>
        <w:t>.</w:t>
      </w:r>
      <w:r w:rsidRPr="00404671">
        <w:rPr>
          <w:rFonts w:ascii="Segoe UI" w:hAnsi="Segoe UI" w:cs="Segoe UI"/>
        </w:rPr>
        <w:t xml:space="preserve">  </w:t>
      </w:r>
    </w:p>
    <w:p w14:paraId="4905D43F" w14:textId="77777777" w:rsidR="002A6444" w:rsidRPr="00404671" w:rsidRDefault="002A6444"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Participation in </w:t>
      </w:r>
      <w:r w:rsidR="00346ED2" w:rsidRPr="00404671">
        <w:rPr>
          <w:rFonts w:ascii="Segoe UI" w:hAnsi="Segoe UI" w:cs="Segoe UI"/>
        </w:rPr>
        <w:t xml:space="preserve">regional and </w:t>
      </w:r>
      <w:r w:rsidRPr="00404671">
        <w:rPr>
          <w:rFonts w:ascii="Segoe UI" w:hAnsi="Segoe UI" w:cs="Segoe UI"/>
        </w:rPr>
        <w:t>national working groups and forums to review IPC, PPE</w:t>
      </w:r>
      <w:r w:rsidR="00346ED2" w:rsidRPr="00404671">
        <w:rPr>
          <w:rFonts w:ascii="Segoe UI" w:hAnsi="Segoe UI" w:cs="Segoe UI"/>
        </w:rPr>
        <w:t>, testing</w:t>
      </w:r>
      <w:r w:rsidRPr="00404671">
        <w:rPr>
          <w:rFonts w:ascii="Segoe UI" w:hAnsi="Segoe UI" w:cs="Segoe UI"/>
        </w:rPr>
        <w:t xml:space="preserve"> and </w:t>
      </w:r>
      <w:r w:rsidR="00346ED2" w:rsidRPr="00404671">
        <w:rPr>
          <w:rFonts w:ascii="Segoe UI" w:hAnsi="Segoe UI" w:cs="Segoe UI"/>
        </w:rPr>
        <w:t xml:space="preserve">develop </w:t>
      </w:r>
      <w:r w:rsidRPr="00404671">
        <w:rPr>
          <w:rFonts w:ascii="Segoe UI" w:hAnsi="Segoe UI" w:cs="Segoe UI"/>
        </w:rPr>
        <w:t>guidance</w:t>
      </w:r>
      <w:r w:rsidR="00346ED2" w:rsidRPr="00404671">
        <w:rPr>
          <w:rFonts w:ascii="Segoe UI" w:hAnsi="Segoe UI" w:cs="Segoe UI"/>
        </w:rPr>
        <w:t xml:space="preserve"> to align with the output of these groups</w:t>
      </w:r>
      <w:r w:rsidR="005B6F38" w:rsidRPr="00404671">
        <w:rPr>
          <w:rFonts w:ascii="Segoe UI" w:hAnsi="Segoe UI" w:cs="Segoe UI"/>
        </w:rPr>
        <w:t>.</w:t>
      </w:r>
    </w:p>
    <w:p w14:paraId="7FAC5D2F" w14:textId="639E8973" w:rsidR="000945E3" w:rsidRPr="00404671" w:rsidRDefault="00B52C35" w:rsidP="006843C1">
      <w:pPr>
        <w:numPr>
          <w:ilvl w:val="0"/>
          <w:numId w:val="5"/>
        </w:numPr>
        <w:spacing w:after="100" w:afterAutospacing="1"/>
        <w:jc w:val="both"/>
        <w:rPr>
          <w:rFonts w:ascii="Segoe UI" w:hAnsi="Segoe UI" w:cs="Segoe UI"/>
          <w:b/>
          <w:bCs/>
        </w:rPr>
      </w:pPr>
      <w:r w:rsidRPr="00404671">
        <w:rPr>
          <w:rFonts w:ascii="Segoe UI" w:hAnsi="Segoe UI" w:cs="Segoe UI"/>
        </w:rPr>
        <w:t>Support of</w:t>
      </w:r>
      <w:r w:rsidR="000945E3" w:rsidRPr="00404671">
        <w:rPr>
          <w:rFonts w:ascii="Segoe UI" w:hAnsi="Segoe UI" w:cs="Segoe UI"/>
        </w:rPr>
        <w:t xml:space="preserve"> </w:t>
      </w:r>
      <w:r w:rsidR="00AE338B" w:rsidRPr="00404671">
        <w:rPr>
          <w:rFonts w:ascii="Segoe UI" w:hAnsi="Segoe UI" w:cs="Segoe UI"/>
        </w:rPr>
        <w:t xml:space="preserve">the </w:t>
      </w:r>
      <w:r w:rsidR="00880CFE">
        <w:rPr>
          <w:rFonts w:ascii="Segoe UI" w:hAnsi="Segoe UI" w:cs="Segoe UI"/>
        </w:rPr>
        <w:t>m</w:t>
      </w:r>
      <w:r w:rsidR="000945E3" w:rsidRPr="00404671">
        <w:rPr>
          <w:rFonts w:ascii="Segoe UI" w:hAnsi="Segoe UI" w:cs="Segoe UI"/>
        </w:rPr>
        <w:t>atron</w:t>
      </w:r>
      <w:r w:rsidR="00346ED2" w:rsidRPr="00404671">
        <w:rPr>
          <w:rFonts w:ascii="Segoe UI" w:hAnsi="Segoe UI" w:cs="Segoe UI"/>
        </w:rPr>
        <w:t xml:space="preserve">- including </w:t>
      </w:r>
      <w:r w:rsidR="00855EC0" w:rsidRPr="00404671">
        <w:rPr>
          <w:rFonts w:ascii="Segoe UI" w:hAnsi="Segoe UI" w:cs="Segoe UI"/>
        </w:rPr>
        <w:t>review</w:t>
      </w:r>
      <w:r w:rsidR="00346ED2" w:rsidRPr="00404671">
        <w:rPr>
          <w:rFonts w:ascii="Segoe UI" w:hAnsi="Segoe UI" w:cs="Segoe UI"/>
        </w:rPr>
        <w:t>ing</w:t>
      </w:r>
      <w:r w:rsidR="00855EC0" w:rsidRPr="00404671">
        <w:rPr>
          <w:rFonts w:ascii="Segoe UI" w:hAnsi="Segoe UI" w:cs="Segoe UI"/>
        </w:rPr>
        <w:t xml:space="preserve"> and updat</w:t>
      </w:r>
      <w:r w:rsidR="00346ED2" w:rsidRPr="00404671">
        <w:rPr>
          <w:rFonts w:ascii="Segoe UI" w:hAnsi="Segoe UI" w:cs="Segoe UI"/>
        </w:rPr>
        <w:t>ing</w:t>
      </w:r>
      <w:r w:rsidR="00855EC0" w:rsidRPr="00404671">
        <w:rPr>
          <w:rFonts w:ascii="Segoe UI" w:hAnsi="Segoe UI" w:cs="Segoe UI"/>
        </w:rPr>
        <w:t xml:space="preserve"> </w:t>
      </w:r>
      <w:r w:rsidR="002A6444" w:rsidRPr="00404671">
        <w:rPr>
          <w:rFonts w:ascii="Segoe UI" w:hAnsi="Segoe UI" w:cs="Segoe UI"/>
        </w:rPr>
        <w:t>of</w:t>
      </w:r>
      <w:r w:rsidR="00855EC0" w:rsidRPr="00404671">
        <w:rPr>
          <w:rFonts w:ascii="Segoe UI" w:hAnsi="Segoe UI" w:cs="Segoe UI"/>
        </w:rPr>
        <w:t xml:space="preserve"> matrons</w:t>
      </w:r>
      <w:r w:rsidR="00880CFE">
        <w:rPr>
          <w:rFonts w:ascii="Segoe UI" w:hAnsi="Segoe UI" w:cs="Segoe UI"/>
        </w:rPr>
        <w:t>’</w:t>
      </w:r>
      <w:r w:rsidR="000F3A9A" w:rsidRPr="00404671">
        <w:rPr>
          <w:rFonts w:ascii="Segoe UI" w:hAnsi="Segoe UI" w:cs="Segoe UI"/>
        </w:rPr>
        <w:t xml:space="preserve"> IPC checklist to support local practice</w:t>
      </w:r>
      <w:r w:rsidR="00855EC0" w:rsidRPr="00404671">
        <w:rPr>
          <w:rFonts w:ascii="Segoe UI" w:hAnsi="Segoe UI" w:cs="Segoe UI"/>
        </w:rPr>
        <w:t>,</w:t>
      </w:r>
      <w:r w:rsidR="000F3A9A" w:rsidRPr="00404671">
        <w:rPr>
          <w:rFonts w:ascii="Segoe UI" w:hAnsi="Segoe UI" w:cs="Segoe UI"/>
        </w:rPr>
        <w:t xml:space="preserve"> IPC adherence </w:t>
      </w:r>
      <w:r w:rsidR="00855EC0" w:rsidRPr="00404671">
        <w:rPr>
          <w:rFonts w:ascii="Segoe UI" w:hAnsi="Segoe UI" w:cs="Segoe UI"/>
        </w:rPr>
        <w:t>and patient and staff safety</w:t>
      </w:r>
      <w:r w:rsidR="005B6F38" w:rsidRPr="00404671">
        <w:rPr>
          <w:rFonts w:ascii="Segoe UI" w:hAnsi="Segoe UI" w:cs="Segoe UI"/>
        </w:rPr>
        <w:t>.</w:t>
      </w:r>
    </w:p>
    <w:p w14:paraId="127FCE49" w14:textId="77777777" w:rsidR="000945E3" w:rsidRPr="00404671" w:rsidRDefault="000945E3"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Review of governance reporting </w:t>
      </w:r>
      <w:r w:rsidR="000F3A9A" w:rsidRPr="00404671">
        <w:rPr>
          <w:rFonts w:ascii="Segoe UI" w:hAnsi="Segoe UI" w:cs="Segoe UI"/>
        </w:rPr>
        <w:t>to ensure appropriate escalation and discussion of IPC issues</w:t>
      </w:r>
      <w:r w:rsidR="005B6F38" w:rsidRPr="00404671">
        <w:rPr>
          <w:rFonts w:ascii="Segoe UI" w:hAnsi="Segoe UI" w:cs="Segoe UI"/>
        </w:rPr>
        <w:t>.</w:t>
      </w:r>
    </w:p>
    <w:p w14:paraId="4C1983E3" w14:textId="29B24BBF" w:rsidR="000945E3" w:rsidRPr="00404671" w:rsidRDefault="00B52C35"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Ongoing support </w:t>
      </w:r>
      <w:r w:rsidR="000945E3" w:rsidRPr="00404671">
        <w:rPr>
          <w:rFonts w:ascii="Segoe UI" w:hAnsi="Segoe UI" w:cs="Segoe UI"/>
        </w:rPr>
        <w:t>of PPE</w:t>
      </w:r>
      <w:r w:rsidR="009641AF" w:rsidRPr="00404671">
        <w:rPr>
          <w:rFonts w:ascii="Segoe UI" w:hAnsi="Segoe UI" w:cs="Segoe UI"/>
        </w:rPr>
        <w:t xml:space="preserve"> </w:t>
      </w:r>
      <w:r w:rsidR="000945E3" w:rsidRPr="00404671">
        <w:rPr>
          <w:rFonts w:ascii="Segoe UI" w:hAnsi="Segoe UI" w:cs="Segoe UI"/>
        </w:rPr>
        <w:t>champions</w:t>
      </w:r>
      <w:r w:rsidR="000F3A9A" w:rsidRPr="00404671">
        <w:rPr>
          <w:rFonts w:ascii="Segoe UI" w:hAnsi="Segoe UI" w:cs="Segoe UI"/>
        </w:rPr>
        <w:t xml:space="preserve"> to </w:t>
      </w:r>
      <w:r w:rsidRPr="00404671">
        <w:rPr>
          <w:rFonts w:ascii="Segoe UI" w:hAnsi="Segoe UI" w:cs="Segoe UI"/>
        </w:rPr>
        <w:t xml:space="preserve">ensure </w:t>
      </w:r>
      <w:r w:rsidR="000F3A9A" w:rsidRPr="00404671">
        <w:rPr>
          <w:rFonts w:ascii="Segoe UI" w:hAnsi="Segoe UI" w:cs="Segoe UI"/>
        </w:rPr>
        <w:t xml:space="preserve">safe </w:t>
      </w:r>
      <w:r w:rsidRPr="00404671">
        <w:rPr>
          <w:rFonts w:ascii="Segoe UI" w:hAnsi="Segoe UI" w:cs="Segoe UI"/>
        </w:rPr>
        <w:t xml:space="preserve">IPC </w:t>
      </w:r>
      <w:r w:rsidR="000F3A9A" w:rsidRPr="00404671">
        <w:rPr>
          <w:rFonts w:ascii="Segoe UI" w:hAnsi="Segoe UI" w:cs="Segoe UI"/>
        </w:rPr>
        <w:t xml:space="preserve">management and application of PPE. This included </w:t>
      </w:r>
      <w:r w:rsidRPr="00404671">
        <w:rPr>
          <w:rFonts w:ascii="Segoe UI" w:hAnsi="Segoe UI" w:cs="Segoe UI"/>
        </w:rPr>
        <w:t xml:space="preserve">meetings, and continued </w:t>
      </w:r>
      <w:r w:rsidR="000F3A9A" w:rsidRPr="00404671">
        <w:rPr>
          <w:rFonts w:ascii="Segoe UI" w:hAnsi="Segoe UI" w:cs="Segoe UI"/>
        </w:rPr>
        <w:t>production of training resources (videos, teaching presentations, information)</w:t>
      </w:r>
      <w:r w:rsidRPr="00404671">
        <w:rPr>
          <w:rFonts w:ascii="Segoe UI" w:hAnsi="Segoe UI" w:cs="Segoe UI"/>
        </w:rPr>
        <w:t>.</w:t>
      </w:r>
    </w:p>
    <w:p w14:paraId="09E56C3E" w14:textId="77777777" w:rsidR="00C7516B" w:rsidRPr="00404671" w:rsidRDefault="00C7516B" w:rsidP="006843C1">
      <w:pPr>
        <w:numPr>
          <w:ilvl w:val="0"/>
          <w:numId w:val="5"/>
        </w:numPr>
        <w:spacing w:after="100" w:afterAutospacing="1"/>
        <w:jc w:val="both"/>
        <w:rPr>
          <w:rFonts w:ascii="Segoe UI" w:hAnsi="Segoe UI" w:cs="Segoe UI"/>
          <w:b/>
          <w:bCs/>
        </w:rPr>
      </w:pPr>
      <w:r w:rsidRPr="00404671">
        <w:rPr>
          <w:rFonts w:ascii="Segoe UI" w:hAnsi="Segoe UI" w:cs="Segoe UI"/>
        </w:rPr>
        <w:t xml:space="preserve">Oversight and contribution to </w:t>
      </w:r>
      <w:r w:rsidR="00FF14D0" w:rsidRPr="00404671">
        <w:rPr>
          <w:rFonts w:ascii="Segoe UI" w:hAnsi="Segoe UI" w:cs="Segoe UI"/>
        </w:rPr>
        <w:t xml:space="preserve">IPC advice for </w:t>
      </w:r>
      <w:r w:rsidRPr="00404671">
        <w:rPr>
          <w:rFonts w:ascii="Segoe UI" w:hAnsi="Segoe UI" w:cs="Segoe UI"/>
        </w:rPr>
        <w:t>clinical services</w:t>
      </w:r>
      <w:r w:rsidR="005B6F38" w:rsidRPr="00404671">
        <w:rPr>
          <w:rFonts w:ascii="Segoe UI" w:hAnsi="Segoe UI" w:cs="Segoe UI"/>
        </w:rPr>
        <w:t>.</w:t>
      </w:r>
    </w:p>
    <w:p w14:paraId="417632A8" w14:textId="77777777" w:rsidR="00F51079" w:rsidRPr="00404671" w:rsidRDefault="00E974BC" w:rsidP="006843C1">
      <w:pPr>
        <w:pStyle w:val="Heading1"/>
        <w:spacing w:line="276" w:lineRule="auto"/>
        <w:jc w:val="left"/>
        <w:rPr>
          <w:rFonts w:ascii="Segoe UI" w:hAnsi="Segoe UI" w:cs="Segoe UI"/>
          <w:sz w:val="22"/>
          <w:szCs w:val="22"/>
        </w:rPr>
      </w:pPr>
      <w:bookmarkStart w:id="35" w:name="_Toc128566814"/>
      <w:r w:rsidRPr="00404671">
        <w:rPr>
          <w:rFonts w:ascii="Segoe UI" w:hAnsi="Segoe UI" w:cs="Segoe UI"/>
          <w:sz w:val="22"/>
          <w:szCs w:val="22"/>
          <w:lang w:val="en-GB"/>
        </w:rPr>
        <w:t>7</w:t>
      </w:r>
      <w:r w:rsidR="001E2D60" w:rsidRPr="00404671">
        <w:rPr>
          <w:rFonts w:ascii="Segoe UI" w:hAnsi="Segoe UI" w:cs="Segoe UI"/>
          <w:sz w:val="22"/>
          <w:szCs w:val="22"/>
        </w:rPr>
        <w:t xml:space="preserve">.2.1 </w:t>
      </w:r>
      <w:r w:rsidR="00F51079" w:rsidRPr="00404671">
        <w:rPr>
          <w:rFonts w:ascii="Segoe UI" w:hAnsi="Segoe UI" w:cs="Segoe UI"/>
          <w:sz w:val="22"/>
          <w:szCs w:val="22"/>
        </w:rPr>
        <w:t xml:space="preserve">Specific </w:t>
      </w:r>
      <w:r w:rsidR="001E2D60" w:rsidRPr="00404671">
        <w:rPr>
          <w:rFonts w:ascii="Segoe UI" w:hAnsi="Segoe UI" w:cs="Segoe UI"/>
          <w:sz w:val="22"/>
          <w:szCs w:val="22"/>
        </w:rPr>
        <w:t>A</w:t>
      </w:r>
      <w:r w:rsidR="00F51079" w:rsidRPr="00404671">
        <w:rPr>
          <w:rFonts w:ascii="Segoe UI" w:hAnsi="Segoe UI" w:cs="Segoe UI"/>
          <w:sz w:val="22"/>
          <w:szCs w:val="22"/>
        </w:rPr>
        <w:t>ctions</w:t>
      </w:r>
      <w:bookmarkEnd w:id="35"/>
      <w:r w:rsidR="00F51079" w:rsidRPr="00404671">
        <w:rPr>
          <w:rFonts w:ascii="Segoe UI" w:hAnsi="Segoe UI" w:cs="Segoe UI"/>
          <w:sz w:val="22"/>
          <w:szCs w:val="22"/>
        </w:rPr>
        <w:t xml:space="preserve"> </w:t>
      </w:r>
    </w:p>
    <w:p w14:paraId="6E823058" w14:textId="77777777" w:rsidR="000945E3" w:rsidRPr="00404671" w:rsidRDefault="00E974BC" w:rsidP="007D0DB0">
      <w:pPr>
        <w:pStyle w:val="Heading1"/>
        <w:spacing w:line="276" w:lineRule="auto"/>
        <w:jc w:val="both"/>
        <w:rPr>
          <w:rFonts w:ascii="Segoe UI" w:hAnsi="Segoe UI" w:cs="Segoe UI"/>
          <w:b w:val="0"/>
          <w:bCs w:val="0"/>
          <w:i/>
          <w:iCs/>
          <w:sz w:val="22"/>
          <w:szCs w:val="22"/>
        </w:rPr>
      </w:pPr>
      <w:bookmarkStart w:id="36" w:name="_Toc128566815"/>
      <w:r w:rsidRPr="00404671">
        <w:rPr>
          <w:rFonts w:ascii="Segoe UI" w:hAnsi="Segoe UI" w:cs="Segoe UI"/>
          <w:i/>
          <w:iCs/>
          <w:sz w:val="22"/>
          <w:szCs w:val="22"/>
          <w:lang w:val="en-GB"/>
        </w:rPr>
        <w:t>7</w:t>
      </w:r>
      <w:r w:rsidR="001E2D60" w:rsidRPr="00404671">
        <w:rPr>
          <w:rFonts w:ascii="Segoe UI" w:hAnsi="Segoe UI" w:cs="Segoe UI"/>
          <w:i/>
          <w:iCs/>
          <w:sz w:val="22"/>
          <w:szCs w:val="22"/>
        </w:rPr>
        <w:t xml:space="preserve">.2.1.1 </w:t>
      </w:r>
      <w:r w:rsidR="000945E3" w:rsidRPr="00404671">
        <w:rPr>
          <w:rFonts w:ascii="Segoe UI" w:hAnsi="Segoe UI" w:cs="Segoe UI"/>
          <w:i/>
          <w:iCs/>
          <w:sz w:val="22"/>
          <w:szCs w:val="22"/>
        </w:rPr>
        <w:t>Standard Infection Prevention and Control Guidance</w:t>
      </w:r>
      <w:bookmarkEnd w:id="36"/>
    </w:p>
    <w:p w14:paraId="13858D98" w14:textId="06AA796C" w:rsidR="000945E3" w:rsidRPr="00404671" w:rsidRDefault="000945E3" w:rsidP="007D0DB0">
      <w:pPr>
        <w:autoSpaceDE w:val="0"/>
        <w:autoSpaceDN w:val="0"/>
        <w:adjustRightInd w:val="0"/>
        <w:spacing w:after="0"/>
        <w:jc w:val="both"/>
        <w:rPr>
          <w:rFonts w:ascii="Segoe UI" w:hAnsi="Segoe UI" w:cs="Segoe UI"/>
          <w:color w:val="000000"/>
        </w:rPr>
      </w:pPr>
      <w:r w:rsidRPr="00404671">
        <w:rPr>
          <w:rFonts w:ascii="Segoe UI" w:hAnsi="Segoe UI" w:cs="Segoe UI"/>
          <w:color w:val="000000"/>
        </w:rPr>
        <w:t xml:space="preserve">IPCT have produced and issued </w:t>
      </w:r>
      <w:r w:rsidR="00AE338B" w:rsidRPr="00404671">
        <w:rPr>
          <w:rFonts w:ascii="Segoe UI" w:hAnsi="Segoe UI" w:cs="Segoe UI"/>
          <w:color w:val="000000"/>
        </w:rPr>
        <w:t xml:space="preserve">multiple versions of </w:t>
      </w:r>
      <w:r w:rsidRPr="00404671">
        <w:rPr>
          <w:rFonts w:ascii="Segoe UI" w:hAnsi="Segoe UI" w:cs="Segoe UI"/>
          <w:color w:val="000000"/>
        </w:rPr>
        <w:t xml:space="preserve">guidance, </w:t>
      </w:r>
      <w:r w:rsidR="00855EC0" w:rsidRPr="00404671">
        <w:rPr>
          <w:rFonts w:ascii="Segoe UI" w:hAnsi="Segoe UI" w:cs="Segoe UI"/>
          <w:color w:val="000000"/>
        </w:rPr>
        <w:t>in response to an</w:t>
      </w:r>
      <w:r w:rsidR="00B52C35" w:rsidRPr="00404671">
        <w:rPr>
          <w:rFonts w:ascii="Segoe UI" w:hAnsi="Segoe UI" w:cs="Segoe UI"/>
          <w:color w:val="000000"/>
        </w:rPr>
        <w:t xml:space="preserve">d </w:t>
      </w:r>
      <w:r w:rsidRPr="00404671">
        <w:rPr>
          <w:rFonts w:ascii="Segoe UI" w:hAnsi="Segoe UI" w:cs="Segoe UI"/>
          <w:color w:val="000000"/>
        </w:rPr>
        <w:t>based on</w:t>
      </w:r>
      <w:r w:rsidR="00A46F93" w:rsidRPr="00404671">
        <w:rPr>
          <w:rFonts w:ascii="Segoe UI" w:hAnsi="Segoe UI" w:cs="Segoe UI"/>
          <w:color w:val="000000"/>
        </w:rPr>
        <w:t xml:space="preserve"> </w:t>
      </w:r>
      <w:r w:rsidR="00AE338B" w:rsidRPr="00404671">
        <w:rPr>
          <w:rFonts w:ascii="Segoe UI" w:hAnsi="Segoe UI" w:cs="Segoe UI"/>
          <w:color w:val="000000"/>
        </w:rPr>
        <w:t xml:space="preserve">national </w:t>
      </w:r>
      <w:r w:rsidR="001761CC" w:rsidRPr="00404671">
        <w:rPr>
          <w:rFonts w:ascii="Segoe UI" w:hAnsi="Segoe UI" w:cs="Segoe UI"/>
          <w:color w:val="000000"/>
        </w:rPr>
        <w:t>UKHSA</w:t>
      </w:r>
      <w:r w:rsidRPr="00404671">
        <w:rPr>
          <w:rFonts w:ascii="Segoe UI" w:hAnsi="Segoe UI" w:cs="Segoe UI"/>
          <w:color w:val="000000"/>
        </w:rPr>
        <w:t xml:space="preserve"> </w:t>
      </w:r>
      <w:r w:rsidR="008B6A47">
        <w:rPr>
          <w:rFonts w:ascii="Segoe UI" w:hAnsi="Segoe UI" w:cs="Segoe UI"/>
          <w:color w:val="000000"/>
        </w:rPr>
        <w:t>advice</w:t>
      </w:r>
      <w:r w:rsidRPr="00404671">
        <w:rPr>
          <w:rFonts w:ascii="Segoe UI" w:hAnsi="Segoe UI" w:cs="Segoe UI"/>
          <w:color w:val="000000"/>
        </w:rPr>
        <w:t xml:space="preserve">, </w:t>
      </w:r>
      <w:r w:rsidR="00AE338B" w:rsidRPr="00404671">
        <w:rPr>
          <w:rFonts w:ascii="Segoe UI" w:hAnsi="Segoe UI" w:cs="Segoe UI"/>
          <w:color w:val="000000"/>
        </w:rPr>
        <w:t xml:space="preserve">ensuring this is easily accessible </w:t>
      </w:r>
      <w:r w:rsidR="00A46F93" w:rsidRPr="00404671">
        <w:rPr>
          <w:rFonts w:ascii="Segoe UI" w:hAnsi="Segoe UI" w:cs="Segoe UI"/>
          <w:color w:val="000000"/>
        </w:rPr>
        <w:t>on the</w:t>
      </w:r>
      <w:r w:rsidRPr="00404671">
        <w:rPr>
          <w:rFonts w:ascii="Segoe UI" w:hAnsi="Segoe UI" w:cs="Segoe UI"/>
          <w:color w:val="000000"/>
        </w:rPr>
        <w:t xml:space="preserve"> intranet</w:t>
      </w:r>
      <w:r w:rsidR="007464BC" w:rsidRPr="00404671">
        <w:rPr>
          <w:rFonts w:ascii="Segoe UI" w:hAnsi="Segoe UI" w:cs="Segoe UI"/>
          <w:color w:val="000000"/>
        </w:rPr>
        <w:t xml:space="preserve">. This continues to be reviewed weekly for any </w:t>
      </w:r>
      <w:r w:rsidR="001C3FBA">
        <w:rPr>
          <w:rFonts w:ascii="Segoe UI" w:hAnsi="Segoe UI" w:cs="Segoe UI"/>
          <w:color w:val="000000"/>
        </w:rPr>
        <w:t>changes to the</w:t>
      </w:r>
      <w:r w:rsidR="007464BC" w:rsidRPr="00404671">
        <w:rPr>
          <w:rFonts w:ascii="Segoe UI" w:hAnsi="Segoe UI" w:cs="Segoe UI"/>
          <w:color w:val="000000"/>
        </w:rPr>
        <w:t xml:space="preserve"> guidance. </w:t>
      </w:r>
    </w:p>
    <w:p w14:paraId="0595A9CF" w14:textId="77777777" w:rsidR="000945E3" w:rsidRPr="00404671" w:rsidRDefault="000945E3" w:rsidP="007D0DB0">
      <w:pPr>
        <w:autoSpaceDE w:val="0"/>
        <w:autoSpaceDN w:val="0"/>
        <w:adjustRightInd w:val="0"/>
        <w:spacing w:after="0"/>
        <w:ind w:left="1080"/>
        <w:jc w:val="both"/>
        <w:rPr>
          <w:rFonts w:ascii="Segoe UI" w:hAnsi="Segoe UI" w:cs="Segoe UI"/>
          <w:color w:val="000000"/>
        </w:rPr>
      </w:pPr>
    </w:p>
    <w:p w14:paraId="59A01668" w14:textId="77777777" w:rsidR="000945E3" w:rsidRPr="00404671" w:rsidRDefault="00E974BC" w:rsidP="007D0DB0">
      <w:pPr>
        <w:pStyle w:val="Heading1"/>
        <w:spacing w:line="276" w:lineRule="auto"/>
        <w:jc w:val="both"/>
        <w:rPr>
          <w:rFonts w:ascii="Segoe UI" w:hAnsi="Segoe UI" w:cs="Segoe UI"/>
          <w:i/>
          <w:iCs/>
          <w:sz w:val="22"/>
          <w:szCs w:val="22"/>
        </w:rPr>
      </w:pPr>
      <w:bookmarkStart w:id="37" w:name="_Toc128566816"/>
      <w:r w:rsidRPr="00404671">
        <w:rPr>
          <w:rFonts w:ascii="Segoe UI" w:hAnsi="Segoe UI" w:cs="Segoe UI"/>
          <w:i/>
          <w:iCs/>
          <w:sz w:val="22"/>
          <w:szCs w:val="22"/>
          <w:lang w:val="en-GB"/>
        </w:rPr>
        <w:t>7</w:t>
      </w:r>
      <w:r w:rsidR="001E2D60" w:rsidRPr="00404671">
        <w:rPr>
          <w:rFonts w:ascii="Segoe UI" w:hAnsi="Segoe UI" w:cs="Segoe UI"/>
          <w:i/>
          <w:iCs/>
          <w:sz w:val="22"/>
          <w:szCs w:val="22"/>
        </w:rPr>
        <w:t xml:space="preserve">.2.1.2 </w:t>
      </w:r>
      <w:r w:rsidR="000945E3" w:rsidRPr="00404671">
        <w:rPr>
          <w:rFonts w:ascii="Segoe UI" w:hAnsi="Segoe UI" w:cs="Segoe UI"/>
          <w:i/>
          <w:iCs/>
          <w:sz w:val="22"/>
          <w:szCs w:val="22"/>
        </w:rPr>
        <w:t>Patient management / cohorting</w:t>
      </w:r>
      <w:bookmarkEnd w:id="37"/>
    </w:p>
    <w:p w14:paraId="6D887410" w14:textId="37189D41" w:rsidR="00B52C35" w:rsidRPr="00404671" w:rsidRDefault="00B52C35" w:rsidP="007D0DB0">
      <w:pPr>
        <w:numPr>
          <w:ilvl w:val="0"/>
          <w:numId w:val="22"/>
        </w:numPr>
        <w:autoSpaceDE w:val="0"/>
        <w:autoSpaceDN w:val="0"/>
        <w:adjustRightInd w:val="0"/>
        <w:spacing w:after="0"/>
        <w:jc w:val="both"/>
        <w:rPr>
          <w:rFonts w:ascii="Segoe UI" w:hAnsi="Segoe UI" w:cs="Segoe UI"/>
          <w:color w:val="000000"/>
        </w:rPr>
      </w:pPr>
      <w:r w:rsidRPr="00404671">
        <w:rPr>
          <w:rFonts w:ascii="Segoe UI" w:hAnsi="Segoe UI" w:cs="Segoe UI"/>
          <w:color w:val="000000"/>
        </w:rPr>
        <w:t>Triage assessment tool has been developed to identify patients with possible</w:t>
      </w:r>
      <w:r w:rsidR="005A1C6A" w:rsidRPr="00404671">
        <w:rPr>
          <w:rFonts w:ascii="Segoe UI" w:hAnsi="Segoe UI" w:cs="Segoe UI"/>
          <w:color w:val="000000"/>
        </w:rPr>
        <w:t xml:space="preserve"> respiratory</w:t>
      </w:r>
      <w:r w:rsidRPr="00404671">
        <w:rPr>
          <w:rFonts w:ascii="Segoe UI" w:hAnsi="Segoe UI" w:cs="Segoe UI"/>
          <w:color w:val="000000"/>
        </w:rPr>
        <w:t xml:space="preserve"> </w:t>
      </w:r>
      <w:r w:rsidR="00C87BA7" w:rsidRPr="00404671">
        <w:rPr>
          <w:rFonts w:ascii="Segoe UI" w:hAnsi="Segoe UI" w:cs="Segoe UI"/>
          <w:color w:val="000000"/>
        </w:rPr>
        <w:t>infections</w:t>
      </w:r>
      <w:r w:rsidRPr="00404671">
        <w:rPr>
          <w:rFonts w:ascii="Segoe UI" w:hAnsi="Segoe UI" w:cs="Segoe UI"/>
          <w:color w:val="000000"/>
        </w:rPr>
        <w:t xml:space="preserve">. </w:t>
      </w:r>
      <w:r w:rsidR="001761CC" w:rsidRPr="00404671">
        <w:rPr>
          <w:rFonts w:ascii="Segoe UI" w:hAnsi="Segoe UI" w:cs="Segoe UI"/>
          <w:color w:val="000000"/>
        </w:rPr>
        <w:t>This includes influenza and respiratory syncytial virus (RSV)</w:t>
      </w:r>
      <w:r w:rsidR="00943270" w:rsidRPr="00404671">
        <w:rPr>
          <w:rFonts w:ascii="Segoe UI" w:hAnsi="Segoe UI" w:cs="Segoe UI"/>
          <w:color w:val="000000"/>
        </w:rPr>
        <w:t xml:space="preserve">, which will </w:t>
      </w:r>
      <w:r w:rsidRPr="00404671">
        <w:rPr>
          <w:rFonts w:ascii="Segoe UI" w:hAnsi="Segoe UI" w:cs="Segoe UI"/>
          <w:color w:val="000000"/>
        </w:rPr>
        <w:t xml:space="preserve"> enable staff to isolate and man</w:t>
      </w:r>
      <w:r w:rsidR="00943270" w:rsidRPr="00404671">
        <w:rPr>
          <w:rFonts w:ascii="Segoe UI" w:hAnsi="Segoe UI" w:cs="Segoe UI"/>
          <w:color w:val="000000"/>
        </w:rPr>
        <w:t>a</w:t>
      </w:r>
      <w:r w:rsidRPr="00404671">
        <w:rPr>
          <w:rFonts w:ascii="Segoe UI" w:hAnsi="Segoe UI" w:cs="Segoe UI"/>
          <w:color w:val="000000"/>
        </w:rPr>
        <w:t xml:space="preserve">ge patients safely. </w:t>
      </w:r>
    </w:p>
    <w:p w14:paraId="26D97350" w14:textId="77777777" w:rsidR="000945E3" w:rsidRPr="00404671" w:rsidRDefault="00943270" w:rsidP="007D0DB0">
      <w:pPr>
        <w:numPr>
          <w:ilvl w:val="0"/>
          <w:numId w:val="22"/>
        </w:numPr>
        <w:shd w:val="clear" w:color="auto" w:fill="FFFFFF"/>
        <w:autoSpaceDE w:val="0"/>
        <w:autoSpaceDN w:val="0"/>
        <w:adjustRightInd w:val="0"/>
        <w:spacing w:after="0"/>
        <w:jc w:val="both"/>
        <w:rPr>
          <w:rFonts w:ascii="Segoe UI" w:hAnsi="Segoe UI" w:cs="Segoe UI"/>
          <w:color w:val="000000"/>
        </w:rPr>
      </w:pPr>
      <w:r w:rsidRPr="00404671">
        <w:rPr>
          <w:rFonts w:ascii="Segoe UI" w:hAnsi="Segoe UI" w:cs="Segoe UI"/>
          <w:color w:val="000000"/>
        </w:rPr>
        <w:t xml:space="preserve">Use </w:t>
      </w:r>
      <w:r w:rsidR="00B52C35" w:rsidRPr="00404671">
        <w:rPr>
          <w:rFonts w:ascii="Segoe UI" w:hAnsi="Segoe UI" w:cs="Segoe UI"/>
          <w:color w:val="000000"/>
        </w:rPr>
        <w:t xml:space="preserve">of </w:t>
      </w:r>
      <w:r w:rsidR="00836C35" w:rsidRPr="00404671">
        <w:rPr>
          <w:rFonts w:ascii="Segoe UI" w:hAnsi="Segoe UI" w:cs="Segoe UI"/>
          <w:color w:val="000000"/>
        </w:rPr>
        <w:t xml:space="preserve">Lateral Flow </w:t>
      </w:r>
      <w:r w:rsidR="006C7F49" w:rsidRPr="00404671">
        <w:rPr>
          <w:rFonts w:ascii="Segoe UI" w:hAnsi="Segoe UI" w:cs="Segoe UI"/>
          <w:color w:val="000000"/>
        </w:rPr>
        <w:t>Devices</w:t>
      </w:r>
      <w:r w:rsidR="00836C35" w:rsidRPr="00404671">
        <w:rPr>
          <w:rFonts w:ascii="Segoe UI" w:hAnsi="Segoe UI" w:cs="Segoe UI"/>
          <w:color w:val="000000"/>
        </w:rPr>
        <w:t xml:space="preserve"> (LF</w:t>
      </w:r>
      <w:r w:rsidR="006C7F49" w:rsidRPr="00404671">
        <w:rPr>
          <w:rFonts w:ascii="Segoe UI" w:hAnsi="Segoe UI" w:cs="Segoe UI"/>
          <w:color w:val="000000"/>
        </w:rPr>
        <w:t>D</w:t>
      </w:r>
      <w:r w:rsidR="00836C35" w:rsidRPr="00404671">
        <w:rPr>
          <w:rFonts w:ascii="Segoe UI" w:hAnsi="Segoe UI" w:cs="Segoe UI"/>
          <w:color w:val="000000"/>
        </w:rPr>
        <w:t xml:space="preserve">) </w:t>
      </w:r>
      <w:r w:rsidR="00B52C35" w:rsidRPr="00404671">
        <w:rPr>
          <w:rFonts w:ascii="Segoe UI" w:hAnsi="Segoe UI" w:cs="Segoe UI"/>
          <w:color w:val="000000"/>
        </w:rPr>
        <w:t>to</w:t>
      </w:r>
      <w:r w:rsidR="006C7F49" w:rsidRPr="00404671">
        <w:rPr>
          <w:rFonts w:ascii="Segoe UI" w:hAnsi="Segoe UI" w:cs="Segoe UI"/>
          <w:color w:val="000000"/>
        </w:rPr>
        <w:t xml:space="preserve"> triage patients and to manage patient </w:t>
      </w:r>
      <w:r w:rsidR="00836C35" w:rsidRPr="00404671">
        <w:rPr>
          <w:rFonts w:ascii="Segoe UI" w:hAnsi="Segoe UI" w:cs="Segoe UI"/>
          <w:color w:val="000000"/>
        </w:rPr>
        <w:t>leave</w:t>
      </w:r>
      <w:r w:rsidRPr="00404671">
        <w:rPr>
          <w:rFonts w:ascii="Segoe UI" w:hAnsi="Segoe UI" w:cs="Segoe UI"/>
          <w:color w:val="000000"/>
        </w:rPr>
        <w:t xml:space="preserve"> (particularly in mental health).</w:t>
      </w:r>
      <w:r w:rsidR="006C7F49" w:rsidRPr="00404671">
        <w:rPr>
          <w:rFonts w:ascii="Segoe UI" w:hAnsi="Segoe UI" w:cs="Segoe UI"/>
          <w:color w:val="000000"/>
        </w:rPr>
        <w:t xml:space="preserve"> </w:t>
      </w:r>
    </w:p>
    <w:p w14:paraId="7F29944F" w14:textId="77777777" w:rsidR="006C7F49" w:rsidRPr="00404671" w:rsidRDefault="006C7F49" w:rsidP="006C7F49">
      <w:pPr>
        <w:shd w:val="clear" w:color="auto" w:fill="FFFFFF"/>
        <w:autoSpaceDE w:val="0"/>
        <w:autoSpaceDN w:val="0"/>
        <w:adjustRightInd w:val="0"/>
        <w:spacing w:after="0"/>
        <w:ind w:left="720"/>
        <w:rPr>
          <w:rFonts w:ascii="Segoe UI" w:hAnsi="Segoe UI" w:cs="Segoe UI"/>
          <w:color w:val="000000"/>
        </w:rPr>
      </w:pPr>
    </w:p>
    <w:p w14:paraId="792B8924" w14:textId="77777777" w:rsidR="000945E3" w:rsidRPr="00404671" w:rsidRDefault="00E974BC" w:rsidP="006843C1">
      <w:pPr>
        <w:pStyle w:val="Heading1"/>
        <w:spacing w:line="276" w:lineRule="auto"/>
        <w:jc w:val="left"/>
        <w:rPr>
          <w:rFonts w:ascii="Segoe UI" w:hAnsi="Segoe UI" w:cs="Segoe UI"/>
          <w:i/>
          <w:iCs/>
          <w:sz w:val="22"/>
          <w:szCs w:val="22"/>
        </w:rPr>
      </w:pPr>
      <w:bookmarkStart w:id="38" w:name="_Toc128566817"/>
      <w:r w:rsidRPr="00404671">
        <w:rPr>
          <w:rFonts w:ascii="Segoe UI" w:hAnsi="Segoe UI" w:cs="Segoe UI"/>
          <w:i/>
          <w:iCs/>
          <w:sz w:val="22"/>
          <w:szCs w:val="22"/>
          <w:lang w:val="en-GB"/>
        </w:rPr>
        <w:lastRenderedPageBreak/>
        <w:t>7</w:t>
      </w:r>
      <w:r w:rsidR="001E2D60" w:rsidRPr="00404671">
        <w:rPr>
          <w:rFonts w:ascii="Segoe UI" w:hAnsi="Segoe UI" w:cs="Segoe UI"/>
          <w:i/>
          <w:iCs/>
          <w:sz w:val="22"/>
          <w:szCs w:val="22"/>
        </w:rPr>
        <w:t xml:space="preserve">.2.1.3 </w:t>
      </w:r>
      <w:r w:rsidR="000945E3" w:rsidRPr="00404671">
        <w:rPr>
          <w:rFonts w:ascii="Segoe UI" w:hAnsi="Segoe UI" w:cs="Segoe UI"/>
          <w:i/>
          <w:iCs/>
          <w:sz w:val="22"/>
          <w:szCs w:val="22"/>
        </w:rPr>
        <w:t>Staff cohorting where appropriate</w:t>
      </w:r>
      <w:bookmarkEnd w:id="38"/>
      <w:r w:rsidR="000945E3" w:rsidRPr="00404671">
        <w:rPr>
          <w:rFonts w:ascii="Segoe UI" w:hAnsi="Segoe UI" w:cs="Segoe UI"/>
          <w:i/>
          <w:iCs/>
          <w:sz w:val="22"/>
          <w:szCs w:val="22"/>
        </w:rPr>
        <w:t xml:space="preserve"> </w:t>
      </w:r>
    </w:p>
    <w:p w14:paraId="16392065" w14:textId="77777777" w:rsidR="00836C35" w:rsidRPr="00404671" w:rsidRDefault="000945E3" w:rsidP="006843C1">
      <w:pPr>
        <w:numPr>
          <w:ilvl w:val="0"/>
          <w:numId w:val="23"/>
        </w:numPr>
        <w:shd w:val="clear" w:color="auto" w:fill="FFFFFF"/>
        <w:autoSpaceDE w:val="0"/>
        <w:autoSpaceDN w:val="0"/>
        <w:adjustRightInd w:val="0"/>
        <w:spacing w:after="0"/>
        <w:jc w:val="both"/>
        <w:rPr>
          <w:rFonts w:ascii="Segoe UI" w:hAnsi="Segoe UI" w:cs="Segoe UI"/>
          <w:color w:val="000000"/>
        </w:rPr>
      </w:pPr>
      <w:r w:rsidRPr="00404671">
        <w:rPr>
          <w:rFonts w:ascii="Segoe UI" w:hAnsi="Segoe UI" w:cs="Segoe UI"/>
          <w:color w:val="000000"/>
        </w:rPr>
        <w:t xml:space="preserve">Where possible designated cohorts of staff have been assigned to care for patients in isolation/cohort rooms/areas. </w:t>
      </w:r>
    </w:p>
    <w:p w14:paraId="289C6EFA" w14:textId="77777777" w:rsidR="000945E3" w:rsidRPr="00404671" w:rsidRDefault="000945E3" w:rsidP="006843C1">
      <w:pPr>
        <w:numPr>
          <w:ilvl w:val="0"/>
          <w:numId w:val="23"/>
        </w:numPr>
        <w:shd w:val="clear" w:color="auto" w:fill="FFFFFF"/>
        <w:autoSpaceDE w:val="0"/>
        <w:autoSpaceDN w:val="0"/>
        <w:adjustRightInd w:val="0"/>
        <w:spacing w:after="0"/>
        <w:jc w:val="both"/>
        <w:rPr>
          <w:rFonts w:ascii="Segoe UI" w:hAnsi="Segoe UI" w:cs="Segoe UI"/>
          <w:color w:val="000000"/>
        </w:rPr>
      </w:pPr>
      <w:r w:rsidRPr="00404671">
        <w:rPr>
          <w:rFonts w:ascii="Segoe UI" w:hAnsi="Segoe UI" w:cs="Segoe UI"/>
          <w:color w:val="000000"/>
        </w:rPr>
        <w:t>Ongoing work with flexible workers/agencies to minimise staff movement and decrease risks of transmission during outbreak situations</w:t>
      </w:r>
      <w:r w:rsidR="00836C35" w:rsidRPr="00404671">
        <w:rPr>
          <w:rFonts w:ascii="Segoe UI" w:hAnsi="Segoe UI" w:cs="Segoe UI"/>
          <w:color w:val="000000"/>
        </w:rPr>
        <w:t xml:space="preserve"> including screening using LF</w:t>
      </w:r>
      <w:r w:rsidR="006C7F49" w:rsidRPr="00404671">
        <w:rPr>
          <w:rFonts w:ascii="Segoe UI" w:hAnsi="Segoe UI" w:cs="Segoe UI"/>
          <w:color w:val="000000"/>
        </w:rPr>
        <w:t>D</w:t>
      </w:r>
      <w:r w:rsidR="00836C35" w:rsidRPr="00404671">
        <w:rPr>
          <w:rFonts w:ascii="Segoe UI" w:hAnsi="Segoe UI" w:cs="Segoe UI"/>
          <w:color w:val="000000"/>
        </w:rPr>
        <w:t xml:space="preserve"> prior to start of shift</w:t>
      </w:r>
      <w:r w:rsidR="005B6F38" w:rsidRPr="00404671">
        <w:rPr>
          <w:rFonts w:ascii="Segoe UI" w:hAnsi="Segoe UI" w:cs="Segoe UI"/>
          <w:color w:val="000000"/>
        </w:rPr>
        <w:t>.</w:t>
      </w:r>
      <w:r w:rsidR="00836C35" w:rsidRPr="00404671">
        <w:rPr>
          <w:rFonts w:ascii="Segoe UI" w:hAnsi="Segoe UI" w:cs="Segoe UI"/>
          <w:color w:val="000000"/>
        </w:rPr>
        <w:t xml:space="preserve"> </w:t>
      </w:r>
    </w:p>
    <w:p w14:paraId="145A2DB6" w14:textId="77777777" w:rsidR="00FD3210" w:rsidRPr="00404671" w:rsidRDefault="00FF14D0" w:rsidP="00263F3F">
      <w:pPr>
        <w:numPr>
          <w:ilvl w:val="0"/>
          <w:numId w:val="23"/>
        </w:numPr>
        <w:shd w:val="clear" w:color="auto" w:fill="FFFFFF"/>
        <w:autoSpaceDE w:val="0"/>
        <w:autoSpaceDN w:val="0"/>
        <w:adjustRightInd w:val="0"/>
        <w:spacing w:after="0"/>
        <w:jc w:val="both"/>
        <w:rPr>
          <w:rFonts w:ascii="Segoe UI" w:hAnsi="Segoe UI" w:cs="Segoe UI"/>
          <w:color w:val="000000"/>
        </w:rPr>
      </w:pPr>
      <w:r w:rsidRPr="00404671">
        <w:rPr>
          <w:rFonts w:ascii="Segoe UI" w:hAnsi="Segoe UI" w:cs="Segoe UI"/>
          <w:color w:val="000000"/>
        </w:rPr>
        <w:t>From the 1</w:t>
      </w:r>
      <w:r w:rsidRPr="00404671">
        <w:rPr>
          <w:rFonts w:ascii="Segoe UI" w:hAnsi="Segoe UI" w:cs="Segoe UI"/>
          <w:color w:val="000000"/>
          <w:vertAlign w:val="superscript"/>
        </w:rPr>
        <w:t>st</w:t>
      </w:r>
      <w:r w:rsidRPr="00404671">
        <w:rPr>
          <w:rFonts w:ascii="Segoe UI" w:hAnsi="Segoe UI" w:cs="Segoe UI"/>
          <w:color w:val="000000"/>
        </w:rPr>
        <w:t xml:space="preserve"> September 2022, NHS England introduced a pause to routine twice weekly staff testing. </w:t>
      </w:r>
      <w:r w:rsidR="002E52A7" w:rsidRPr="00404671">
        <w:rPr>
          <w:rFonts w:ascii="Segoe UI" w:hAnsi="Segoe UI" w:cs="Segoe UI"/>
          <w:color w:val="000000"/>
        </w:rPr>
        <w:t>However,</w:t>
      </w:r>
      <w:r w:rsidR="00943270" w:rsidRPr="00404671">
        <w:rPr>
          <w:rFonts w:ascii="Segoe UI" w:hAnsi="Segoe UI" w:cs="Segoe UI"/>
          <w:color w:val="000000"/>
        </w:rPr>
        <w:t xml:space="preserve"> during outbreaks twice weekly staff testing is recommended</w:t>
      </w:r>
      <w:r w:rsidR="002E52A7" w:rsidRPr="00404671">
        <w:rPr>
          <w:rFonts w:ascii="Segoe UI" w:hAnsi="Segoe UI" w:cs="Segoe UI"/>
          <w:color w:val="000000"/>
        </w:rPr>
        <w:t xml:space="preserve"> and is carried out within the Trust </w:t>
      </w:r>
      <w:r w:rsidR="00943270" w:rsidRPr="00404671">
        <w:rPr>
          <w:rFonts w:ascii="Segoe UI" w:hAnsi="Segoe UI" w:cs="Segoe UI"/>
          <w:color w:val="000000"/>
        </w:rPr>
        <w:t xml:space="preserve">. </w:t>
      </w:r>
    </w:p>
    <w:p w14:paraId="62985E21" w14:textId="77777777" w:rsidR="00FF14D0" w:rsidRPr="00404671" w:rsidRDefault="00FF14D0" w:rsidP="00FF14D0">
      <w:pPr>
        <w:shd w:val="clear" w:color="auto" w:fill="FFFFFF"/>
        <w:autoSpaceDE w:val="0"/>
        <w:autoSpaceDN w:val="0"/>
        <w:adjustRightInd w:val="0"/>
        <w:spacing w:after="0"/>
        <w:ind w:left="720"/>
        <w:jc w:val="both"/>
        <w:rPr>
          <w:rFonts w:ascii="Segoe UI" w:hAnsi="Segoe UI" w:cs="Segoe UI"/>
          <w:color w:val="000000"/>
        </w:rPr>
      </w:pPr>
    </w:p>
    <w:p w14:paraId="0A600EFA" w14:textId="77777777" w:rsidR="000945E3" w:rsidRPr="00404671" w:rsidRDefault="00E974BC" w:rsidP="006843C1">
      <w:pPr>
        <w:pStyle w:val="Heading1"/>
        <w:spacing w:line="276" w:lineRule="auto"/>
        <w:jc w:val="both"/>
        <w:rPr>
          <w:rFonts w:ascii="Segoe UI" w:hAnsi="Segoe UI" w:cs="Segoe UI"/>
          <w:i/>
          <w:iCs/>
          <w:sz w:val="22"/>
          <w:szCs w:val="22"/>
        </w:rPr>
      </w:pPr>
      <w:bookmarkStart w:id="39" w:name="_Toc128566818"/>
      <w:r w:rsidRPr="00404671">
        <w:rPr>
          <w:rFonts w:ascii="Segoe UI" w:hAnsi="Segoe UI" w:cs="Segoe UI"/>
          <w:i/>
          <w:iCs/>
          <w:sz w:val="22"/>
          <w:szCs w:val="22"/>
          <w:lang w:val="en-GB"/>
        </w:rPr>
        <w:t>7</w:t>
      </w:r>
      <w:r w:rsidR="00EA42C2" w:rsidRPr="00404671">
        <w:rPr>
          <w:rFonts w:ascii="Segoe UI" w:hAnsi="Segoe UI" w:cs="Segoe UI"/>
          <w:i/>
          <w:iCs/>
          <w:sz w:val="22"/>
          <w:szCs w:val="22"/>
        </w:rPr>
        <w:t xml:space="preserve">.2.1.4 </w:t>
      </w:r>
      <w:r w:rsidR="000945E3" w:rsidRPr="00404671">
        <w:rPr>
          <w:rFonts w:ascii="Segoe UI" w:hAnsi="Segoe UI" w:cs="Segoe UI"/>
          <w:i/>
          <w:iCs/>
          <w:sz w:val="22"/>
          <w:szCs w:val="22"/>
        </w:rPr>
        <w:t>Cleaning of environment</w:t>
      </w:r>
      <w:bookmarkEnd w:id="39"/>
      <w:r w:rsidR="000945E3" w:rsidRPr="00404671">
        <w:rPr>
          <w:rFonts w:ascii="Segoe UI" w:hAnsi="Segoe UI" w:cs="Segoe UI"/>
          <w:i/>
          <w:iCs/>
          <w:sz w:val="22"/>
          <w:szCs w:val="22"/>
        </w:rPr>
        <w:t xml:space="preserve"> </w:t>
      </w:r>
    </w:p>
    <w:p w14:paraId="222B5162" w14:textId="5BE2E095" w:rsidR="000945E3" w:rsidRPr="00404671" w:rsidRDefault="000945E3" w:rsidP="006843C1">
      <w:pPr>
        <w:numPr>
          <w:ilvl w:val="0"/>
          <w:numId w:val="24"/>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 xml:space="preserve">Routine environmental cleaning, </w:t>
      </w:r>
      <w:r w:rsidR="00185216">
        <w:rPr>
          <w:rFonts w:ascii="Segoe UI" w:hAnsi="Segoe UI" w:cs="Segoe UI"/>
          <w:color w:val="000000"/>
        </w:rPr>
        <w:t>with</w:t>
      </w:r>
      <w:r w:rsidRPr="00404671">
        <w:rPr>
          <w:rFonts w:ascii="Segoe UI" w:hAnsi="Segoe UI" w:cs="Segoe UI"/>
          <w:color w:val="000000"/>
        </w:rPr>
        <w:t xml:space="preserve"> a hypochlorite-based product, is being used for all wards</w:t>
      </w:r>
      <w:r w:rsidR="006C7F49" w:rsidRPr="00404671">
        <w:rPr>
          <w:rFonts w:ascii="Segoe UI" w:hAnsi="Segoe UI" w:cs="Segoe UI"/>
          <w:color w:val="000000"/>
        </w:rPr>
        <w:t xml:space="preserve"> during outbreaks.</w:t>
      </w:r>
    </w:p>
    <w:p w14:paraId="72DDD7CB" w14:textId="428805B3" w:rsidR="000945E3" w:rsidRPr="00404671" w:rsidRDefault="000945E3" w:rsidP="006843C1">
      <w:pPr>
        <w:numPr>
          <w:ilvl w:val="0"/>
          <w:numId w:val="24"/>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 xml:space="preserve">Increased cleaning (at least twice </w:t>
      </w:r>
      <w:r w:rsidR="006C56AC" w:rsidRPr="00404671">
        <w:rPr>
          <w:rFonts w:ascii="Segoe UI" w:hAnsi="Segoe UI" w:cs="Segoe UI"/>
          <w:color w:val="000000"/>
        </w:rPr>
        <w:t>daily) of</w:t>
      </w:r>
      <w:r w:rsidRPr="00404671">
        <w:rPr>
          <w:rFonts w:ascii="Segoe UI" w:hAnsi="Segoe UI" w:cs="Segoe UI"/>
          <w:color w:val="000000"/>
        </w:rPr>
        <w:t xml:space="preserve"> ‘frequently touched’ surfaces such as door/toilet handles, locker tops, over bed tables, bed rails, by domestic staff is in place</w:t>
      </w:r>
      <w:r w:rsidR="006C7F49" w:rsidRPr="00404671">
        <w:rPr>
          <w:rFonts w:ascii="Segoe UI" w:hAnsi="Segoe UI" w:cs="Segoe UI"/>
          <w:color w:val="000000"/>
        </w:rPr>
        <w:t xml:space="preserve"> in </w:t>
      </w:r>
      <w:r w:rsidR="00943270" w:rsidRPr="00404671">
        <w:rPr>
          <w:rFonts w:ascii="Segoe UI" w:hAnsi="Segoe UI" w:cs="Segoe UI"/>
          <w:color w:val="000000"/>
        </w:rPr>
        <w:t>COVID</w:t>
      </w:r>
      <w:r w:rsidR="001B4AAD">
        <w:rPr>
          <w:rFonts w:ascii="Segoe UI" w:hAnsi="Segoe UI" w:cs="Segoe UI"/>
          <w:color w:val="000000"/>
        </w:rPr>
        <w:t>-19</w:t>
      </w:r>
      <w:r w:rsidR="00943270" w:rsidRPr="00404671">
        <w:rPr>
          <w:rFonts w:ascii="Segoe UI" w:hAnsi="Segoe UI" w:cs="Segoe UI"/>
          <w:color w:val="000000"/>
        </w:rPr>
        <w:t xml:space="preserve"> outbreak wards</w:t>
      </w:r>
      <w:r w:rsidR="006C7F49" w:rsidRPr="00404671">
        <w:rPr>
          <w:rFonts w:ascii="Segoe UI" w:hAnsi="Segoe UI" w:cs="Segoe UI"/>
          <w:color w:val="000000"/>
        </w:rPr>
        <w:t>.</w:t>
      </w:r>
    </w:p>
    <w:p w14:paraId="43AC739E" w14:textId="77777777" w:rsidR="000945E3" w:rsidRPr="00404671" w:rsidRDefault="000945E3" w:rsidP="006843C1">
      <w:pPr>
        <w:numPr>
          <w:ilvl w:val="0"/>
          <w:numId w:val="24"/>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 xml:space="preserve">All areas </w:t>
      </w:r>
      <w:r w:rsidR="00454669" w:rsidRPr="00404671">
        <w:rPr>
          <w:rFonts w:ascii="Segoe UI" w:hAnsi="Segoe UI" w:cs="Segoe UI"/>
          <w:color w:val="000000"/>
        </w:rPr>
        <w:t xml:space="preserve">have been de-cluttered to ensure they are </w:t>
      </w:r>
      <w:r w:rsidRPr="00404671">
        <w:rPr>
          <w:rFonts w:ascii="Segoe UI" w:hAnsi="Segoe UI" w:cs="Segoe UI"/>
          <w:color w:val="000000"/>
        </w:rPr>
        <w:t>free from non-essential items and equipment</w:t>
      </w:r>
      <w:r w:rsidR="005B6F38" w:rsidRPr="00404671">
        <w:rPr>
          <w:rFonts w:ascii="Segoe UI" w:hAnsi="Segoe UI" w:cs="Segoe UI"/>
          <w:color w:val="000000"/>
        </w:rPr>
        <w:t>.</w:t>
      </w:r>
    </w:p>
    <w:p w14:paraId="49DC4B64" w14:textId="77777777" w:rsidR="000945E3" w:rsidRPr="00404671" w:rsidRDefault="000945E3" w:rsidP="006843C1">
      <w:pPr>
        <w:numPr>
          <w:ilvl w:val="0"/>
          <w:numId w:val="24"/>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Terminal decontamination is undertaken following transfer, discharge, or once the patient(s) is no longer considered infectious</w:t>
      </w:r>
      <w:r w:rsidR="002E52A7" w:rsidRPr="00404671">
        <w:rPr>
          <w:rFonts w:ascii="Segoe UI" w:hAnsi="Segoe UI" w:cs="Segoe UI"/>
          <w:color w:val="000000"/>
        </w:rPr>
        <w:t>. R</w:t>
      </w:r>
      <w:r w:rsidR="00CB1966" w:rsidRPr="00404671">
        <w:rPr>
          <w:rFonts w:ascii="Segoe UI" w:hAnsi="Segoe UI" w:cs="Segoe UI"/>
          <w:color w:val="000000"/>
        </w:rPr>
        <w:t>ecords</w:t>
      </w:r>
      <w:r w:rsidR="002E52A7" w:rsidRPr="00404671">
        <w:rPr>
          <w:rFonts w:ascii="Segoe UI" w:hAnsi="Segoe UI" w:cs="Segoe UI"/>
          <w:color w:val="000000"/>
        </w:rPr>
        <w:t xml:space="preserve"> are</w:t>
      </w:r>
      <w:r w:rsidR="00CB1966" w:rsidRPr="00404671">
        <w:rPr>
          <w:rFonts w:ascii="Segoe UI" w:hAnsi="Segoe UI" w:cs="Segoe UI"/>
          <w:color w:val="000000"/>
        </w:rPr>
        <w:t xml:space="preserve"> kept</w:t>
      </w:r>
      <w:r w:rsidRPr="00404671">
        <w:rPr>
          <w:rFonts w:ascii="Segoe UI" w:hAnsi="Segoe UI" w:cs="Segoe UI"/>
          <w:color w:val="000000"/>
        </w:rPr>
        <w:t xml:space="preserve"> as per normal practice</w:t>
      </w:r>
      <w:r w:rsidR="005B6F38" w:rsidRPr="00404671">
        <w:rPr>
          <w:rFonts w:ascii="Segoe UI" w:hAnsi="Segoe UI" w:cs="Segoe UI"/>
          <w:color w:val="000000"/>
        </w:rPr>
        <w:t>.</w:t>
      </w:r>
      <w:r w:rsidRPr="00404671">
        <w:rPr>
          <w:rFonts w:ascii="Segoe UI" w:hAnsi="Segoe UI" w:cs="Segoe UI"/>
          <w:color w:val="000000"/>
        </w:rPr>
        <w:t xml:space="preserve"> </w:t>
      </w:r>
    </w:p>
    <w:p w14:paraId="234510C0" w14:textId="77777777" w:rsidR="000945E3" w:rsidRPr="00404671" w:rsidRDefault="000945E3" w:rsidP="006843C1">
      <w:pPr>
        <w:autoSpaceDE w:val="0"/>
        <w:autoSpaceDN w:val="0"/>
        <w:adjustRightInd w:val="0"/>
        <w:spacing w:after="17"/>
        <w:rPr>
          <w:rFonts w:ascii="Segoe UI" w:hAnsi="Segoe UI" w:cs="Segoe UI"/>
          <w:b/>
          <w:bCs/>
          <w:color w:val="000000"/>
        </w:rPr>
      </w:pPr>
    </w:p>
    <w:p w14:paraId="2BA04BED" w14:textId="77777777" w:rsidR="000945E3" w:rsidRPr="00404671" w:rsidRDefault="00E974BC" w:rsidP="006843C1">
      <w:pPr>
        <w:pStyle w:val="Heading1"/>
        <w:spacing w:line="276" w:lineRule="auto"/>
        <w:jc w:val="left"/>
        <w:rPr>
          <w:rFonts w:ascii="Segoe UI" w:hAnsi="Segoe UI" w:cs="Segoe UI"/>
          <w:i/>
          <w:iCs/>
          <w:sz w:val="22"/>
          <w:szCs w:val="22"/>
        </w:rPr>
      </w:pPr>
      <w:bookmarkStart w:id="40" w:name="_Toc128566819"/>
      <w:r w:rsidRPr="00404671">
        <w:rPr>
          <w:rFonts w:ascii="Segoe UI" w:hAnsi="Segoe UI" w:cs="Segoe UI"/>
          <w:i/>
          <w:iCs/>
          <w:sz w:val="22"/>
          <w:szCs w:val="22"/>
          <w:lang w:val="en-GB"/>
        </w:rPr>
        <w:t>7</w:t>
      </w:r>
      <w:r w:rsidR="00EA42C2" w:rsidRPr="00404671">
        <w:rPr>
          <w:rFonts w:ascii="Segoe UI" w:hAnsi="Segoe UI" w:cs="Segoe UI"/>
          <w:i/>
          <w:iCs/>
          <w:sz w:val="22"/>
          <w:szCs w:val="22"/>
          <w:lang w:val="en-GB"/>
        </w:rPr>
        <w:t xml:space="preserve">.2.1.5 </w:t>
      </w:r>
      <w:r w:rsidR="000945E3" w:rsidRPr="00404671">
        <w:rPr>
          <w:rFonts w:ascii="Segoe UI" w:hAnsi="Segoe UI" w:cs="Segoe UI"/>
          <w:i/>
          <w:iCs/>
          <w:sz w:val="22"/>
          <w:szCs w:val="22"/>
        </w:rPr>
        <w:t>Decontamination of equipment</w:t>
      </w:r>
      <w:bookmarkEnd w:id="40"/>
    </w:p>
    <w:p w14:paraId="3F8D8316" w14:textId="77777777" w:rsidR="000945E3" w:rsidRPr="00404671" w:rsidRDefault="000945E3" w:rsidP="006843C1">
      <w:pPr>
        <w:numPr>
          <w:ilvl w:val="0"/>
          <w:numId w:val="25"/>
        </w:numPr>
        <w:autoSpaceDE w:val="0"/>
        <w:autoSpaceDN w:val="0"/>
        <w:adjustRightInd w:val="0"/>
        <w:spacing w:after="17"/>
        <w:rPr>
          <w:rFonts w:ascii="Segoe UI" w:hAnsi="Segoe UI" w:cs="Segoe UI"/>
          <w:b/>
          <w:bCs/>
          <w:color w:val="000000"/>
        </w:rPr>
      </w:pPr>
      <w:r w:rsidRPr="00404671">
        <w:rPr>
          <w:rFonts w:ascii="Segoe UI" w:hAnsi="Segoe UI" w:cs="Segoe UI"/>
          <w:color w:val="000000"/>
        </w:rPr>
        <w:t>Single-use items are in use where possible</w:t>
      </w:r>
      <w:r w:rsidR="005B6F38" w:rsidRPr="00404671">
        <w:rPr>
          <w:rFonts w:ascii="Segoe UI" w:hAnsi="Segoe UI" w:cs="Segoe UI"/>
          <w:color w:val="000000"/>
        </w:rPr>
        <w:t>.</w:t>
      </w:r>
    </w:p>
    <w:p w14:paraId="32EAC17A" w14:textId="77777777" w:rsidR="000945E3" w:rsidRPr="00404671" w:rsidRDefault="000945E3" w:rsidP="006843C1">
      <w:pPr>
        <w:numPr>
          <w:ilvl w:val="0"/>
          <w:numId w:val="25"/>
        </w:numPr>
        <w:autoSpaceDE w:val="0"/>
        <w:autoSpaceDN w:val="0"/>
        <w:adjustRightInd w:val="0"/>
        <w:spacing w:after="17"/>
        <w:rPr>
          <w:rFonts w:ascii="Segoe UI" w:hAnsi="Segoe UI" w:cs="Segoe UI"/>
          <w:color w:val="000000"/>
        </w:rPr>
      </w:pPr>
      <w:r w:rsidRPr="00404671">
        <w:rPr>
          <w:rFonts w:ascii="Segoe UI" w:hAnsi="Segoe UI" w:cs="Segoe UI"/>
          <w:color w:val="000000"/>
        </w:rPr>
        <w:t>Dedicated, reusable, non-invasive care equipment is in use and decontaminated between each use and prior to use on another patient</w:t>
      </w:r>
      <w:r w:rsidR="005B6F38" w:rsidRPr="00404671">
        <w:rPr>
          <w:rFonts w:ascii="Segoe UI" w:hAnsi="Segoe UI" w:cs="Segoe UI"/>
          <w:color w:val="000000"/>
        </w:rPr>
        <w:t>.</w:t>
      </w:r>
    </w:p>
    <w:p w14:paraId="730D4108" w14:textId="77777777" w:rsidR="006C7F49" w:rsidRPr="00404671" w:rsidRDefault="006C7F49" w:rsidP="006843C1">
      <w:pPr>
        <w:numPr>
          <w:ilvl w:val="0"/>
          <w:numId w:val="25"/>
        </w:numPr>
        <w:autoSpaceDE w:val="0"/>
        <w:autoSpaceDN w:val="0"/>
        <w:adjustRightInd w:val="0"/>
        <w:spacing w:after="17"/>
        <w:rPr>
          <w:rFonts w:ascii="Segoe UI" w:hAnsi="Segoe UI" w:cs="Segoe UI"/>
          <w:color w:val="000000"/>
        </w:rPr>
      </w:pPr>
      <w:r w:rsidRPr="00404671">
        <w:rPr>
          <w:rFonts w:ascii="Segoe UI" w:hAnsi="Segoe UI" w:cs="Segoe UI"/>
          <w:color w:val="000000"/>
        </w:rPr>
        <w:t>Green clinell wipes are available for easy cleaning in all areas.</w:t>
      </w:r>
    </w:p>
    <w:p w14:paraId="5E84B655" w14:textId="77777777" w:rsidR="000945E3" w:rsidRPr="00404671" w:rsidRDefault="000945E3" w:rsidP="006843C1">
      <w:pPr>
        <w:autoSpaceDE w:val="0"/>
        <w:autoSpaceDN w:val="0"/>
        <w:adjustRightInd w:val="0"/>
        <w:spacing w:after="17"/>
        <w:ind w:left="720"/>
        <w:rPr>
          <w:rFonts w:ascii="Segoe UI" w:hAnsi="Segoe UI" w:cs="Segoe UI"/>
          <w:color w:val="000000"/>
        </w:rPr>
      </w:pPr>
    </w:p>
    <w:p w14:paraId="2453C069" w14:textId="77777777" w:rsidR="000945E3" w:rsidRPr="00404671" w:rsidRDefault="00E974BC" w:rsidP="006843C1">
      <w:pPr>
        <w:pStyle w:val="Heading1"/>
        <w:spacing w:line="276" w:lineRule="auto"/>
        <w:jc w:val="left"/>
        <w:rPr>
          <w:rFonts w:ascii="Segoe UI" w:hAnsi="Segoe UI" w:cs="Segoe UI"/>
          <w:i/>
          <w:iCs/>
          <w:sz w:val="22"/>
          <w:szCs w:val="22"/>
        </w:rPr>
      </w:pPr>
      <w:bookmarkStart w:id="41" w:name="_Toc128566820"/>
      <w:r w:rsidRPr="00404671">
        <w:rPr>
          <w:rFonts w:ascii="Segoe UI" w:hAnsi="Segoe UI" w:cs="Segoe UI"/>
          <w:i/>
          <w:iCs/>
          <w:sz w:val="22"/>
          <w:szCs w:val="22"/>
          <w:lang w:val="en-GB"/>
        </w:rPr>
        <w:t>7</w:t>
      </w:r>
      <w:r w:rsidR="00EA42C2" w:rsidRPr="00404671">
        <w:rPr>
          <w:rFonts w:ascii="Segoe UI" w:hAnsi="Segoe UI" w:cs="Segoe UI"/>
          <w:i/>
          <w:iCs/>
          <w:sz w:val="22"/>
          <w:szCs w:val="22"/>
          <w:lang w:val="en-GB"/>
        </w:rPr>
        <w:t xml:space="preserve">.2.1.6 </w:t>
      </w:r>
      <w:r w:rsidR="000945E3" w:rsidRPr="00404671">
        <w:rPr>
          <w:rFonts w:ascii="Segoe UI" w:hAnsi="Segoe UI" w:cs="Segoe UI"/>
          <w:i/>
          <w:iCs/>
          <w:sz w:val="22"/>
          <w:szCs w:val="22"/>
        </w:rPr>
        <w:t>Personal Protective Equipment (PPE)</w:t>
      </w:r>
      <w:bookmarkEnd w:id="41"/>
    </w:p>
    <w:p w14:paraId="3C093457" w14:textId="77777777" w:rsidR="00321CCB" w:rsidRPr="00404671" w:rsidRDefault="000945E3" w:rsidP="006843C1">
      <w:pPr>
        <w:numPr>
          <w:ilvl w:val="0"/>
          <w:numId w:val="26"/>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 xml:space="preserve">Specific advice </w:t>
      </w:r>
      <w:r w:rsidR="00454669" w:rsidRPr="00404671">
        <w:rPr>
          <w:rFonts w:ascii="Segoe UI" w:hAnsi="Segoe UI" w:cs="Segoe UI"/>
          <w:color w:val="000000"/>
        </w:rPr>
        <w:t xml:space="preserve">and clear guidance </w:t>
      </w:r>
      <w:r w:rsidRPr="00404671">
        <w:rPr>
          <w:rFonts w:ascii="Segoe UI" w:hAnsi="Segoe UI" w:cs="Segoe UI"/>
          <w:color w:val="000000"/>
        </w:rPr>
        <w:t>provided re the appropriate use of PPE</w:t>
      </w:r>
      <w:r w:rsidR="00454669" w:rsidRPr="00404671">
        <w:rPr>
          <w:rFonts w:ascii="Segoe UI" w:hAnsi="Segoe UI" w:cs="Segoe UI"/>
          <w:color w:val="000000"/>
        </w:rPr>
        <w:t xml:space="preserve"> as per </w:t>
      </w:r>
      <w:r w:rsidR="006C7F49" w:rsidRPr="00404671">
        <w:rPr>
          <w:rFonts w:ascii="Segoe UI" w:hAnsi="Segoe UI" w:cs="Segoe UI"/>
          <w:color w:val="000000"/>
        </w:rPr>
        <w:t>national</w:t>
      </w:r>
      <w:r w:rsidR="00454669" w:rsidRPr="00404671">
        <w:rPr>
          <w:rFonts w:ascii="Segoe UI" w:hAnsi="Segoe UI" w:cs="Segoe UI"/>
          <w:color w:val="000000"/>
        </w:rPr>
        <w:t xml:space="preserve"> guidance</w:t>
      </w:r>
      <w:r w:rsidR="006C7F49" w:rsidRPr="00404671">
        <w:rPr>
          <w:rFonts w:ascii="Segoe UI" w:hAnsi="Segoe UI" w:cs="Segoe UI"/>
          <w:color w:val="000000"/>
        </w:rPr>
        <w:t>.</w:t>
      </w:r>
    </w:p>
    <w:p w14:paraId="4829D049" w14:textId="24AACB28" w:rsidR="00321CCB" w:rsidRPr="00404671" w:rsidRDefault="00FF14D0" w:rsidP="00321CCB">
      <w:pPr>
        <w:numPr>
          <w:ilvl w:val="0"/>
          <w:numId w:val="26"/>
        </w:numPr>
        <w:spacing w:after="17"/>
        <w:contextualSpacing/>
        <w:jc w:val="both"/>
        <w:rPr>
          <w:rFonts w:ascii="Segoe UI" w:hAnsi="Segoe UI" w:cs="Segoe UI"/>
          <w:color w:val="000000"/>
        </w:rPr>
      </w:pPr>
      <w:r w:rsidRPr="00404671">
        <w:rPr>
          <w:rFonts w:ascii="Segoe UI" w:hAnsi="Segoe UI" w:cs="Segoe UI"/>
        </w:rPr>
        <w:t>In 2022</w:t>
      </w:r>
      <w:r w:rsidR="005B1C26" w:rsidRPr="00404671">
        <w:rPr>
          <w:rFonts w:ascii="Segoe UI" w:hAnsi="Segoe UI" w:cs="Segoe UI"/>
        </w:rPr>
        <w:t>,</w:t>
      </w:r>
      <w:r w:rsidRPr="00404671">
        <w:rPr>
          <w:rFonts w:ascii="Segoe UI" w:hAnsi="Segoe UI" w:cs="Segoe UI"/>
        </w:rPr>
        <w:t xml:space="preserve"> the Trust appointed a designated </w:t>
      </w:r>
      <w:r w:rsidR="00943270" w:rsidRPr="00404671">
        <w:rPr>
          <w:rFonts w:ascii="Segoe UI" w:hAnsi="Segoe UI" w:cs="Segoe UI"/>
        </w:rPr>
        <w:t xml:space="preserve">FFP3 mask </w:t>
      </w:r>
      <w:r w:rsidR="005B1C26" w:rsidRPr="00404671">
        <w:rPr>
          <w:rFonts w:ascii="Segoe UI" w:hAnsi="Segoe UI" w:cs="Segoe UI"/>
        </w:rPr>
        <w:t>FIT testing Trust lead. This was a new dedicated post to oversee</w:t>
      </w:r>
      <w:r w:rsidR="00E55FC0">
        <w:rPr>
          <w:rFonts w:ascii="Segoe UI" w:hAnsi="Segoe UI" w:cs="Segoe UI"/>
        </w:rPr>
        <w:t xml:space="preserve">, </w:t>
      </w:r>
      <w:r w:rsidR="005B1C26" w:rsidRPr="00404671">
        <w:rPr>
          <w:rFonts w:ascii="Segoe UI" w:hAnsi="Segoe UI" w:cs="Segoe UI"/>
        </w:rPr>
        <w:t xml:space="preserve">co-ordinate and deliver FIT testing across all clinical services. </w:t>
      </w:r>
      <w:r w:rsidR="000945E3" w:rsidRPr="00404671">
        <w:rPr>
          <w:rFonts w:ascii="Segoe UI" w:hAnsi="Segoe UI" w:cs="Segoe UI"/>
        </w:rPr>
        <w:t xml:space="preserve">External support for </w:t>
      </w:r>
      <w:bookmarkStart w:id="42" w:name="_Hlk128558431"/>
      <w:r w:rsidR="00454669" w:rsidRPr="00404671">
        <w:rPr>
          <w:rFonts w:ascii="Segoe UI" w:hAnsi="Segoe UI" w:cs="Segoe UI"/>
        </w:rPr>
        <w:t xml:space="preserve">FFP3 mask </w:t>
      </w:r>
      <w:bookmarkEnd w:id="42"/>
      <w:r w:rsidR="000945E3" w:rsidRPr="00404671">
        <w:rPr>
          <w:rFonts w:ascii="Segoe UI" w:hAnsi="Segoe UI" w:cs="Segoe UI"/>
        </w:rPr>
        <w:t xml:space="preserve">fit testing </w:t>
      </w:r>
      <w:r w:rsidR="00321CCB" w:rsidRPr="00404671">
        <w:rPr>
          <w:rFonts w:ascii="Segoe UI" w:hAnsi="Segoe UI" w:cs="Segoe UI"/>
        </w:rPr>
        <w:t>remains in place from an ex</w:t>
      </w:r>
      <w:r w:rsidR="000945E3" w:rsidRPr="00404671">
        <w:rPr>
          <w:rFonts w:ascii="Segoe UI" w:hAnsi="Segoe UI" w:cs="Segoe UI"/>
        </w:rPr>
        <w:t>ternal company</w:t>
      </w:r>
      <w:r w:rsidR="005B1C26" w:rsidRPr="00404671">
        <w:rPr>
          <w:rFonts w:ascii="Segoe UI" w:hAnsi="Segoe UI" w:cs="Segoe UI"/>
        </w:rPr>
        <w:t xml:space="preserve"> until </w:t>
      </w:r>
      <w:r w:rsidR="00943270" w:rsidRPr="00404671">
        <w:rPr>
          <w:rFonts w:ascii="Segoe UI" w:hAnsi="Segoe UI" w:cs="Segoe UI"/>
        </w:rPr>
        <w:t>31</w:t>
      </w:r>
      <w:r w:rsidR="00943270" w:rsidRPr="00404671">
        <w:rPr>
          <w:rFonts w:ascii="Segoe UI" w:hAnsi="Segoe UI" w:cs="Segoe UI"/>
          <w:vertAlign w:val="superscript"/>
        </w:rPr>
        <w:t>st</w:t>
      </w:r>
      <w:r w:rsidR="00943270" w:rsidRPr="00404671">
        <w:rPr>
          <w:rFonts w:ascii="Segoe UI" w:hAnsi="Segoe UI" w:cs="Segoe UI"/>
        </w:rPr>
        <w:t xml:space="preserve"> </w:t>
      </w:r>
      <w:r w:rsidR="005B1C26" w:rsidRPr="00404671">
        <w:rPr>
          <w:rFonts w:ascii="Segoe UI" w:hAnsi="Segoe UI" w:cs="Segoe UI"/>
        </w:rPr>
        <w:t xml:space="preserve">March 2023. </w:t>
      </w:r>
      <w:r w:rsidR="00321CCB" w:rsidRPr="00404671">
        <w:rPr>
          <w:rFonts w:ascii="Segoe UI" w:hAnsi="Segoe UI" w:cs="Segoe UI"/>
        </w:rPr>
        <w:t xml:space="preserve"> </w:t>
      </w:r>
      <w:r w:rsidR="00943270" w:rsidRPr="00404671">
        <w:rPr>
          <w:rFonts w:ascii="Segoe UI" w:hAnsi="Segoe UI" w:cs="Segoe UI"/>
        </w:rPr>
        <w:t>Additional support will be required after this date.</w:t>
      </w:r>
    </w:p>
    <w:p w14:paraId="072862D4" w14:textId="77777777" w:rsidR="00321CCB" w:rsidRPr="00404671" w:rsidRDefault="00321CCB" w:rsidP="009D67A2">
      <w:pPr>
        <w:numPr>
          <w:ilvl w:val="0"/>
          <w:numId w:val="26"/>
        </w:numPr>
        <w:spacing w:after="17"/>
        <w:contextualSpacing/>
        <w:jc w:val="both"/>
        <w:rPr>
          <w:rFonts w:ascii="Segoe UI" w:hAnsi="Segoe UI" w:cs="Segoe UI"/>
          <w:color w:val="000000"/>
        </w:rPr>
      </w:pPr>
      <w:r w:rsidRPr="00404671">
        <w:rPr>
          <w:rFonts w:ascii="Segoe UI" w:hAnsi="Segoe UI" w:cs="Segoe UI"/>
        </w:rPr>
        <w:t xml:space="preserve">The </w:t>
      </w:r>
      <w:r w:rsidR="000945E3" w:rsidRPr="00404671">
        <w:rPr>
          <w:rFonts w:ascii="Segoe UI" w:hAnsi="Segoe UI" w:cs="Segoe UI"/>
        </w:rPr>
        <w:t xml:space="preserve">Trust </w:t>
      </w:r>
      <w:r w:rsidRPr="00404671">
        <w:rPr>
          <w:rFonts w:ascii="Segoe UI" w:hAnsi="Segoe UI" w:cs="Segoe UI"/>
        </w:rPr>
        <w:t>continues to f</w:t>
      </w:r>
      <w:r w:rsidR="000945E3" w:rsidRPr="00404671">
        <w:rPr>
          <w:rFonts w:ascii="Segoe UI" w:hAnsi="Segoe UI" w:cs="Segoe UI"/>
        </w:rPr>
        <w:t xml:space="preserve">it test all clinical staff who may be involved </w:t>
      </w:r>
      <w:r w:rsidR="00A15FAE" w:rsidRPr="00404671">
        <w:rPr>
          <w:rFonts w:ascii="Segoe UI" w:hAnsi="Segoe UI" w:cs="Segoe UI"/>
        </w:rPr>
        <w:t>with aerosol</w:t>
      </w:r>
      <w:r w:rsidR="000945E3" w:rsidRPr="00404671">
        <w:rPr>
          <w:rFonts w:ascii="Segoe UI" w:hAnsi="Segoe UI" w:cs="Segoe UI"/>
        </w:rPr>
        <w:t xml:space="preserve"> generating procedures</w:t>
      </w:r>
      <w:r w:rsidRPr="00404671">
        <w:rPr>
          <w:rFonts w:ascii="Segoe UI" w:hAnsi="Segoe UI" w:cs="Segoe UI"/>
        </w:rPr>
        <w:t xml:space="preserve"> or caring for </w:t>
      </w:r>
      <w:r w:rsidR="005B1C26" w:rsidRPr="00404671">
        <w:rPr>
          <w:rFonts w:ascii="Segoe UI" w:hAnsi="Segoe UI" w:cs="Segoe UI"/>
        </w:rPr>
        <w:t>patients with potential respiratory infections</w:t>
      </w:r>
      <w:r w:rsidR="000945E3" w:rsidRPr="00404671">
        <w:rPr>
          <w:rFonts w:ascii="Segoe UI" w:hAnsi="Segoe UI" w:cs="Segoe UI"/>
        </w:rPr>
        <w:t xml:space="preserve">. </w:t>
      </w:r>
    </w:p>
    <w:p w14:paraId="33641E7B" w14:textId="77777777" w:rsidR="00321CCB" w:rsidRPr="00404671" w:rsidRDefault="00321CCB" w:rsidP="009D67A2">
      <w:pPr>
        <w:numPr>
          <w:ilvl w:val="0"/>
          <w:numId w:val="27"/>
        </w:numPr>
        <w:autoSpaceDE w:val="0"/>
        <w:autoSpaceDN w:val="0"/>
        <w:adjustRightInd w:val="0"/>
        <w:spacing w:after="17"/>
        <w:contextualSpacing/>
        <w:jc w:val="both"/>
        <w:rPr>
          <w:rFonts w:ascii="Segoe UI" w:hAnsi="Segoe UI" w:cs="Segoe UI"/>
          <w:color w:val="000000"/>
        </w:rPr>
      </w:pPr>
      <w:r w:rsidRPr="00404671">
        <w:rPr>
          <w:rFonts w:ascii="Segoe UI" w:hAnsi="Segoe UI" w:cs="Segoe UI"/>
        </w:rPr>
        <w:t>The Trust PPE team have secured supplies of PPE including several types of FFP3 masks.</w:t>
      </w:r>
    </w:p>
    <w:p w14:paraId="22F228C1" w14:textId="77777777" w:rsidR="001A45AE" w:rsidRPr="00404671" w:rsidRDefault="00321CCB" w:rsidP="009D67A2">
      <w:pPr>
        <w:numPr>
          <w:ilvl w:val="0"/>
          <w:numId w:val="27"/>
        </w:numPr>
        <w:autoSpaceDE w:val="0"/>
        <w:autoSpaceDN w:val="0"/>
        <w:adjustRightInd w:val="0"/>
        <w:spacing w:after="17"/>
        <w:contextualSpacing/>
        <w:jc w:val="both"/>
        <w:rPr>
          <w:rFonts w:ascii="Segoe UI" w:hAnsi="Segoe UI" w:cs="Segoe UI"/>
          <w:color w:val="000000"/>
        </w:rPr>
      </w:pPr>
      <w:r w:rsidRPr="00404671">
        <w:rPr>
          <w:rFonts w:ascii="Segoe UI" w:hAnsi="Segoe UI" w:cs="Segoe UI"/>
        </w:rPr>
        <w:t xml:space="preserve">The IPC champion role continues to be strengthened to support </w:t>
      </w:r>
      <w:r w:rsidR="000945E3" w:rsidRPr="00404671">
        <w:rPr>
          <w:rFonts w:ascii="Segoe UI" w:hAnsi="Segoe UI" w:cs="Segoe UI"/>
          <w:color w:val="000000"/>
        </w:rPr>
        <w:t xml:space="preserve">PPE </w:t>
      </w:r>
      <w:r w:rsidRPr="00404671">
        <w:rPr>
          <w:rFonts w:ascii="Segoe UI" w:hAnsi="Segoe UI" w:cs="Segoe UI"/>
          <w:color w:val="000000"/>
        </w:rPr>
        <w:t>competencies</w:t>
      </w:r>
      <w:r w:rsidR="000945E3" w:rsidRPr="00404671">
        <w:rPr>
          <w:rFonts w:ascii="Segoe UI" w:hAnsi="Segoe UI" w:cs="Segoe UI"/>
          <w:color w:val="000000"/>
        </w:rPr>
        <w:t xml:space="preserve">. </w:t>
      </w:r>
    </w:p>
    <w:p w14:paraId="3F12464F" w14:textId="77777777" w:rsidR="000945E3" w:rsidRPr="00404671" w:rsidRDefault="000945E3" w:rsidP="009D67A2">
      <w:pPr>
        <w:autoSpaceDE w:val="0"/>
        <w:autoSpaceDN w:val="0"/>
        <w:adjustRightInd w:val="0"/>
        <w:spacing w:after="17"/>
        <w:jc w:val="both"/>
        <w:rPr>
          <w:rFonts w:ascii="Segoe UI" w:hAnsi="Segoe UI" w:cs="Segoe UI"/>
          <w:b/>
          <w:bCs/>
          <w:color w:val="000000"/>
        </w:rPr>
      </w:pPr>
    </w:p>
    <w:p w14:paraId="3B202881" w14:textId="77777777" w:rsidR="000945E3" w:rsidRPr="00404671" w:rsidRDefault="00E974BC" w:rsidP="009D67A2">
      <w:pPr>
        <w:pStyle w:val="Heading1"/>
        <w:spacing w:line="276" w:lineRule="auto"/>
        <w:jc w:val="both"/>
        <w:rPr>
          <w:rFonts w:ascii="Segoe UI" w:hAnsi="Segoe UI" w:cs="Segoe UI"/>
          <w:i/>
          <w:iCs/>
          <w:sz w:val="22"/>
          <w:szCs w:val="22"/>
          <w:lang w:val="en-GB"/>
        </w:rPr>
      </w:pPr>
      <w:bookmarkStart w:id="43" w:name="_Toc128566821"/>
      <w:r w:rsidRPr="00404671">
        <w:rPr>
          <w:rFonts w:ascii="Segoe UI" w:hAnsi="Segoe UI" w:cs="Segoe UI"/>
          <w:i/>
          <w:iCs/>
          <w:sz w:val="22"/>
          <w:szCs w:val="22"/>
          <w:lang w:val="en-GB"/>
        </w:rPr>
        <w:lastRenderedPageBreak/>
        <w:t>7</w:t>
      </w:r>
      <w:r w:rsidR="00EA42C2" w:rsidRPr="00404671">
        <w:rPr>
          <w:rFonts w:ascii="Segoe UI" w:hAnsi="Segoe UI" w:cs="Segoe UI"/>
          <w:i/>
          <w:iCs/>
          <w:sz w:val="22"/>
          <w:szCs w:val="22"/>
        </w:rPr>
        <w:t xml:space="preserve">.2.1.7 </w:t>
      </w:r>
      <w:r w:rsidR="000945E3" w:rsidRPr="00404671">
        <w:rPr>
          <w:rFonts w:ascii="Segoe UI" w:hAnsi="Segoe UI" w:cs="Segoe UI"/>
          <w:i/>
          <w:iCs/>
          <w:sz w:val="22"/>
          <w:szCs w:val="22"/>
        </w:rPr>
        <w:t xml:space="preserve">Hand </w:t>
      </w:r>
      <w:bookmarkEnd w:id="43"/>
      <w:r w:rsidR="009D67A2" w:rsidRPr="00404671">
        <w:rPr>
          <w:rFonts w:ascii="Segoe UI" w:hAnsi="Segoe UI" w:cs="Segoe UI"/>
          <w:i/>
          <w:iCs/>
          <w:sz w:val="22"/>
          <w:szCs w:val="22"/>
          <w:lang w:val="en-GB"/>
        </w:rPr>
        <w:t>hygiene</w:t>
      </w:r>
    </w:p>
    <w:p w14:paraId="5BBEB49A" w14:textId="77777777" w:rsidR="000945E3" w:rsidRPr="00404671" w:rsidRDefault="000945E3" w:rsidP="009D67A2">
      <w:pPr>
        <w:numPr>
          <w:ilvl w:val="0"/>
          <w:numId w:val="28"/>
        </w:numPr>
        <w:spacing w:after="160"/>
        <w:contextualSpacing/>
        <w:jc w:val="both"/>
        <w:rPr>
          <w:rFonts w:ascii="Segoe UI" w:hAnsi="Segoe UI" w:cs="Segoe UI"/>
        </w:rPr>
      </w:pPr>
      <w:r w:rsidRPr="00404671">
        <w:rPr>
          <w:rFonts w:ascii="Segoe UI" w:hAnsi="Segoe UI" w:cs="Segoe UI"/>
        </w:rPr>
        <w:t>Hand hygiene posters are on display</w:t>
      </w:r>
      <w:r w:rsidR="001A45AE" w:rsidRPr="00404671">
        <w:rPr>
          <w:rFonts w:ascii="Segoe UI" w:hAnsi="Segoe UI" w:cs="Segoe UI"/>
        </w:rPr>
        <w:t xml:space="preserve"> in all </w:t>
      </w:r>
      <w:r w:rsidR="006E7901" w:rsidRPr="00404671">
        <w:rPr>
          <w:rFonts w:ascii="Segoe UI" w:hAnsi="Segoe UI" w:cs="Segoe UI"/>
        </w:rPr>
        <w:t>wards</w:t>
      </w:r>
      <w:r w:rsidR="001A45AE" w:rsidRPr="00404671">
        <w:rPr>
          <w:rFonts w:ascii="Segoe UI" w:hAnsi="Segoe UI" w:cs="Segoe UI"/>
        </w:rPr>
        <w:t xml:space="preserve">, clinical and non-clinical areas to ensure appropriate hand </w:t>
      </w:r>
      <w:r w:rsidR="009D67A2" w:rsidRPr="00404671">
        <w:rPr>
          <w:rFonts w:ascii="Segoe UI" w:hAnsi="Segoe UI" w:cs="Segoe UI"/>
        </w:rPr>
        <w:t>hygiene</w:t>
      </w:r>
      <w:r w:rsidR="005B6F38" w:rsidRPr="00404671">
        <w:rPr>
          <w:rFonts w:ascii="Segoe UI" w:hAnsi="Segoe UI" w:cs="Segoe UI"/>
        </w:rPr>
        <w:t>.</w:t>
      </w:r>
      <w:r w:rsidR="001A45AE" w:rsidRPr="00404671">
        <w:rPr>
          <w:rFonts w:ascii="Segoe UI" w:hAnsi="Segoe UI" w:cs="Segoe UI"/>
        </w:rPr>
        <w:t xml:space="preserve"> </w:t>
      </w:r>
    </w:p>
    <w:p w14:paraId="3E236CAF" w14:textId="77777777" w:rsidR="000945E3" w:rsidRPr="00404671" w:rsidRDefault="000945E3" w:rsidP="009D67A2">
      <w:pPr>
        <w:numPr>
          <w:ilvl w:val="0"/>
          <w:numId w:val="28"/>
        </w:numPr>
        <w:spacing w:after="160"/>
        <w:contextualSpacing/>
        <w:jc w:val="both"/>
        <w:rPr>
          <w:rFonts w:ascii="Segoe UI" w:hAnsi="Segoe UI" w:cs="Segoe UI"/>
        </w:rPr>
      </w:pPr>
      <w:r w:rsidRPr="00404671">
        <w:rPr>
          <w:rFonts w:ascii="Segoe UI" w:hAnsi="Segoe UI" w:cs="Segoe UI"/>
        </w:rPr>
        <w:t>Staff undertake hand hygiene as per WHO 5 moments, using either alcohol-based hand rub or soap and water</w:t>
      </w:r>
      <w:r w:rsidR="005B6F38" w:rsidRPr="00404671">
        <w:rPr>
          <w:rFonts w:ascii="Segoe UI" w:hAnsi="Segoe UI" w:cs="Segoe UI"/>
        </w:rPr>
        <w:t>.</w:t>
      </w:r>
    </w:p>
    <w:p w14:paraId="49A6A770" w14:textId="77777777" w:rsidR="001A45AE" w:rsidRPr="00404671" w:rsidRDefault="001A45AE" w:rsidP="009D67A2">
      <w:pPr>
        <w:numPr>
          <w:ilvl w:val="0"/>
          <w:numId w:val="28"/>
        </w:numPr>
        <w:spacing w:after="160"/>
        <w:contextualSpacing/>
        <w:jc w:val="both"/>
        <w:rPr>
          <w:rFonts w:ascii="Segoe UI" w:hAnsi="Segoe UI" w:cs="Segoe UI"/>
        </w:rPr>
      </w:pPr>
      <w:r w:rsidRPr="00404671">
        <w:rPr>
          <w:rFonts w:ascii="Segoe UI" w:hAnsi="Segoe UI" w:cs="Segoe UI"/>
        </w:rPr>
        <w:t>Hand hygiene audits</w:t>
      </w:r>
      <w:r w:rsidR="002E52A7" w:rsidRPr="00404671">
        <w:rPr>
          <w:rFonts w:ascii="Segoe UI" w:hAnsi="Segoe UI" w:cs="Segoe UI"/>
        </w:rPr>
        <w:t xml:space="preserve"> are</w:t>
      </w:r>
      <w:r w:rsidRPr="00404671">
        <w:rPr>
          <w:rFonts w:ascii="Segoe UI" w:hAnsi="Segoe UI" w:cs="Segoe UI"/>
        </w:rPr>
        <w:t xml:space="preserve"> in place to monitor compliance</w:t>
      </w:r>
      <w:r w:rsidR="005B1C26" w:rsidRPr="00404671">
        <w:rPr>
          <w:rFonts w:ascii="Segoe UI" w:hAnsi="Segoe UI" w:cs="Segoe UI"/>
        </w:rPr>
        <w:t xml:space="preserve"> and recorded using the Trust AMaT audit system.</w:t>
      </w:r>
      <w:r w:rsidRPr="00404671">
        <w:rPr>
          <w:rFonts w:ascii="Segoe UI" w:hAnsi="Segoe UI" w:cs="Segoe UI"/>
        </w:rPr>
        <w:t xml:space="preserve"> </w:t>
      </w:r>
    </w:p>
    <w:p w14:paraId="19725552" w14:textId="77777777" w:rsidR="000945E3" w:rsidRPr="00404671" w:rsidRDefault="000945E3" w:rsidP="006843C1">
      <w:pPr>
        <w:spacing w:after="160"/>
        <w:contextualSpacing/>
        <w:rPr>
          <w:rFonts w:ascii="Segoe UI" w:eastAsia="Times New Roman" w:hAnsi="Segoe UI" w:cs="Segoe UI"/>
          <w:b/>
          <w:bCs/>
          <w:i/>
          <w:iCs/>
          <w:lang w:val="x-none" w:eastAsia="en-GB"/>
        </w:rPr>
      </w:pPr>
    </w:p>
    <w:p w14:paraId="523FF844" w14:textId="77777777" w:rsidR="001A45AE" w:rsidRPr="00404671" w:rsidRDefault="00E974BC" w:rsidP="00E974BC">
      <w:pPr>
        <w:pStyle w:val="Heading1"/>
        <w:spacing w:line="276" w:lineRule="auto"/>
        <w:jc w:val="left"/>
        <w:rPr>
          <w:rFonts w:ascii="Segoe UI" w:hAnsi="Segoe UI" w:cs="Segoe UI"/>
          <w:i/>
          <w:iCs/>
          <w:sz w:val="22"/>
          <w:szCs w:val="22"/>
          <w:lang w:val="en-GB"/>
        </w:rPr>
      </w:pPr>
      <w:bookmarkStart w:id="44" w:name="_Toc128566822"/>
      <w:r w:rsidRPr="00404671">
        <w:rPr>
          <w:rFonts w:ascii="Segoe UI" w:hAnsi="Segoe UI" w:cs="Segoe UI"/>
          <w:i/>
          <w:iCs/>
          <w:sz w:val="22"/>
          <w:szCs w:val="22"/>
          <w:lang w:val="en-GB"/>
        </w:rPr>
        <w:t>7</w:t>
      </w:r>
      <w:r w:rsidR="00EA42C2" w:rsidRPr="00404671">
        <w:rPr>
          <w:rFonts w:ascii="Segoe UI" w:hAnsi="Segoe UI" w:cs="Segoe UI"/>
          <w:i/>
          <w:iCs/>
          <w:sz w:val="22"/>
          <w:szCs w:val="22"/>
          <w:lang w:val="en-GB"/>
        </w:rPr>
        <w:t xml:space="preserve">.2.1.8 </w:t>
      </w:r>
      <w:r w:rsidR="000945E3" w:rsidRPr="00404671">
        <w:rPr>
          <w:rFonts w:ascii="Segoe UI" w:hAnsi="Segoe UI" w:cs="Segoe UI"/>
          <w:i/>
          <w:iCs/>
          <w:sz w:val="22"/>
          <w:szCs w:val="22"/>
          <w:lang w:val="en-GB"/>
        </w:rPr>
        <w:t>General guidance</w:t>
      </w:r>
      <w:bookmarkEnd w:id="44"/>
      <w:r w:rsidR="001A45AE" w:rsidRPr="00404671">
        <w:rPr>
          <w:rFonts w:ascii="Segoe UI" w:hAnsi="Segoe UI" w:cs="Segoe UI"/>
          <w:i/>
          <w:iCs/>
          <w:sz w:val="22"/>
          <w:szCs w:val="22"/>
          <w:lang w:val="en-GB"/>
        </w:rPr>
        <w:t xml:space="preserve"> </w:t>
      </w:r>
    </w:p>
    <w:p w14:paraId="7B241B7F" w14:textId="77777777" w:rsidR="000945E3" w:rsidRPr="00404671" w:rsidRDefault="005B1C26" w:rsidP="009D67A2">
      <w:pPr>
        <w:ind w:firstLine="360"/>
        <w:jc w:val="both"/>
        <w:rPr>
          <w:rFonts w:ascii="Segoe UI" w:hAnsi="Segoe UI" w:cs="Segoe UI"/>
          <w:lang w:eastAsia="en-GB"/>
        </w:rPr>
      </w:pPr>
      <w:r w:rsidRPr="00404671">
        <w:rPr>
          <w:rFonts w:ascii="Segoe UI" w:hAnsi="Segoe UI" w:cs="Segoe UI"/>
          <w:lang w:eastAsia="en-GB"/>
        </w:rPr>
        <w:t>Several</w:t>
      </w:r>
      <w:r w:rsidR="001A45AE" w:rsidRPr="00404671">
        <w:rPr>
          <w:rFonts w:ascii="Segoe UI" w:hAnsi="Segoe UI" w:cs="Segoe UI"/>
          <w:lang w:eastAsia="en-GB"/>
        </w:rPr>
        <w:t xml:space="preserve"> sets of general guidance </w:t>
      </w:r>
      <w:r w:rsidR="00CB1966" w:rsidRPr="00404671">
        <w:rPr>
          <w:rFonts w:ascii="Segoe UI" w:hAnsi="Segoe UI" w:cs="Segoe UI"/>
          <w:lang w:eastAsia="en-GB"/>
        </w:rPr>
        <w:t>have</w:t>
      </w:r>
      <w:r w:rsidR="001A45AE" w:rsidRPr="00404671">
        <w:rPr>
          <w:rFonts w:ascii="Segoe UI" w:hAnsi="Segoe UI" w:cs="Segoe UI"/>
          <w:lang w:eastAsia="en-GB"/>
        </w:rPr>
        <w:t xml:space="preserve"> been produced over the last 12 months including:</w:t>
      </w:r>
    </w:p>
    <w:p w14:paraId="333FCC53" w14:textId="77777777" w:rsidR="00BC1D6E" w:rsidRPr="00404671" w:rsidRDefault="00BC1D6E" w:rsidP="009D67A2">
      <w:pPr>
        <w:numPr>
          <w:ilvl w:val="0"/>
          <w:numId w:val="29"/>
        </w:numPr>
        <w:spacing w:after="160"/>
        <w:contextualSpacing/>
        <w:jc w:val="both"/>
        <w:rPr>
          <w:rFonts w:ascii="Segoe UI" w:hAnsi="Segoe UI" w:cs="Segoe UI"/>
        </w:rPr>
      </w:pPr>
      <w:r w:rsidRPr="00404671">
        <w:rPr>
          <w:rFonts w:ascii="Segoe UI" w:hAnsi="Segoe UI" w:cs="Segoe UI"/>
        </w:rPr>
        <w:t>Use of air-cooling systems (July 2022).</w:t>
      </w:r>
    </w:p>
    <w:p w14:paraId="318E694A" w14:textId="77777777" w:rsidR="00602686" w:rsidRPr="00404671" w:rsidRDefault="00AB01C0" w:rsidP="009D67A2">
      <w:pPr>
        <w:numPr>
          <w:ilvl w:val="0"/>
          <w:numId w:val="29"/>
        </w:numPr>
        <w:spacing w:after="160"/>
        <w:contextualSpacing/>
        <w:jc w:val="both"/>
        <w:rPr>
          <w:rFonts w:ascii="Segoe UI" w:hAnsi="Segoe UI" w:cs="Segoe UI"/>
        </w:rPr>
      </w:pPr>
      <w:r w:rsidRPr="00404671">
        <w:rPr>
          <w:rFonts w:ascii="Segoe UI" w:hAnsi="Segoe UI" w:cs="Segoe UI"/>
        </w:rPr>
        <w:t xml:space="preserve">Guidance </w:t>
      </w:r>
      <w:r w:rsidR="00602686" w:rsidRPr="00404671">
        <w:rPr>
          <w:rFonts w:ascii="Segoe UI" w:hAnsi="Segoe UI" w:cs="Segoe UI"/>
        </w:rPr>
        <w:t>on patient management for community hospitals and mental health wards</w:t>
      </w:r>
      <w:r w:rsidR="00BC1D6E" w:rsidRPr="00404671">
        <w:rPr>
          <w:rFonts w:ascii="Segoe UI" w:hAnsi="Segoe UI" w:cs="Segoe UI"/>
        </w:rPr>
        <w:t xml:space="preserve"> (September 2022). </w:t>
      </w:r>
    </w:p>
    <w:p w14:paraId="3F6A0D41" w14:textId="77777777" w:rsidR="00B4258C" w:rsidRPr="00404671" w:rsidRDefault="00B4258C" w:rsidP="009D67A2">
      <w:pPr>
        <w:numPr>
          <w:ilvl w:val="0"/>
          <w:numId w:val="29"/>
        </w:numPr>
        <w:spacing w:after="160"/>
        <w:contextualSpacing/>
        <w:jc w:val="both"/>
        <w:rPr>
          <w:rFonts w:ascii="Segoe UI" w:hAnsi="Segoe UI" w:cs="Segoe UI"/>
        </w:rPr>
      </w:pPr>
      <w:r w:rsidRPr="00404671">
        <w:rPr>
          <w:rFonts w:ascii="Segoe UI" w:hAnsi="Segoe UI" w:cs="Segoe UI"/>
        </w:rPr>
        <w:t>Minimising risk of transmission of possible viral airborne infection in non-inpatient areas (September 2022)</w:t>
      </w:r>
    </w:p>
    <w:p w14:paraId="628B5A7E" w14:textId="77777777" w:rsidR="00B4258C" w:rsidRPr="00404671" w:rsidRDefault="00B4258C" w:rsidP="009D67A2">
      <w:pPr>
        <w:numPr>
          <w:ilvl w:val="0"/>
          <w:numId w:val="29"/>
        </w:numPr>
        <w:spacing w:after="160"/>
        <w:contextualSpacing/>
        <w:jc w:val="both"/>
        <w:rPr>
          <w:rFonts w:ascii="Segoe UI" w:hAnsi="Segoe UI" w:cs="Segoe UI"/>
        </w:rPr>
      </w:pPr>
      <w:r w:rsidRPr="00404671">
        <w:rPr>
          <w:rFonts w:ascii="Segoe UI" w:hAnsi="Segoe UI" w:cs="Segoe UI"/>
        </w:rPr>
        <w:t>Hierarchy of Controls (September 2022).</w:t>
      </w:r>
    </w:p>
    <w:p w14:paraId="171B727C" w14:textId="77777777" w:rsidR="00BC1D6E" w:rsidRPr="00404671" w:rsidRDefault="00BC1D6E" w:rsidP="009D67A2">
      <w:pPr>
        <w:numPr>
          <w:ilvl w:val="0"/>
          <w:numId w:val="29"/>
        </w:numPr>
        <w:spacing w:after="160"/>
        <w:contextualSpacing/>
        <w:jc w:val="both"/>
        <w:rPr>
          <w:rFonts w:ascii="Segoe UI" w:hAnsi="Segoe UI" w:cs="Segoe UI"/>
        </w:rPr>
      </w:pPr>
      <w:r w:rsidRPr="00404671">
        <w:rPr>
          <w:rFonts w:ascii="Segoe UI" w:hAnsi="Segoe UI" w:cs="Segoe UI"/>
        </w:rPr>
        <w:t>Guidance on visiting (updated February 2023).</w:t>
      </w:r>
    </w:p>
    <w:p w14:paraId="1303C94E" w14:textId="77777777" w:rsidR="00BC1D6E" w:rsidRPr="00404671" w:rsidRDefault="00BC1D6E" w:rsidP="009D67A2">
      <w:pPr>
        <w:numPr>
          <w:ilvl w:val="0"/>
          <w:numId w:val="29"/>
        </w:numPr>
        <w:spacing w:after="160"/>
        <w:contextualSpacing/>
        <w:jc w:val="both"/>
        <w:rPr>
          <w:rFonts w:ascii="Segoe UI" w:hAnsi="Segoe UI" w:cs="Segoe UI"/>
        </w:rPr>
      </w:pPr>
      <w:r w:rsidRPr="00404671">
        <w:rPr>
          <w:rFonts w:ascii="Segoe UI" w:hAnsi="Segoe UI" w:cs="Segoe UI"/>
        </w:rPr>
        <w:t>Staff guidance (updated February 2023)</w:t>
      </w:r>
    </w:p>
    <w:p w14:paraId="134E690A" w14:textId="77777777" w:rsidR="00602686" w:rsidRPr="00404671" w:rsidRDefault="00602686" w:rsidP="009D67A2">
      <w:pPr>
        <w:spacing w:after="160"/>
        <w:ind w:left="720"/>
        <w:contextualSpacing/>
        <w:jc w:val="both"/>
        <w:rPr>
          <w:rFonts w:ascii="Segoe UI" w:hAnsi="Segoe UI" w:cs="Segoe UI"/>
        </w:rPr>
      </w:pPr>
    </w:p>
    <w:p w14:paraId="422064D9" w14:textId="77777777" w:rsidR="000945E3" w:rsidRPr="00404671" w:rsidRDefault="00E974BC" w:rsidP="009D67A2">
      <w:pPr>
        <w:pStyle w:val="Heading1"/>
        <w:spacing w:line="276" w:lineRule="auto"/>
        <w:jc w:val="both"/>
        <w:rPr>
          <w:rFonts w:ascii="Segoe UI" w:hAnsi="Segoe UI" w:cs="Segoe UI"/>
          <w:i/>
          <w:iCs/>
          <w:sz w:val="22"/>
          <w:szCs w:val="22"/>
        </w:rPr>
      </w:pPr>
      <w:bookmarkStart w:id="45" w:name="_Toc128566823"/>
      <w:r w:rsidRPr="00404671">
        <w:rPr>
          <w:rFonts w:ascii="Segoe UI" w:hAnsi="Segoe UI" w:cs="Segoe UI"/>
          <w:i/>
          <w:iCs/>
          <w:sz w:val="22"/>
          <w:szCs w:val="22"/>
          <w:lang w:val="en-GB"/>
        </w:rPr>
        <w:t>7</w:t>
      </w:r>
      <w:r w:rsidR="00EA42C2" w:rsidRPr="00404671">
        <w:rPr>
          <w:rFonts w:ascii="Segoe UI" w:hAnsi="Segoe UI" w:cs="Segoe UI"/>
          <w:i/>
          <w:iCs/>
          <w:sz w:val="22"/>
          <w:szCs w:val="22"/>
        </w:rPr>
        <w:t>.2.1.</w:t>
      </w:r>
      <w:r w:rsidRPr="00404671">
        <w:rPr>
          <w:rFonts w:ascii="Segoe UI" w:hAnsi="Segoe UI" w:cs="Segoe UI"/>
          <w:i/>
          <w:iCs/>
          <w:sz w:val="22"/>
          <w:szCs w:val="22"/>
          <w:lang w:val="en-GB"/>
        </w:rPr>
        <w:t>9</w:t>
      </w:r>
      <w:r w:rsidR="00EA42C2" w:rsidRPr="00404671">
        <w:rPr>
          <w:rFonts w:ascii="Segoe UI" w:hAnsi="Segoe UI" w:cs="Segoe UI"/>
          <w:i/>
          <w:iCs/>
          <w:sz w:val="22"/>
          <w:szCs w:val="22"/>
        </w:rPr>
        <w:t xml:space="preserve"> </w:t>
      </w:r>
      <w:r w:rsidR="000945E3" w:rsidRPr="00404671">
        <w:rPr>
          <w:rFonts w:ascii="Segoe UI" w:hAnsi="Segoe UI" w:cs="Segoe UI"/>
          <w:i/>
          <w:iCs/>
          <w:sz w:val="22"/>
          <w:szCs w:val="22"/>
        </w:rPr>
        <w:t>Collaboration</w:t>
      </w:r>
      <w:bookmarkEnd w:id="45"/>
      <w:r w:rsidR="000945E3" w:rsidRPr="00404671">
        <w:rPr>
          <w:rFonts w:ascii="Segoe UI" w:hAnsi="Segoe UI" w:cs="Segoe UI"/>
          <w:i/>
          <w:iCs/>
          <w:sz w:val="22"/>
          <w:szCs w:val="22"/>
        </w:rPr>
        <w:t xml:space="preserve"> </w:t>
      </w:r>
    </w:p>
    <w:p w14:paraId="6FC9A5DB" w14:textId="77777777" w:rsidR="000945E3" w:rsidRPr="00404671" w:rsidRDefault="000945E3"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IPC attend</w:t>
      </w:r>
      <w:r w:rsidR="00591F5D" w:rsidRPr="00404671">
        <w:rPr>
          <w:rFonts w:ascii="Segoe UI" w:hAnsi="Segoe UI" w:cs="Segoe UI"/>
          <w:color w:val="000000"/>
        </w:rPr>
        <w:t>ance at</w:t>
      </w:r>
      <w:r w:rsidR="00CB1966" w:rsidRPr="00404671">
        <w:rPr>
          <w:rFonts w:ascii="Segoe UI" w:hAnsi="Segoe UI" w:cs="Segoe UI"/>
          <w:color w:val="000000"/>
        </w:rPr>
        <w:t xml:space="preserve"> </w:t>
      </w:r>
      <w:r w:rsidR="00602686" w:rsidRPr="00404671">
        <w:rPr>
          <w:rFonts w:ascii="Segoe UI" w:hAnsi="Segoe UI" w:cs="Segoe UI"/>
          <w:color w:val="000000"/>
        </w:rPr>
        <w:t>bi</w:t>
      </w:r>
      <w:r w:rsidR="005B1C26" w:rsidRPr="00404671">
        <w:rPr>
          <w:rFonts w:ascii="Segoe UI" w:hAnsi="Segoe UI" w:cs="Segoe UI"/>
          <w:color w:val="000000"/>
        </w:rPr>
        <w:t>monthly</w:t>
      </w:r>
      <w:r w:rsidRPr="00404671">
        <w:rPr>
          <w:rFonts w:ascii="Segoe UI" w:hAnsi="Segoe UI" w:cs="Segoe UI"/>
          <w:color w:val="000000"/>
        </w:rPr>
        <w:t xml:space="preserve"> meetings hosted by NHSE/I IPC regional lead</w:t>
      </w:r>
      <w:r w:rsidR="005B6F38" w:rsidRPr="00404671">
        <w:rPr>
          <w:rFonts w:ascii="Segoe UI" w:hAnsi="Segoe UI" w:cs="Segoe UI"/>
          <w:color w:val="000000"/>
        </w:rPr>
        <w:t>.</w:t>
      </w:r>
    </w:p>
    <w:p w14:paraId="25ECB846" w14:textId="77777777" w:rsidR="000945E3" w:rsidRPr="00404671" w:rsidRDefault="000945E3"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Attendance at relevant national webinars, and specialist meetings</w:t>
      </w:r>
      <w:r w:rsidR="005B6F38" w:rsidRPr="00404671">
        <w:rPr>
          <w:rFonts w:ascii="Segoe UI" w:hAnsi="Segoe UI" w:cs="Segoe UI"/>
          <w:color w:val="000000"/>
        </w:rPr>
        <w:t>.</w:t>
      </w:r>
    </w:p>
    <w:p w14:paraId="056616B2" w14:textId="77777777" w:rsidR="000945E3" w:rsidRPr="00404671" w:rsidRDefault="000945E3"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Twice weekly outbreak meetings as required</w:t>
      </w:r>
      <w:r w:rsidR="005B6F38" w:rsidRPr="00404671">
        <w:rPr>
          <w:rFonts w:ascii="Segoe UI" w:hAnsi="Segoe UI" w:cs="Segoe UI"/>
          <w:color w:val="000000"/>
        </w:rPr>
        <w:t>.</w:t>
      </w:r>
      <w:r w:rsidR="00CE30C6" w:rsidRPr="00404671">
        <w:rPr>
          <w:rFonts w:ascii="Segoe UI" w:hAnsi="Segoe UI" w:cs="Segoe UI"/>
          <w:color w:val="000000"/>
        </w:rPr>
        <w:t xml:space="preserve"> </w:t>
      </w:r>
    </w:p>
    <w:p w14:paraId="38816628" w14:textId="77777777" w:rsidR="00943270" w:rsidRPr="00404671" w:rsidRDefault="00943270"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Attendance at BOB IPC leads meetings.</w:t>
      </w:r>
    </w:p>
    <w:p w14:paraId="5738EEE9" w14:textId="77777777" w:rsidR="00943270" w:rsidRPr="00404671" w:rsidRDefault="00943270"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Network meeting with other mental health and community Trusts.</w:t>
      </w:r>
    </w:p>
    <w:p w14:paraId="3E324D71" w14:textId="77777777" w:rsidR="00943270" w:rsidRPr="00404671" w:rsidRDefault="009D67A2" w:rsidP="009D67A2">
      <w:pPr>
        <w:numPr>
          <w:ilvl w:val="0"/>
          <w:numId w:val="30"/>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Bimonthly</w:t>
      </w:r>
      <w:r w:rsidR="00943270" w:rsidRPr="00404671">
        <w:rPr>
          <w:rFonts w:ascii="Segoe UI" w:hAnsi="Segoe UI" w:cs="Segoe UI"/>
          <w:color w:val="000000"/>
        </w:rPr>
        <w:t xml:space="preserve"> meetings with I</w:t>
      </w:r>
      <w:r w:rsidR="00BC1D6E" w:rsidRPr="00404671">
        <w:rPr>
          <w:rFonts w:ascii="Segoe UI" w:hAnsi="Segoe UI" w:cs="Segoe UI"/>
          <w:color w:val="000000"/>
        </w:rPr>
        <w:t>P</w:t>
      </w:r>
      <w:r w:rsidR="00943270" w:rsidRPr="00404671">
        <w:rPr>
          <w:rFonts w:ascii="Segoe UI" w:hAnsi="Segoe UI" w:cs="Segoe UI"/>
          <w:color w:val="000000"/>
        </w:rPr>
        <w:t xml:space="preserve">C leads in neighbouring Trusts. </w:t>
      </w:r>
    </w:p>
    <w:p w14:paraId="2AD1B800" w14:textId="77777777" w:rsidR="00591F5D" w:rsidRPr="00404671" w:rsidRDefault="00591F5D" w:rsidP="009D67A2">
      <w:pPr>
        <w:autoSpaceDE w:val="0"/>
        <w:autoSpaceDN w:val="0"/>
        <w:adjustRightInd w:val="0"/>
        <w:spacing w:after="17"/>
        <w:jc w:val="both"/>
        <w:rPr>
          <w:rFonts w:ascii="Segoe UI" w:eastAsia="Times New Roman" w:hAnsi="Segoe UI" w:cs="Segoe UI"/>
          <w:b/>
          <w:bCs/>
          <w:i/>
          <w:iCs/>
          <w:lang w:val="x-none" w:eastAsia="en-GB"/>
        </w:rPr>
      </w:pPr>
    </w:p>
    <w:p w14:paraId="4A8CAA92" w14:textId="531AEC51" w:rsidR="000945E3" w:rsidRPr="00404671" w:rsidRDefault="00E974BC" w:rsidP="009D67A2">
      <w:pPr>
        <w:autoSpaceDE w:val="0"/>
        <w:autoSpaceDN w:val="0"/>
        <w:adjustRightInd w:val="0"/>
        <w:spacing w:after="17"/>
        <w:jc w:val="both"/>
        <w:rPr>
          <w:rFonts w:ascii="Segoe UI" w:eastAsia="Times New Roman" w:hAnsi="Segoe UI" w:cs="Segoe UI"/>
          <w:b/>
          <w:bCs/>
          <w:i/>
          <w:iCs/>
          <w:lang w:val="x-none" w:eastAsia="en-GB"/>
        </w:rPr>
      </w:pPr>
      <w:r w:rsidRPr="00404671">
        <w:rPr>
          <w:rFonts w:ascii="Segoe UI" w:eastAsia="Times New Roman" w:hAnsi="Segoe UI" w:cs="Segoe UI"/>
          <w:b/>
          <w:bCs/>
          <w:i/>
          <w:iCs/>
          <w:lang w:eastAsia="en-GB"/>
        </w:rPr>
        <w:t>7</w:t>
      </w:r>
      <w:r w:rsidR="00EA42C2" w:rsidRPr="00404671">
        <w:rPr>
          <w:rFonts w:ascii="Segoe UI" w:eastAsia="Times New Roman" w:hAnsi="Segoe UI" w:cs="Segoe UI"/>
          <w:b/>
          <w:bCs/>
          <w:i/>
          <w:iCs/>
          <w:lang w:val="x-none" w:eastAsia="en-GB"/>
        </w:rPr>
        <w:t xml:space="preserve">.2.1.10 </w:t>
      </w:r>
      <w:r w:rsidR="000945E3" w:rsidRPr="00404671">
        <w:rPr>
          <w:rFonts w:ascii="Segoe UI" w:eastAsia="Times New Roman" w:hAnsi="Segoe UI" w:cs="Segoe UI"/>
          <w:b/>
          <w:bCs/>
          <w:i/>
          <w:iCs/>
          <w:lang w:val="x-none" w:eastAsia="en-GB"/>
        </w:rPr>
        <w:t>Specialist and Expe</w:t>
      </w:r>
      <w:r w:rsidR="00C7647E">
        <w:rPr>
          <w:rFonts w:ascii="Segoe UI" w:eastAsia="Times New Roman" w:hAnsi="Segoe UI" w:cs="Segoe UI"/>
          <w:b/>
          <w:bCs/>
          <w:i/>
          <w:iCs/>
          <w:lang w:eastAsia="en-GB"/>
        </w:rPr>
        <w:t>r</w:t>
      </w:r>
      <w:r w:rsidR="000945E3" w:rsidRPr="00404671">
        <w:rPr>
          <w:rFonts w:ascii="Segoe UI" w:eastAsia="Times New Roman" w:hAnsi="Segoe UI" w:cs="Segoe UI"/>
          <w:b/>
          <w:bCs/>
          <w:i/>
          <w:iCs/>
          <w:lang w:val="x-none" w:eastAsia="en-GB"/>
        </w:rPr>
        <w:t>t advice</w:t>
      </w:r>
    </w:p>
    <w:p w14:paraId="11788353" w14:textId="77777777" w:rsidR="000945E3" w:rsidRPr="00404671" w:rsidRDefault="000945E3" w:rsidP="009D67A2">
      <w:pPr>
        <w:numPr>
          <w:ilvl w:val="0"/>
          <w:numId w:val="31"/>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Ongoing support and advice to clinical services, including estates, clinical services (inpatient and community)</w:t>
      </w:r>
      <w:r w:rsidR="005B6F38" w:rsidRPr="00404671">
        <w:rPr>
          <w:rFonts w:ascii="Segoe UI" w:hAnsi="Segoe UI" w:cs="Segoe UI"/>
          <w:color w:val="000000"/>
        </w:rPr>
        <w:t>.</w:t>
      </w:r>
    </w:p>
    <w:p w14:paraId="5752CA49" w14:textId="77777777" w:rsidR="000945E3" w:rsidRPr="00404671" w:rsidRDefault="000945E3" w:rsidP="009D67A2">
      <w:pPr>
        <w:autoSpaceDE w:val="0"/>
        <w:autoSpaceDN w:val="0"/>
        <w:adjustRightInd w:val="0"/>
        <w:spacing w:after="17"/>
        <w:jc w:val="both"/>
        <w:rPr>
          <w:rFonts w:ascii="Segoe UI" w:hAnsi="Segoe UI" w:cs="Segoe UI"/>
          <w:color w:val="000000"/>
        </w:rPr>
      </w:pPr>
    </w:p>
    <w:p w14:paraId="1E274922" w14:textId="77777777" w:rsidR="000945E3" w:rsidRPr="00404671" w:rsidRDefault="00E974BC" w:rsidP="009D67A2">
      <w:pPr>
        <w:autoSpaceDE w:val="0"/>
        <w:autoSpaceDN w:val="0"/>
        <w:adjustRightInd w:val="0"/>
        <w:spacing w:after="17"/>
        <w:jc w:val="both"/>
        <w:rPr>
          <w:rFonts w:ascii="Segoe UI" w:eastAsia="Times New Roman" w:hAnsi="Segoe UI" w:cs="Segoe UI"/>
          <w:b/>
          <w:bCs/>
          <w:i/>
          <w:iCs/>
          <w:lang w:val="x-none" w:eastAsia="en-GB"/>
        </w:rPr>
      </w:pPr>
      <w:r w:rsidRPr="00404671">
        <w:rPr>
          <w:rFonts w:ascii="Segoe UI" w:eastAsia="Times New Roman" w:hAnsi="Segoe UI" w:cs="Segoe UI"/>
          <w:b/>
          <w:bCs/>
          <w:i/>
          <w:iCs/>
          <w:lang w:eastAsia="en-GB"/>
        </w:rPr>
        <w:t>7</w:t>
      </w:r>
      <w:r w:rsidR="00EA42C2" w:rsidRPr="00404671">
        <w:rPr>
          <w:rFonts w:ascii="Segoe UI" w:eastAsia="Times New Roman" w:hAnsi="Segoe UI" w:cs="Segoe UI"/>
          <w:b/>
          <w:bCs/>
          <w:i/>
          <w:iCs/>
          <w:lang w:val="x-none" w:eastAsia="en-GB"/>
        </w:rPr>
        <w:t>.2.1.11</w:t>
      </w:r>
      <w:r w:rsidR="00EA42C2" w:rsidRPr="00404671">
        <w:rPr>
          <w:rFonts w:ascii="Segoe UI" w:eastAsia="Times New Roman" w:hAnsi="Segoe UI" w:cs="Segoe UI"/>
          <w:b/>
          <w:bCs/>
          <w:i/>
          <w:iCs/>
          <w:lang w:eastAsia="en-GB"/>
        </w:rPr>
        <w:t xml:space="preserve"> </w:t>
      </w:r>
      <w:r w:rsidR="000945E3" w:rsidRPr="00404671">
        <w:rPr>
          <w:rFonts w:ascii="Segoe UI" w:eastAsia="Times New Roman" w:hAnsi="Segoe UI" w:cs="Segoe UI"/>
          <w:b/>
          <w:bCs/>
          <w:i/>
          <w:iCs/>
          <w:lang w:val="x-none" w:eastAsia="en-GB"/>
        </w:rPr>
        <w:t xml:space="preserve">Learning, assurance and improvement </w:t>
      </w:r>
    </w:p>
    <w:p w14:paraId="642D656E" w14:textId="77777777" w:rsidR="000945E3" w:rsidRPr="00404671" w:rsidRDefault="00591F5D" w:rsidP="009D67A2">
      <w:pPr>
        <w:numPr>
          <w:ilvl w:val="0"/>
          <w:numId w:val="32"/>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Weekly IPC H</w:t>
      </w:r>
      <w:r w:rsidR="005B1C26" w:rsidRPr="00404671">
        <w:rPr>
          <w:rFonts w:ascii="Segoe UI" w:hAnsi="Segoe UI" w:cs="Segoe UI"/>
          <w:color w:val="000000"/>
        </w:rPr>
        <w:t>ealthcare</w:t>
      </w:r>
      <w:r w:rsidRPr="00404671">
        <w:rPr>
          <w:rFonts w:ascii="Segoe UI" w:hAnsi="Segoe UI" w:cs="Segoe UI"/>
          <w:color w:val="000000"/>
        </w:rPr>
        <w:t xml:space="preserve"> Acquired </w:t>
      </w:r>
      <w:r w:rsidR="00643254" w:rsidRPr="00404671">
        <w:rPr>
          <w:rFonts w:ascii="Segoe UI" w:hAnsi="Segoe UI" w:cs="Segoe UI"/>
          <w:color w:val="000000"/>
        </w:rPr>
        <w:t>COVID-19</w:t>
      </w:r>
      <w:r w:rsidRPr="00404671">
        <w:rPr>
          <w:rFonts w:ascii="Segoe UI" w:hAnsi="Segoe UI" w:cs="Segoe UI"/>
          <w:color w:val="000000"/>
        </w:rPr>
        <w:t xml:space="preserve"> meeting led by the Chief Nurse</w:t>
      </w:r>
      <w:r w:rsidR="008057F2" w:rsidRPr="00404671">
        <w:rPr>
          <w:rFonts w:ascii="Segoe UI" w:hAnsi="Segoe UI" w:cs="Segoe UI"/>
          <w:color w:val="000000"/>
        </w:rPr>
        <w:t xml:space="preserve"> and DIPC</w:t>
      </w:r>
      <w:r w:rsidRPr="00404671">
        <w:rPr>
          <w:rFonts w:ascii="Segoe UI" w:hAnsi="Segoe UI" w:cs="Segoe UI"/>
          <w:color w:val="000000"/>
        </w:rPr>
        <w:t xml:space="preserve"> with the Heads of Nursing</w:t>
      </w:r>
      <w:r w:rsidR="008057F2" w:rsidRPr="00404671">
        <w:rPr>
          <w:rFonts w:ascii="Segoe UI" w:hAnsi="Segoe UI" w:cs="Segoe UI"/>
          <w:color w:val="000000"/>
        </w:rPr>
        <w:t>, Estates and other senior operational colleagues</w:t>
      </w:r>
      <w:r w:rsidR="005B6F38" w:rsidRPr="00404671">
        <w:rPr>
          <w:rFonts w:ascii="Segoe UI" w:hAnsi="Segoe UI" w:cs="Segoe UI"/>
          <w:color w:val="000000"/>
        </w:rPr>
        <w:t>.</w:t>
      </w:r>
      <w:r w:rsidRPr="00404671">
        <w:rPr>
          <w:rFonts w:ascii="Segoe UI" w:hAnsi="Segoe UI" w:cs="Segoe UI"/>
          <w:color w:val="000000"/>
        </w:rPr>
        <w:t xml:space="preserve"> </w:t>
      </w:r>
    </w:p>
    <w:p w14:paraId="3C992320" w14:textId="77777777" w:rsidR="005B1C26" w:rsidRPr="00404671" w:rsidRDefault="005B1C26" w:rsidP="009D67A2">
      <w:pPr>
        <w:numPr>
          <w:ilvl w:val="0"/>
          <w:numId w:val="32"/>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 xml:space="preserve">Review of transmission reviews, for possible </w:t>
      </w:r>
      <w:r w:rsidR="009D67A2" w:rsidRPr="00404671">
        <w:rPr>
          <w:rFonts w:ascii="Segoe UI" w:hAnsi="Segoe UI" w:cs="Segoe UI"/>
          <w:color w:val="000000"/>
        </w:rPr>
        <w:t>sources, for</w:t>
      </w:r>
      <w:r w:rsidRPr="00404671">
        <w:rPr>
          <w:rFonts w:ascii="Segoe UI" w:hAnsi="Segoe UI" w:cs="Segoe UI"/>
          <w:color w:val="000000"/>
        </w:rPr>
        <w:t xml:space="preserve"> patients acquiring COVID-19 more than 8 days after admission. </w:t>
      </w:r>
    </w:p>
    <w:p w14:paraId="59E54742" w14:textId="77777777" w:rsidR="00F51079" w:rsidRPr="00404671" w:rsidRDefault="000945E3" w:rsidP="009D67A2">
      <w:pPr>
        <w:numPr>
          <w:ilvl w:val="0"/>
          <w:numId w:val="32"/>
        </w:numPr>
        <w:autoSpaceDE w:val="0"/>
        <w:autoSpaceDN w:val="0"/>
        <w:adjustRightInd w:val="0"/>
        <w:spacing w:after="17"/>
        <w:jc w:val="both"/>
        <w:rPr>
          <w:rFonts w:ascii="Segoe UI" w:hAnsi="Segoe UI" w:cs="Segoe UI"/>
          <w:color w:val="000000"/>
        </w:rPr>
      </w:pPr>
      <w:r w:rsidRPr="00404671">
        <w:rPr>
          <w:rFonts w:ascii="Segoe UI" w:hAnsi="Segoe UI" w:cs="Segoe UI"/>
          <w:color w:val="000000"/>
        </w:rPr>
        <w:t>Weekly site reporting for possible H</w:t>
      </w:r>
      <w:r w:rsidR="00313579" w:rsidRPr="00404671">
        <w:rPr>
          <w:rFonts w:ascii="Segoe UI" w:hAnsi="Segoe UI" w:cs="Segoe UI"/>
          <w:color w:val="000000"/>
        </w:rPr>
        <w:t>CAI</w:t>
      </w:r>
      <w:r w:rsidRPr="00404671">
        <w:rPr>
          <w:rFonts w:ascii="Segoe UI" w:hAnsi="Segoe UI" w:cs="Segoe UI"/>
          <w:color w:val="000000"/>
        </w:rPr>
        <w:t xml:space="preserve"> transmission is in place</w:t>
      </w:r>
      <w:r w:rsidR="005B6F38" w:rsidRPr="00404671">
        <w:rPr>
          <w:rFonts w:ascii="Segoe UI" w:hAnsi="Segoe UI" w:cs="Segoe UI"/>
          <w:color w:val="000000"/>
        </w:rPr>
        <w:t>.</w:t>
      </w:r>
    </w:p>
    <w:p w14:paraId="4BEB9780" w14:textId="77777777" w:rsidR="00591F5D" w:rsidRPr="00404671" w:rsidRDefault="00591F5D" w:rsidP="006843C1">
      <w:pPr>
        <w:numPr>
          <w:ilvl w:val="0"/>
          <w:numId w:val="32"/>
        </w:numPr>
        <w:autoSpaceDE w:val="0"/>
        <w:autoSpaceDN w:val="0"/>
        <w:adjustRightInd w:val="0"/>
        <w:spacing w:after="17"/>
        <w:rPr>
          <w:rFonts w:ascii="Segoe UI" w:hAnsi="Segoe UI" w:cs="Segoe UI"/>
          <w:color w:val="000000"/>
        </w:rPr>
      </w:pPr>
      <w:r w:rsidRPr="00404671">
        <w:rPr>
          <w:rFonts w:ascii="Segoe UI" w:hAnsi="Segoe UI" w:cs="Segoe UI"/>
          <w:color w:val="000000"/>
        </w:rPr>
        <w:t>Regional and national DIPC meetings to share learning</w:t>
      </w:r>
      <w:r w:rsidR="005B6F38" w:rsidRPr="00404671">
        <w:rPr>
          <w:rFonts w:ascii="Segoe UI" w:hAnsi="Segoe UI" w:cs="Segoe UI"/>
          <w:color w:val="000000"/>
        </w:rPr>
        <w:t>.</w:t>
      </w:r>
      <w:r w:rsidRPr="00404671">
        <w:rPr>
          <w:rFonts w:ascii="Segoe UI" w:hAnsi="Segoe UI" w:cs="Segoe UI"/>
          <w:color w:val="000000"/>
        </w:rPr>
        <w:t xml:space="preserve"> </w:t>
      </w:r>
    </w:p>
    <w:p w14:paraId="281FF240" w14:textId="77777777" w:rsidR="000945E3" w:rsidRPr="00404671" w:rsidRDefault="00591F5D" w:rsidP="006843C1">
      <w:pPr>
        <w:numPr>
          <w:ilvl w:val="0"/>
          <w:numId w:val="32"/>
        </w:numPr>
        <w:autoSpaceDE w:val="0"/>
        <w:autoSpaceDN w:val="0"/>
        <w:adjustRightInd w:val="0"/>
        <w:spacing w:after="17"/>
        <w:rPr>
          <w:rFonts w:ascii="Segoe UI" w:hAnsi="Segoe UI" w:cs="Segoe UI"/>
          <w:color w:val="000000"/>
        </w:rPr>
      </w:pPr>
      <w:r w:rsidRPr="00404671">
        <w:rPr>
          <w:rFonts w:ascii="Segoe UI" w:hAnsi="Segoe UI" w:cs="Segoe UI"/>
          <w:color w:val="000000"/>
        </w:rPr>
        <w:lastRenderedPageBreak/>
        <w:t xml:space="preserve">Monitoring of local PPE and IPC </w:t>
      </w:r>
      <w:r w:rsidR="002F07C3" w:rsidRPr="00404671">
        <w:rPr>
          <w:rFonts w:ascii="Segoe UI" w:hAnsi="Segoe UI" w:cs="Segoe UI"/>
          <w:color w:val="000000"/>
        </w:rPr>
        <w:t>via audits, with</w:t>
      </w:r>
      <w:r w:rsidRPr="00404671">
        <w:rPr>
          <w:rFonts w:ascii="Segoe UI" w:hAnsi="Segoe UI" w:cs="Segoe UI"/>
          <w:color w:val="000000"/>
        </w:rPr>
        <w:t xml:space="preserve"> the matrons and Heads of Nursing and cascading of any learning</w:t>
      </w:r>
      <w:r w:rsidR="005B6F38" w:rsidRPr="00404671">
        <w:rPr>
          <w:rFonts w:ascii="Segoe UI" w:hAnsi="Segoe UI" w:cs="Segoe UI"/>
          <w:color w:val="000000"/>
        </w:rPr>
        <w:t>.</w:t>
      </w:r>
      <w:r w:rsidRPr="00404671">
        <w:rPr>
          <w:rFonts w:ascii="Segoe UI" w:hAnsi="Segoe UI" w:cs="Segoe UI"/>
          <w:color w:val="000000"/>
        </w:rPr>
        <w:t xml:space="preserve"> </w:t>
      </w:r>
    </w:p>
    <w:p w14:paraId="6C9D588A" w14:textId="77777777" w:rsidR="00FD3210" w:rsidRPr="00404671" w:rsidRDefault="00FD3210" w:rsidP="00FD3210">
      <w:pPr>
        <w:autoSpaceDE w:val="0"/>
        <w:autoSpaceDN w:val="0"/>
        <w:adjustRightInd w:val="0"/>
        <w:spacing w:after="17"/>
        <w:ind w:left="720"/>
        <w:rPr>
          <w:rFonts w:ascii="Segoe UI" w:hAnsi="Segoe UI" w:cs="Segoe UI"/>
          <w:color w:val="000000"/>
        </w:rPr>
      </w:pPr>
    </w:p>
    <w:p w14:paraId="6B5A976C" w14:textId="77777777" w:rsidR="00CE27F1" w:rsidRPr="00404671" w:rsidRDefault="00E974BC" w:rsidP="00943270">
      <w:pPr>
        <w:pStyle w:val="Heading1"/>
        <w:spacing w:line="276" w:lineRule="auto"/>
        <w:jc w:val="left"/>
        <w:rPr>
          <w:rFonts w:ascii="Segoe UI" w:hAnsi="Segoe UI" w:cs="Segoe UI"/>
          <w:sz w:val="22"/>
          <w:szCs w:val="22"/>
        </w:rPr>
      </w:pPr>
      <w:bookmarkStart w:id="46" w:name="_Toc128566824"/>
      <w:r w:rsidRPr="00404671">
        <w:rPr>
          <w:rFonts w:ascii="Segoe UI" w:hAnsi="Segoe UI" w:cs="Segoe UI"/>
          <w:sz w:val="22"/>
          <w:szCs w:val="22"/>
          <w:lang w:val="en-GB"/>
        </w:rPr>
        <w:t>7</w:t>
      </w:r>
      <w:r w:rsidR="00CE27F1" w:rsidRPr="00404671">
        <w:rPr>
          <w:rFonts w:ascii="Segoe UI" w:hAnsi="Segoe UI" w:cs="Segoe UI"/>
          <w:sz w:val="22"/>
          <w:szCs w:val="22"/>
        </w:rPr>
        <w:t>.</w:t>
      </w:r>
      <w:r w:rsidR="00CE27F1" w:rsidRPr="00404671">
        <w:rPr>
          <w:rFonts w:ascii="Segoe UI" w:hAnsi="Segoe UI" w:cs="Segoe UI"/>
          <w:sz w:val="22"/>
          <w:szCs w:val="22"/>
          <w:lang w:val="en-GB"/>
        </w:rPr>
        <w:t>3 Classification and incidents of nosocomial infections</w:t>
      </w:r>
      <w:bookmarkEnd w:id="46"/>
      <w:r w:rsidR="00CE27F1" w:rsidRPr="00404671">
        <w:rPr>
          <w:rFonts w:ascii="Segoe UI" w:hAnsi="Segoe UI" w:cs="Segoe UI"/>
          <w:sz w:val="22"/>
          <w:szCs w:val="22"/>
        </w:rPr>
        <w:t xml:space="preserve"> </w:t>
      </w:r>
    </w:p>
    <w:p w14:paraId="0D6FFCA7" w14:textId="77777777" w:rsidR="00C7516B" w:rsidRPr="00404671" w:rsidRDefault="00C7516B" w:rsidP="006843C1">
      <w:pPr>
        <w:spacing w:after="160"/>
        <w:contextualSpacing/>
        <w:rPr>
          <w:rFonts w:ascii="Segoe UI" w:hAnsi="Segoe UI" w:cs="Segoe UI"/>
        </w:rPr>
      </w:pPr>
      <w:r w:rsidRPr="00404671">
        <w:rPr>
          <w:rFonts w:ascii="Segoe UI" w:hAnsi="Segoe UI" w:cs="Segoe UI"/>
        </w:rPr>
        <w:t xml:space="preserve">Daily data review is in place with verification provided by the IPCT, prior to any national reporting. </w:t>
      </w:r>
    </w:p>
    <w:p w14:paraId="517832CD" w14:textId="77777777" w:rsidR="00CE27F1" w:rsidRPr="00404671" w:rsidRDefault="00CE27F1" w:rsidP="006843C1">
      <w:pPr>
        <w:autoSpaceDE w:val="0"/>
        <w:autoSpaceDN w:val="0"/>
        <w:adjustRightInd w:val="0"/>
        <w:spacing w:after="0"/>
        <w:rPr>
          <w:rFonts w:ascii="Segoe UI" w:hAnsi="Segoe UI" w:cs="Segoe UI"/>
        </w:rPr>
      </w:pPr>
      <w:r w:rsidRPr="00404671">
        <w:rPr>
          <w:rFonts w:ascii="Segoe UI" w:hAnsi="Segoe UI" w:cs="Segoe UI"/>
        </w:rPr>
        <w:t>The Trust has followed the National guid</w:t>
      </w:r>
      <w:r w:rsidR="000945E3" w:rsidRPr="00404671">
        <w:rPr>
          <w:rFonts w:ascii="Segoe UI" w:hAnsi="Segoe UI" w:cs="Segoe UI"/>
        </w:rPr>
        <w:t>ance</w:t>
      </w:r>
      <w:r w:rsidRPr="00404671">
        <w:rPr>
          <w:rFonts w:ascii="Segoe UI" w:hAnsi="Segoe UI" w:cs="Segoe UI"/>
        </w:rPr>
        <w:t xml:space="preserve"> for case classification</w:t>
      </w:r>
      <w:r w:rsidR="000945E3" w:rsidRPr="00404671">
        <w:rPr>
          <w:rFonts w:ascii="Segoe UI" w:hAnsi="Segoe UI" w:cs="Segoe UI"/>
        </w:rPr>
        <w:t xml:space="preserve"> and onset. </w:t>
      </w:r>
      <w:r w:rsidRPr="00404671">
        <w:rPr>
          <w:rFonts w:ascii="Segoe UI" w:hAnsi="Segoe UI" w:cs="Segoe UI"/>
        </w:rPr>
        <w:t xml:space="preserve"> </w:t>
      </w:r>
    </w:p>
    <w:p w14:paraId="0B41B45F" w14:textId="77777777" w:rsidR="00CE27F1" w:rsidRPr="00404671" w:rsidRDefault="00CE27F1" w:rsidP="006843C1">
      <w:pPr>
        <w:numPr>
          <w:ilvl w:val="0"/>
          <w:numId w:val="9"/>
        </w:numPr>
        <w:spacing w:after="160"/>
        <w:contextualSpacing/>
        <w:rPr>
          <w:rFonts w:ascii="Segoe UI" w:hAnsi="Segoe UI" w:cs="Segoe UI"/>
        </w:rPr>
      </w:pPr>
      <w:r w:rsidRPr="00404671">
        <w:rPr>
          <w:rFonts w:ascii="Segoe UI" w:hAnsi="Segoe UI" w:cs="Segoe UI"/>
        </w:rPr>
        <w:t xml:space="preserve">Community-Onset (CO) - positive specimen date &lt;=2 days after hospital admission or hospital </w:t>
      </w:r>
      <w:r w:rsidR="006C56AC" w:rsidRPr="00404671">
        <w:rPr>
          <w:rFonts w:ascii="Segoe UI" w:hAnsi="Segoe UI" w:cs="Segoe UI"/>
        </w:rPr>
        <w:t>attendance</w:t>
      </w:r>
    </w:p>
    <w:p w14:paraId="72B16871" w14:textId="77777777" w:rsidR="00CE27F1" w:rsidRPr="00404671" w:rsidRDefault="00CE27F1" w:rsidP="006843C1">
      <w:pPr>
        <w:numPr>
          <w:ilvl w:val="0"/>
          <w:numId w:val="9"/>
        </w:numPr>
        <w:spacing w:after="160"/>
        <w:contextualSpacing/>
        <w:rPr>
          <w:rFonts w:ascii="Segoe UI" w:hAnsi="Segoe UI" w:cs="Segoe UI"/>
        </w:rPr>
      </w:pPr>
      <w:r w:rsidRPr="00404671">
        <w:rPr>
          <w:rFonts w:ascii="Segoe UI" w:hAnsi="Segoe UI" w:cs="Segoe UI"/>
        </w:rPr>
        <w:t>Hospital-Onset Indeterminate Healthcare-Associated (HO.iHA) - positive specimen date 3-7 days after hospital admission</w:t>
      </w:r>
    </w:p>
    <w:p w14:paraId="1B009F47" w14:textId="77777777" w:rsidR="00CE27F1" w:rsidRPr="00404671" w:rsidRDefault="00CE27F1" w:rsidP="006843C1">
      <w:pPr>
        <w:numPr>
          <w:ilvl w:val="0"/>
          <w:numId w:val="9"/>
        </w:numPr>
        <w:spacing w:after="160"/>
        <w:contextualSpacing/>
        <w:rPr>
          <w:rFonts w:ascii="Segoe UI" w:hAnsi="Segoe UI" w:cs="Segoe UI"/>
        </w:rPr>
      </w:pPr>
      <w:r w:rsidRPr="00404671">
        <w:rPr>
          <w:rFonts w:ascii="Segoe UI" w:hAnsi="Segoe UI" w:cs="Segoe UI"/>
        </w:rPr>
        <w:t>Hospital-Onset Probable Healthcare-Associated (HO.pHA) - positive specimen date 8-14 days after hospital admission</w:t>
      </w:r>
    </w:p>
    <w:p w14:paraId="01EB33C0" w14:textId="77777777" w:rsidR="00CE27F1" w:rsidRPr="00404671" w:rsidRDefault="00CE27F1" w:rsidP="006843C1">
      <w:pPr>
        <w:numPr>
          <w:ilvl w:val="0"/>
          <w:numId w:val="9"/>
        </w:numPr>
        <w:spacing w:after="160"/>
        <w:contextualSpacing/>
        <w:rPr>
          <w:rFonts w:ascii="Segoe UI" w:hAnsi="Segoe UI" w:cs="Segoe UI"/>
        </w:rPr>
      </w:pPr>
      <w:r w:rsidRPr="00404671">
        <w:rPr>
          <w:rFonts w:ascii="Segoe UI" w:hAnsi="Segoe UI" w:cs="Segoe UI"/>
        </w:rPr>
        <w:t>Hospital-Onset Definite Healthcare-Associated (HO.dHA) - positive specimen date 15 or more days after hospital admission.</w:t>
      </w:r>
    </w:p>
    <w:p w14:paraId="372CEEC5" w14:textId="77777777" w:rsidR="000945E3" w:rsidRPr="00404671" w:rsidRDefault="000945E3" w:rsidP="006843C1">
      <w:pPr>
        <w:spacing w:after="160"/>
        <w:ind w:left="720"/>
        <w:contextualSpacing/>
        <w:rPr>
          <w:rFonts w:ascii="Segoe UI" w:hAnsi="Segoe UI" w:cs="Segoe UI"/>
        </w:rPr>
      </w:pPr>
    </w:p>
    <w:p w14:paraId="51D0C0E0" w14:textId="30DE1640" w:rsidR="006C56AC" w:rsidRPr="00404671" w:rsidRDefault="00C7516B" w:rsidP="006843C1">
      <w:pPr>
        <w:spacing w:after="100" w:afterAutospacing="1"/>
        <w:jc w:val="both"/>
        <w:rPr>
          <w:rFonts w:ascii="Segoe UI" w:hAnsi="Segoe UI" w:cs="Segoe UI"/>
        </w:rPr>
      </w:pPr>
      <w:r w:rsidRPr="00404671">
        <w:rPr>
          <w:rFonts w:ascii="Segoe UI" w:hAnsi="Segoe UI" w:cs="Segoe UI"/>
        </w:rPr>
        <w:t xml:space="preserve">Since the beginning of the pandemic </w:t>
      </w:r>
      <w:r w:rsidR="008057F2" w:rsidRPr="00404671">
        <w:rPr>
          <w:rFonts w:ascii="Segoe UI" w:hAnsi="Segoe UI" w:cs="Segoe UI"/>
        </w:rPr>
        <w:t xml:space="preserve">(2020) </w:t>
      </w:r>
      <w:r w:rsidRPr="00404671">
        <w:rPr>
          <w:rFonts w:ascii="Segoe UI" w:hAnsi="Segoe UI" w:cs="Segoe UI"/>
        </w:rPr>
        <w:t xml:space="preserve">there have been </w:t>
      </w:r>
      <w:r w:rsidR="00C055C7" w:rsidRPr="00404671">
        <w:rPr>
          <w:rFonts w:ascii="Segoe UI" w:hAnsi="Segoe UI" w:cs="Segoe UI"/>
        </w:rPr>
        <w:t>1,118</w:t>
      </w:r>
      <w:r w:rsidRPr="00404671">
        <w:rPr>
          <w:rFonts w:ascii="Segoe UI" w:hAnsi="Segoe UI" w:cs="Segoe UI"/>
        </w:rPr>
        <w:t xml:space="preserve"> COVID-19 </w:t>
      </w:r>
      <w:r w:rsidR="008057F2" w:rsidRPr="00404671">
        <w:rPr>
          <w:rFonts w:ascii="Segoe UI" w:hAnsi="Segoe UI" w:cs="Segoe UI"/>
        </w:rPr>
        <w:t xml:space="preserve">positive </w:t>
      </w:r>
      <w:r w:rsidRPr="00404671">
        <w:rPr>
          <w:rFonts w:ascii="Segoe UI" w:hAnsi="Segoe UI" w:cs="Segoe UI"/>
        </w:rPr>
        <w:t xml:space="preserve">patients identified </w:t>
      </w:r>
      <w:r w:rsidR="00761669" w:rsidRPr="00404671">
        <w:rPr>
          <w:rFonts w:ascii="Segoe UI" w:hAnsi="Segoe UI" w:cs="Segoe UI"/>
        </w:rPr>
        <w:t>whilst inpatients on our</w:t>
      </w:r>
      <w:r w:rsidRPr="00404671">
        <w:rPr>
          <w:rFonts w:ascii="Segoe UI" w:hAnsi="Segoe UI" w:cs="Segoe UI"/>
        </w:rPr>
        <w:t xml:space="preserve"> wards.  Further cases breakdown is provided in the following section for </w:t>
      </w:r>
      <w:r w:rsidR="00943270" w:rsidRPr="00404671">
        <w:rPr>
          <w:rFonts w:ascii="Segoe UI" w:hAnsi="Segoe UI" w:cs="Segoe UI"/>
        </w:rPr>
        <w:t>2022/23</w:t>
      </w:r>
      <w:r w:rsidRPr="00404671">
        <w:rPr>
          <w:rFonts w:ascii="Segoe UI" w:hAnsi="Segoe UI" w:cs="Segoe UI"/>
        </w:rPr>
        <w:t>.</w:t>
      </w:r>
    </w:p>
    <w:p w14:paraId="508442E4" w14:textId="77777777" w:rsidR="000945E3" w:rsidRPr="00404671" w:rsidRDefault="00F945BB" w:rsidP="006843C1">
      <w:pPr>
        <w:pStyle w:val="Heading1"/>
        <w:spacing w:line="276" w:lineRule="auto"/>
        <w:jc w:val="left"/>
        <w:rPr>
          <w:rFonts w:ascii="Segoe UI" w:hAnsi="Segoe UI" w:cs="Segoe UI"/>
          <w:sz w:val="22"/>
          <w:szCs w:val="22"/>
          <w:lang w:val="en-GB"/>
        </w:rPr>
      </w:pPr>
      <w:bookmarkStart w:id="47" w:name="_Toc128566825"/>
      <w:r w:rsidRPr="00404671">
        <w:rPr>
          <w:rFonts w:ascii="Segoe UI" w:hAnsi="Segoe UI" w:cs="Segoe UI"/>
          <w:sz w:val="22"/>
          <w:szCs w:val="22"/>
          <w:lang w:val="en-GB"/>
        </w:rPr>
        <w:t>7.4 COVID</w:t>
      </w:r>
      <w:r w:rsidR="00D84364" w:rsidRPr="00404671">
        <w:rPr>
          <w:rFonts w:ascii="Segoe UI" w:hAnsi="Segoe UI" w:cs="Segoe UI"/>
          <w:sz w:val="22"/>
          <w:szCs w:val="22"/>
          <w:lang w:val="en-GB"/>
        </w:rPr>
        <w:t xml:space="preserve"> cases </w:t>
      </w:r>
      <w:r w:rsidR="00CE27F1" w:rsidRPr="00404671">
        <w:rPr>
          <w:rFonts w:ascii="Segoe UI" w:hAnsi="Segoe UI" w:cs="Segoe UI"/>
          <w:sz w:val="22"/>
          <w:szCs w:val="22"/>
          <w:lang w:val="en-GB"/>
        </w:rPr>
        <w:t>and activity</w:t>
      </w:r>
      <w:bookmarkEnd w:id="47"/>
    </w:p>
    <w:p w14:paraId="7D0705C8" w14:textId="77777777" w:rsidR="000945E3" w:rsidRPr="00404671" w:rsidRDefault="00E974BC" w:rsidP="006843C1">
      <w:pPr>
        <w:pStyle w:val="Heading1"/>
        <w:spacing w:line="276" w:lineRule="auto"/>
        <w:jc w:val="left"/>
        <w:rPr>
          <w:rFonts w:ascii="Segoe UI" w:hAnsi="Segoe UI" w:cs="Segoe UI"/>
          <w:sz w:val="22"/>
          <w:szCs w:val="22"/>
        </w:rPr>
      </w:pPr>
      <w:bookmarkStart w:id="48" w:name="_Toc128566826"/>
      <w:r w:rsidRPr="00404671">
        <w:rPr>
          <w:rFonts w:ascii="Segoe UI" w:hAnsi="Segoe UI" w:cs="Segoe UI"/>
          <w:sz w:val="22"/>
          <w:szCs w:val="22"/>
          <w:lang w:val="en-GB"/>
        </w:rPr>
        <w:t>7</w:t>
      </w:r>
      <w:r w:rsidR="000945E3" w:rsidRPr="00404671">
        <w:rPr>
          <w:rFonts w:ascii="Segoe UI" w:hAnsi="Segoe UI" w:cs="Segoe UI"/>
          <w:sz w:val="22"/>
          <w:szCs w:val="22"/>
        </w:rPr>
        <w:t>.4.1 Cases</w:t>
      </w:r>
      <w:bookmarkEnd w:id="48"/>
    </w:p>
    <w:p w14:paraId="1175CB83" w14:textId="528395FA" w:rsidR="00882EE2" w:rsidRPr="00404671" w:rsidRDefault="00BC1D6E" w:rsidP="00975697">
      <w:pPr>
        <w:jc w:val="both"/>
        <w:rPr>
          <w:rFonts w:ascii="Segoe UI" w:hAnsi="Segoe UI" w:cs="Segoe UI"/>
        </w:rPr>
      </w:pPr>
      <w:r w:rsidRPr="00404671">
        <w:rPr>
          <w:rFonts w:ascii="Segoe UI" w:hAnsi="Segoe UI" w:cs="Segoe UI"/>
        </w:rPr>
        <w:t xml:space="preserve">There have been </w:t>
      </w:r>
      <w:r w:rsidR="00266685" w:rsidRPr="00404671">
        <w:rPr>
          <w:rFonts w:ascii="Segoe UI" w:hAnsi="Segoe UI" w:cs="Segoe UI"/>
        </w:rPr>
        <w:t>4</w:t>
      </w:r>
      <w:r w:rsidR="00707A73" w:rsidRPr="00404671">
        <w:rPr>
          <w:rFonts w:ascii="Segoe UI" w:hAnsi="Segoe UI" w:cs="Segoe UI"/>
        </w:rPr>
        <w:t>26</w:t>
      </w:r>
      <w:r w:rsidR="002728DE" w:rsidRPr="00404671">
        <w:rPr>
          <w:rFonts w:ascii="Segoe UI" w:hAnsi="Segoe UI" w:cs="Segoe UI"/>
        </w:rPr>
        <w:t xml:space="preserve"> </w:t>
      </w:r>
      <w:r w:rsidRPr="00404671">
        <w:rPr>
          <w:rFonts w:ascii="Segoe UI" w:hAnsi="Segoe UI" w:cs="Segoe UI"/>
        </w:rPr>
        <w:t>COVID</w:t>
      </w:r>
      <w:r w:rsidR="00CF3234" w:rsidRPr="00404671">
        <w:rPr>
          <w:rFonts w:ascii="Segoe UI" w:hAnsi="Segoe UI" w:cs="Segoe UI"/>
        </w:rPr>
        <w:t>-19</w:t>
      </w:r>
      <w:r w:rsidRPr="00404671">
        <w:rPr>
          <w:rFonts w:ascii="Segoe UI" w:hAnsi="Segoe UI" w:cs="Segoe UI"/>
        </w:rPr>
        <w:t xml:space="preserve"> cases throughout 202</w:t>
      </w:r>
      <w:r w:rsidR="002728DE" w:rsidRPr="00404671">
        <w:rPr>
          <w:rFonts w:ascii="Segoe UI" w:hAnsi="Segoe UI" w:cs="Segoe UI"/>
        </w:rPr>
        <w:t>2</w:t>
      </w:r>
      <w:r w:rsidRPr="00404671">
        <w:rPr>
          <w:rFonts w:ascii="Segoe UI" w:hAnsi="Segoe UI" w:cs="Segoe UI"/>
        </w:rPr>
        <w:t>/23</w:t>
      </w:r>
      <w:r w:rsidR="00707A73" w:rsidRPr="00404671">
        <w:rPr>
          <w:rFonts w:ascii="Segoe UI" w:hAnsi="Segoe UI" w:cs="Segoe UI"/>
        </w:rPr>
        <w:t xml:space="preserve"> of which </w:t>
      </w:r>
      <w:r w:rsidR="00EC1F3C" w:rsidRPr="00404671">
        <w:rPr>
          <w:rFonts w:ascii="Segoe UI" w:hAnsi="Segoe UI" w:cs="Segoe UI"/>
        </w:rPr>
        <w:t>368 patients were identified as Trust onset and 5</w:t>
      </w:r>
      <w:r w:rsidR="00707A73" w:rsidRPr="00404671">
        <w:rPr>
          <w:rFonts w:ascii="Segoe UI" w:hAnsi="Segoe UI" w:cs="Segoe UI"/>
        </w:rPr>
        <w:t xml:space="preserve">8 patients </w:t>
      </w:r>
      <w:r w:rsidR="00164DA7" w:rsidRPr="00404671">
        <w:rPr>
          <w:rFonts w:ascii="Segoe UI" w:hAnsi="Segoe UI" w:cs="Segoe UI"/>
        </w:rPr>
        <w:t xml:space="preserve">were </w:t>
      </w:r>
      <w:r w:rsidR="00707A73" w:rsidRPr="00404671">
        <w:rPr>
          <w:rFonts w:ascii="Segoe UI" w:hAnsi="Segoe UI" w:cs="Segoe UI"/>
        </w:rPr>
        <w:t xml:space="preserve">admitted </w:t>
      </w:r>
      <w:r w:rsidR="00666E76" w:rsidRPr="00404671">
        <w:rPr>
          <w:rFonts w:ascii="Segoe UI" w:hAnsi="Segoe UI" w:cs="Segoe UI"/>
        </w:rPr>
        <w:t>as positive either from acquisition in the community or known positive on transfer from another healthcare providers</w:t>
      </w:r>
      <w:r w:rsidR="00707A73" w:rsidRPr="00404671">
        <w:rPr>
          <w:rFonts w:ascii="Segoe UI" w:hAnsi="Segoe UI" w:cs="Segoe UI"/>
        </w:rPr>
        <w:t xml:space="preserve">. </w:t>
      </w:r>
    </w:p>
    <w:p w14:paraId="628B7012" w14:textId="6B2AE7FC" w:rsidR="0076484B" w:rsidRPr="00404671" w:rsidRDefault="00302517" w:rsidP="00302517">
      <w:pPr>
        <w:jc w:val="both"/>
        <w:rPr>
          <w:rFonts w:ascii="Segoe UI" w:hAnsi="Segoe UI" w:cs="Segoe UI"/>
        </w:rPr>
      </w:pPr>
      <w:r w:rsidRPr="00404671">
        <w:rPr>
          <w:rFonts w:ascii="Segoe UI" w:hAnsi="Segoe UI" w:cs="Segoe UI"/>
        </w:rPr>
        <w:t>Following the national classification ther</w:t>
      </w:r>
      <w:r w:rsidRPr="00404671">
        <w:rPr>
          <w:rFonts w:ascii="Segoe UI" w:hAnsi="Segoe UI" w:cs="Segoe UI"/>
          <w:lang w:eastAsia="en-GB"/>
        </w:rPr>
        <w:t xml:space="preserve">e were </w:t>
      </w:r>
      <w:r w:rsidR="00AD0811" w:rsidRPr="00404671">
        <w:rPr>
          <w:rFonts w:ascii="Segoe UI" w:hAnsi="Segoe UI" w:cs="Segoe UI"/>
          <w:lang w:eastAsia="en-GB"/>
        </w:rPr>
        <w:t>229</w:t>
      </w:r>
      <w:r w:rsidRPr="00404671">
        <w:rPr>
          <w:rFonts w:ascii="Segoe UI" w:hAnsi="Segoe UI" w:cs="Segoe UI"/>
        </w:rPr>
        <w:t xml:space="preserve"> (</w:t>
      </w:r>
      <w:r w:rsidR="005C4690" w:rsidRPr="00404671">
        <w:rPr>
          <w:rFonts w:ascii="Segoe UI" w:hAnsi="Segoe UI" w:cs="Segoe UI"/>
        </w:rPr>
        <w:t>6</w:t>
      </w:r>
      <w:r w:rsidR="00AD0811" w:rsidRPr="00404671">
        <w:rPr>
          <w:rFonts w:ascii="Segoe UI" w:hAnsi="Segoe UI" w:cs="Segoe UI"/>
        </w:rPr>
        <w:t>2</w:t>
      </w:r>
      <w:r w:rsidRPr="00404671">
        <w:rPr>
          <w:rFonts w:ascii="Segoe UI" w:hAnsi="Segoe UI" w:cs="Segoe UI"/>
        </w:rPr>
        <w:t xml:space="preserve">%) patients classified as </w:t>
      </w:r>
      <w:r w:rsidRPr="00404671">
        <w:rPr>
          <w:rFonts w:ascii="Segoe UI" w:hAnsi="Segoe UI" w:cs="Segoe UI"/>
          <w:lang w:eastAsia="en-GB"/>
        </w:rPr>
        <w:t xml:space="preserve">definite hospital onset </w:t>
      </w:r>
      <w:r w:rsidRPr="00404671">
        <w:rPr>
          <w:rFonts w:ascii="Segoe UI" w:hAnsi="Segoe UI" w:cs="Segoe UI"/>
        </w:rPr>
        <w:t xml:space="preserve">(see </w:t>
      </w:r>
      <w:r w:rsidR="004447D5" w:rsidRPr="00404671">
        <w:rPr>
          <w:rFonts w:ascii="Segoe UI" w:hAnsi="Segoe UI" w:cs="Segoe UI"/>
        </w:rPr>
        <w:t>7</w:t>
      </w:r>
      <w:r w:rsidRPr="00404671">
        <w:rPr>
          <w:rFonts w:ascii="Segoe UI" w:hAnsi="Segoe UI" w:cs="Segoe UI"/>
        </w:rPr>
        <w:t>.3).</w:t>
      </w:r>
      <w:r w:rsidRPr="00404671">
        <w:rPr>
          <w:rFonts w:ascii="Segoe UI" w:hAnsi="Segoe UI" w:cs="Segoe UI"/>
          <w:lang w:eastAsia="en-GB"/>
        </w:rPr>
        <w:t xml:space="preserve"> </w:t>
      </w:r>
      <w:r w:rsidR="00B4505B" w:rsidRPr="00404671">
        <w:rPr>
          <w:rFonts w:ascii="Segoe UI" w:hAnsi="Segoe UI" w:cs="Segoe UI"/>
          <w:lang w:eastAsia="en-GB"/>
        </w:rPr>
        <w:t xml:space="preserve">During this time </w:t>
      </w:r>
      <w:r w:rsidR="000C6B85" w:rsidRPr="00404671">
        <w:rPr>
          <w:rFonts w:ascii="Segoe UI" w:hAnsi="Segoe UI" w:cs="Segoe UI"/>
          <w:lang w:eastAsia="en-GB"/>
        </w:rPr>
        <w:t xml:space="preserve">further </w:t>
      </w:r>
      <w:r w:rsidRPr="00404671">
        <w:rPr>
          <w:rFonts w:ascii="Segoe UI" w:hAnsi="Segoe UI" w:cs="Segoe UI"/>
          <w:lang w:eastAsia="en-GB"/>
        </w:rPr>
        <w:t>COVID-19 omicron variant</w:t>
      </w:r>
      <w:r w:rsidR="000C6B85" w:rsidRPr="00404671">
        <w:rPr>
          <w:rFonts w:ascii="Segoe UI" w:hAnsi="Segoe UI" w:cs="Segoe UI"/>
          <w:lang w:eastAsia="en-GB"/>
        </w:rPr>
        <w:t>s emerged which may have contributed to the transmissibility.</w:t>
      </w:r>
      <w:r w:rsidR="005C4690" w:rsidRPr="00404671">
        <w:rPr>
          <w:rFonts w:ascii="Segoe UI" w:hAnsi="Segoe UI" w:cs="Segoe UI"/>
        </w:rPr>
        <w:t xml:space="preserve"> Of the </w:t>
      </w:r>
      <w:r w:rsidR="0097626F" w:rsidRPr="00404671">
        <w:rPr>
          <w:rFonts w:ascii="Segoe UI" w:hAnsi="Segoe UI" w:cs="Segoe UI"/>
        </w:rPr>
        <w:t>368</w:t>
      </w:r>
      <w:r w:rsidR="005C4690" w:rsidRPr="00404671">
        <w:rPr>
          <w:rFonts w:ascii="Segoe UI" w:hAnsi="Segoe UI" w:cs="Segoe UI"/>
        </w:rPr>
        <w:t xml:space="preserve"> positive patients, 1</w:t>
      </w:r>
      <w:r w:rsidR="00324657" w:rsidRPr="00404671">
        <w:rPr>
          <w:rFonts w:ascii="Segoe UI" w:hAnsi="Segoe UI" w:cs="Segoe UI"/>
        </w:rPr>
        <w:t>79</w:t>
      </w:r>
      <w:r w:rsidR="005C4690" w:rsidRPr="00404671">
        <w:rPr>
          <w:rFonts w:ascii="Segoe UI" w:hAnsi="Segoe UI" w:cs="Segoe UI"/>
        </w:rPr>
        <w:t xml:space="preserve"> patients were in mental health wards</w:t>
      </w:r>
      <w:r w:rsidR="0076484B" w:rsidRPr="00404671">
        <w:rPr>
          <w:rFonts w:ascii="Segoe UI" w:hAnsi="Segoe UI" w:cs="Segoe UI"/>
        </w:rPr>
        <w:t xml:space="preserve"> (Figure 1</w:t>
      </w:r>
      <w:r w:rsidR="00BA2614" w:rsidRPr="00404671">
        <w:rPr>
          <w:rFonts w:ascii="Segoe UI" w:hAnsi="Segoe UI" w:cs="Segoe UI"/>
        </w:rPr>
        <w:t>, Table</w:t>
      </w:r>
      <w:r w:rsidR="00C87BA7">
        <w:rPr>
          <w:rFonts w:ascii="Segoe UI" w:hAnsi="Segoe UI" w:cs="Segoe UI"/>
        </w:rPr>
        <w:t xml:space="preserve"> 3</w:t>
      </w:r>
      <w:r w:rsidR="00BA2614" w:rsidRPr="00404671">
        <w:rPr>
          <w:rFonts w:ascii="Segoe UI" w:hAnsi="Segoe UI" w:cs="Segoe UI"/>
        </w:rPr>
        <w:t xml:space="preserve"> </w:t>
      </w:r>
      <w:r w:rsidR="0076484B" w:rsidRPr="00404671">
        <w:rPr>
          <w:rFonts w:ascii="Segoe UI" w:hAnsi="Segoe UI" w:cs="Segoe UI"/>
        </w:rPr>
        <w:t>)</w:t>
      </w:r>
      <w:r w:rsidR="005C4690" w:rsidRPr="00404671">
        <w:rPr>
          <w:rFonts w:ascii="Segoe UI" w:hAnsi="Segoe UI" w:cs="Segoe UI"/>
        </w:rPr>
        <w:t xml:space="preserve"> </w:t>
      </w:r>
      <w:r w:rsidR="00B1643B" w:rsidRPr="00404671">
        <w:rPr>
          <w:rFonts w:ascii="Segoe UI" w:hAnsi="Segoe UI" w:cs="Segoe UI"/>
        </w:rPr>
        <w:t xml:space="preserve">and </w:t>
      </w:r>
      <w:r w:rsidR="00324657" w:rsidRPr="00404671">
        <w:rPr>
          <w:rFonts w:ascii="Segoe UI" w:hAnsi="Segoe UI" w:cs="Segoe UI"/>
        </w:rPr>
        <w:t>189</w:t>
      </w:r>
      <w:r w:rsidR="005C4690" w:rsidRPr="00404671">
        <w:rPr>
          <w:rFonts w:ascii="Segoe UI" w:hAnsi="Segoe UI" w:cs="Segoe UI"/>
        </w:rPr>
        <w:t xml:space="preserve"> were patients in community hospitals </w:t>
      </w:r>
      <w:r w:rsidR="0076484B" w:rsidRPr="00404671">
        <w:rPr>
          <w:rFonts w:ascii="Segoe UI" w:hAnsi="Segoe UI" w:cs="Segoe UI"/>
        </w:rPr>
        <w:t>(Figure 2</w:t>
      </w:r>
      <w:r w:rsidR="00BA2614" w:rsidRPr="00404671">
        <w:rPr>
          <w:rFonts w:ascii="Segoe UI" w:hAnsi="Segoe UI" w:cs="Segoe UI"/>
        </w:rPr>
        <w:t>, Table</w:t>
      </w:r>
      <w:r w:rsidR="00C87BA7">
        <w:rPr>
          <w:rFonts w:ascii="Segoe UI" w:hAnsi="Segoe UI" w:cs="Segoe UI"/>
        </w:rPr>
        <w:t xml:space="preserve"> 4</w:t>
      </w:r>
      <w:r w:rsidR="00BA2614" w:rsidRPr="00404671">
        <w:rPr>
          <w:rFonts w:ascii="Segoe UI" w:hAnsi="Segoe UI" w:cs="Segoe UI"/>
        </w:rPr>
        <w:t xml:space="preserve"> </w:t>
      </w:r>
      <w:r w:rsidR="0076484B" w:rsidRPr="00404671">
        <w:rPr>
          <w:rFonts w:ascii="Segoe UI" w:hAnsi="Segoe UI" w:cs="Segoe UI"/>
        </w:rPr>
        <w:t xml:space="preserve">). </w:t>
      </w:r>
    </w:p>
    <w:p w14:paraId="43A5E0F7" w14:textId="4996E725" w:rsidR="001E5F41" w:rsidRPr="00404671" w:rsidRDefault="00B2792D" w:rsidP="00FD3210">
      <w:pPr>
        <w:rPr>
          <w:rFonts w:ascii="Segoe UI" w:hAnsi="Segoe UI" w:cs="Segoe UI"/>
          <w:b/>
          <w:bCs/>
          <w:i/>
          <w:iCs/>
        </w:rPr>
      </w:pPr>
      <w:r w:rsidRPr="00404671">
        <w:rPr>
          <w:rFonts w:ascii="Segoe UI" w:hAnsi="Segoe UI" w:cs="Segoe UI"/>
          <w:noProof/>
        </w:rPr>
        <w:lastRenderedPageBreak/>
        <w:drawing>
          <wp:inline distT="0" distB="0" distL="0" distR="0" wp14:anchorId="27AEA55F" wp14:editId="4F5D4E6F">
            <wp:extent cx="5743575" cy="24574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A2614" w:rsidRPr="00404671">
        <w:rPr>
          <w:rFonts w:ascii="Segoe UI" w:hAnsi="Segoe UI" w:cs="Segoe UI"/>
          <w:b/>
          <w:bCs/>
          <w:i/>
          <w:iCs/>
        </w:rPr>
        <w:t xml:space="preserve"> Figure 1: COVID-19 positive cases in mental health inpatient wards </w:t>
      </w:r>
    </w:p>
    <w:p w14:paraId="460E6A8D" w14:textId="4E24240D" w:rsidR="00C4482A" w:rsidRPr="00404671" w:rsidRDefault="00C4482A" w:rsidP="00FD3210">
      <w:pPr>
        <w:rPr>
          <w:rFonts w:ascii="Segoe UI" w:hAnsi="Segoe UI" w:cs="Segoe UI"/>
        </w:rPr>
      </w:pPr>
      <w:r w:rsidRPr="00404671">
        <w:rPr>
          <w:rFonts w:ascii="Segoe UI" w:hAnsi="Segoe UI" w:cs="Segoe UI"/>
        </w:rPr>
        <w:t xml:space="preserve">Further detail of the incidence of COVID-19 cases is provided in Table </w:t>
      </w:r>
      <w:r w:rsidR="000A0084">
        <w:rPr>
          <w:rFonts w:ascii="Segoe UI" w:hAnsi="Segoe UI" w:cs="Segoe UI"/>
        </w:rPr>
        <w:t>3</w:t>
      </w:r>
      <w:r w:rsidRPr="00404671">
        <w:rPr>
          <w:rFonts w:ascii="Segoe UI" w:hAnsi="Segoe UI" w:cs="Segoe UI"/>
        </w:rPr>
        <w:t>.</w:t>
      </w:r>
    </w:p>
    <w:p w14:paraId="20F81037" w14:textId="080AFF85" w:rsidR="00BA2614" w:rsidRPr="00404671" w:rsidRDefault="00BA2614" w:rsidP="00FD3210">
      <w:pPr>
        <w:rPr>
          <w:rFonts w:ascii="Segoe UI" w:hAnsi="Segoe UI" w:cs="Segoe UI"/>
          <w:b/>
          <w:bCs/>
        </w:rPr>
      </w:pPr>
      <w:r w:rsidRPr="00404671">
        <w:rPr>
          <w:rFonts w:ascii="Segoe UI" w:hAnsi="Segoe UI" w:cs="Segoe UI"/>
          <w:b/>
          <w:bCs/>
        </w:rPr>
        <w:t>Table</w:t>
      </w:r>
      <w:r w:rsidR="00CA0EAF">
        <w:rPr>
          <w:rFonts w:ascii="Segoe UI" w:hAnsi="Segoe UI" w:cs="Segoe UI"/>
          <w:b/>
          <w:bCs/>
        </w:rPr>
        <w:t xml:space="preserve"> 3</w:t>
      </w:r>
      <w:r w:rsidRPr="00404671">
        <w:rPr>
          <w:rFonts w:ascii="Segoe UI" w:hAnsi="Segoe UI" w:cs="Segoe UI"/>
          <w:b/>
          <w:bCs/>
        </w:rPr>
        <w:t xml:space="preserve">  : Summary of classification of COVID-19 cases </w:t>
      </w:r>
      <w:r w:rsidR="001E5F41" w:rsidRPr="00404671">
        <w:rPr>
          <w:rFonts w:ascii="Segoe UI" w:hAnsi="Segoe UI" w:cs="Segoe UI"/>
          <w:b/>
          <w:bCs/>
        </w:rPr>
        <w:t>in</w:t>
      </w:r>
      <w:r w:rsidRPr="00404671">
        <w:rPr>
          <w:rFonts w:ascii="Segoe UI" w:hAnsi="Segoe UI" w:cs="Segoe UI"/>
          <w:b/>
          <w:bCs/>
        </w:rPr>
        <w:t xml:space="preserve"> </w:t>
      </w:r>
      <w:r w:rsidR="001E5F41" w:rsidRPr="00404671">
        <w:rPr>
          <w:rFonts w:ascii="Segoe UI" w:hAnsi="Segoe UI" w:cs="Segoe UI"/>
          <w:b/>
          <w:bCs/>
        </w:rPr>
        <w:t>mental</w:t>
      </w:r>
      <w:r w:rsidRPr="00404671">
        <w:rPr>
          <w:rFonts w:ascii="Segoe UI" w:hAnsi="Segoe UI" w:cs="Segoe UI"/>
          <w:b/>
          <w:bCs/>
        </w:rPr>
        <w:t xml:space="preserve"> health </w:t>
      </w:r>
      <w:r w:rsidR="001E5F41" w:rsidRPr="00404671">
        <w:rPr>
          <w:rFonts w:ascii="Segoe UI" w:hAnsi="Segoe UI" w:cs="Segoe UI"/>
          <w:b/>
          <w:bCs/>
        </w:rPr>
        <w:t>inpatients</w:t>
      </w:r>
      <w:r w:rsidRPr="00404671">
        <w:rPr>
          <w:rFonts w:ascii="Segoe UI" w:hAnsi="Segoe UI" w:cs="Segoe UI"/>
          <w:b/>
          <w:bCs/>
        </w:rPr>
        <w:t xml:space="preserve"> wards in 2022/23</w:t>
      </w:r>
      <w:r w:rsidR="001E5F41" w:rsidRPr="00404671">
        <w:rPr>
          <w:rFonts w:ascii="Segoe UI" w:hAnsi="Segoe UI" w:cs="Segoe UI"/>
          <w:b/>
          <w:bCs/>
        </w:rPr>
        <w:t>.</w:t>
      </w:r>
    </w:p>
    <w:tbl>
      <w:tblPr>
        <w:tblW w:w="9072" w:type="dxa"/>
        <w:tblInd w:w="108" w:type="dxa"/>
        <w:tblLook w:val="04A0" w:firstRow="1" w:lastRow="0" w:firstColumn="1" w:lastColumn="0" w:noHBand="0" w:noVBand="1"/>
      </w:tblPr>
      <w:tblGrid>
        <w:gridCol w:w="1418"/>
        <w:gridCol w:w="1701"/>
        <w:gridCol w:w="1134"/>
        <w:gridCol w:w="1276"/>
        <w:gridCol w:w="1275"/>
        <w:gridCol w:w="1170"/>
        <w:gridCol w:w="1098"/>
      </w:tblGrid>
      <w:tr w:rsidR="00B84600" w:rsidRPr="00404671" w14:paraId="6AE0EB34" w14:textId="77777777" w:rsidTr="003C1FF2">
        <w:trPr>
          <w:trHeight w:val="539"/>
        </w:trPr>
        <w:tc>
          <w:tcPr>
            <w:tcW w:w="1418" w:type="dxa"/>
            <w:tcBorders>
              <w:top w:val="nil"/>
              <w:left w:val="nil"/>
              <w:bottom w:val="nil"/>
              <w:right w:val="nil"/>
            </w:tcBorders>
            <w:shd w:val="clear" w:color="auto" w:fill="7F7F7F"/>
            <w:noWrap/>
            <w:vAlign w:val="bottom"/>
            <w:hideMark/>
          </w:tcPr>
          <w:p w14:paraId="575FFA6E" w14:textId="77777777" w:rsidR="00B84600" w:rsidRPr="00404671" w:rsidRDefault="00B84600" w:rsidP="003C1FF2">
            <w:pPr>
              <w:spacing w:after="0" w:line="240" w:lineRule="auto"/>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18172089" w14:textId="77777777" w:rsidR="00B84600" w:rsidRPr="00404671" w:rsidRDefault="00B84600" w:rsidP="003C1FF2">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5953"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0B2D7B54" w14:textId="5F3D5F1B" w:rsidR="00B84600" w:rsidRPr="003C1FF2" w:rsidRDefault="00B84600" w:rsidP="003C1FF2">
            <w:pPr>
              <w:spacing w:after="0" w:line="240" w:lineRule="auto"/>
              <w:rPr>
                <w:rFonts w:ascii="Segoe UI" w:eastAsia="Times New Roman" w:hAnsi="Segoe UI" w:cs="Segoe UI"/>
                <w:b/>
                <w:bCs/>
                <w:color w:val="000000"/>
                <w:lang w:eastAsia="en-GB"/>
              </w:rPr>
            </w:pPr>
            <w:r w:rsidRPr="00404671">
              <w:rPr>
                <w:rFonts w:ascii="Segoe UI" w:eastAsia="Times New Roman" w:hAnsi="Segoe UI" w:cs="Segoe UI"/>
                <w:b/>
                <w:bCs/>
                <w:color w:val="000000"/>
                <w:lang w:eastAsia="en-GB"/>
              </w:rPr>
              <w:t>Mental health inpatient wards</w:t>
            </w:r>
          </w:p>
        </w:tc>
      </w:tr>
      <w:tr w:rsidR="00C30A51" w:rsidRPr="00404671" w14:paraId="2DE614AC" w14:textId="77777777">
        <w:trPr>
          <w:trHeight w:val="300"/>
        </w:trPr>
        <w:tc>
          <w:tcPr>
            <w:tcW w:w="1418" w:type="dxa"/>
            <w:tcBorders>
              <w:top w:val="nil"/>
              <w:left w:val="nil"/>
              <w:bottom w:val="nil"/>
              <w:right w:val="nil"/>
            </w:tcBorders>
            <w:shd w:val="clear" w:color="auto" w:fill="7F7F7F"/>
            <w:noWrap/>
            <w:vAlign w:val="bottom"/>
            <w:hideMark/>
          </w:tcPr>
          <w:p w14:paraId="51AC11BE" w14:textId="77777777" w:rsidR="00B84600" w:rsidRPr="00404671" w:rsidRDefault="00B84600" w:rsidP="003C1FF2">
            <w:pPr>
              <w:spacing w:after="0" w:line="240" w:lineRule="auto"/>
              <w:rPr>
                <w:rFonts w:ascii="Segoe UI" w:eastAsia="Times New Roman" w:hAnsi="Segoe UI" w:cs="Segoe UI"/>
                <w:color w:val="000000"/>
                <w:lang w:eastAsia="en-GB"/>
              </w:rPr>
            </w:pPr>
          </w:p>
        </w:tc>
        <w:tc>
          <w:tcPr>
            <w:tcW w:w="1701" w:type="dxa"/>
            <w:tcBorders>
              <w:top w:val="nil"/>
              <w:left w:val="single" w:sz="4" w:space="0" w:color="auto"/>
              <w:bottom w:val="single" w:sz="4" w:space="0" w:color="auto"/>
              <w:right w:val="single" w:sz="4" w:space="0" w:color="auto"/>
            </w:tcBorders>
            <w:shd w:val="clear" w:color="auto" w:fill="7F7F7F"/>
            <w:noWrap/>
            <w:vAlign w:val="center"/>
            <w:hideMark/>
          </w:tcPr>
          <w:p w14:paraId="51317692" w14:textId="77777777" w:rsidR="00B84600" w:rsidRPr="00404671" w:rsidRDefault="00B84600" w:rsidP="003C1FF2">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2EE2BBC5" w14:textId="77777777" w:rsidR="00B84600" w:rsidRPr="00404671" w:rsidRDefault="00B84600" w:rsidP="003C1FF2">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CO</w:t>
            </w:r>
          </w:p>
        </w:tc>
        <w:tc>
          <w:tcPr>
            <w:tcW w:w="1276" w:type="dxa"/>
            <w:tcBorders>
              <w:top w:val="nil"/>
              <w:left w:val="nil"/>
              <w:bottom w:val="single" w:sz="4" w:space="0" w:color="auto"/>
              <w:right w:val="single" w:sz="4" w:space="0" w:color="auto"/>
            </w:tcBorders>
            <w:shd w:val="clear" w:color="000000" w:fill="FFE699"/>
            <w:noWrap/>
            <w:vAlign w:val="center"/>
            <w:hideMark/>
          </w:tcPr>
          <w:p w14:paraId="4B4A42A4" w14:textId="77777777" w:rsidR="00B84600" w:rsidRPr="00404671" w:rsidRDefault="00B84600" w:rsidP="003C1FF2">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HO.iHA</w:t>
            </w:r>
          </w:p>
        </w:tc>
        <w:tc>
          <w:tcPr>
            <w:tcW w:w="1275" w:type="dxa"/>
            <w:tcBorders>
              <w:top w:val="nil"/>
              <w:left w:val="nil"/>
              <w:bottom w:val="single" w:sz="4" w:space="0" w:color="auto"/>
              <w:right w:val="single" w:sz="4" w:space="0" w:color="auto"/>
            </w:tcBorders>
            <w:shd w:val="clear" w:color="000000" w:fill="FFE699"/>
            <w:vAlign w:val="center"/>
            <w:hideMark/>
          </w:tcPr>
          <w:p w14:paraId="7AEB71C1" w14:textId="77777777" w:rsidR="00B84600" w:rsidRPr="00404671" w:rsidRDefault="00B84600" w:rsidP="003C1FF2">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HO.pHA</w:t>
            </w:r>
          </w:p>
        </w:tc>
        <w:tc>
          <w:tcPr>
            <w:tcW w:w="1170" w:type="dxa"/>
            <w:tcBorders>
              <w:top w:val="nil"/>
              <w:left w:val="nil"/>
              <w:bottom w:val="single" w:sz="4" w:space="0" w:color="auto"/>
              <w:right w:val="single" w:sz="4" w:space="0" w:color="auto"/>
            </w:tcBorders>
            <w:shd w:val="clear" w:color="000000" w:fill="FFE699"/>
            <w:vAlign w:val="center"/>
            <w:hideMark/>
          </w:tcPr>
          <w:p w14:paraId="3577F3B2" w14:textId="77777777" w:rsidR="00B84600" w:rsidRPr="00404671" w:rsidRDefault="00B84600" w:rsidP="003C1FF2">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HO.dHA</w:t>
            </w:r>
          </w:p>
        </w:tc>
        <w:tc>
          <w:tcPr>
            <w:tcW w:w="1098" w:type="dxa"/>
            <w:tcBorders>
              <w:top w:val="nil"/>
              <w:left w:val="nil"/>
              <w:bottom w:val="single" w:sz="4" w:space="0" w:color="auto"/>
              <w:right w:val="single" w:sz="4" w:space="0" w:color="auto"/>
            </w:tcBorders>
            <w:shd w:val="clear" w:color="000000" w:fill="C9C9C9"/>
            <w:vAlign w:val="center"/>
            <w:hideMark/>
          </w:tcPr>
          <w:p w14:paraId="55CCD3CC" w14:textId="77777777" w:rsidR="00B84600" w:rsidRPr="00404671" w:rsidRDefault="00B84600" w:rsidP="003C1FF2">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TOTAL</w:t>
            </w:r>
          </w:p>
        </w:tc>
      </w:tr>
      <w:tr w:rsidR="00B84600" w:rsidRPr="00404671" w14:paraId="0CD8036A" w14:textId="77777777" w:rsidTr="00C80CF4">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EB3E2F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Q1</w:t>
            </w:r>
          </w:p>
        </w:tc>
        <w:tc>
          <w:tcPr>
            <w:tcW w:w="1701" w:type="dxa"/>
            <w:tcBorders>
              <w:top w:val="nil"/>
              <w:left w:val="nil"/>
              <w:bottom w:val="single" w:sz="4" w:space="0" w:color="auto"/>
              <w:right w:val="single" w:sz="4" w:space="0" w:color="auto"/>
            </w:tcBorders>
            <w:shd w:val="clear" w:color="000000" w:fill="FCE4D6"/>
            <w:noWrap/>
            <w:vAlign w:val="center"/>
            <w:hideMark/>
          </w:tcPr>
          <w:p w14:paraId="06175828"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Apr-22</w:t>
            </w:r>
          </w:p>
        </w:tc>
        <w:tc>
          <w:tcPr>
            <w:tcW w:w="1134" w:type="dxa"/>
            <w:tcBorders>
              <w:top w:val="nil"/>
              <w:left w:val="nil"/>
              <w:bottom w:val="single" w:sz="4" w:space="0" w:color="auto"/>
              <w:right w:val="single" w:sz="4" w:space="0" w:color="auto"/>
            </w:tcBorders>
            <w:shd w:val="clear" w:color="000000" w:fill="FCE4D6"/>
            <w:vAlign w:val="center"/>
            <w:hideMark/>
          </w:tcPr>
          <w:p w14:paraId="1F8D5C9A"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w:t>
            </w:r>
          </w:p>
        </w:tc>
        <w:tc>
          <w:tcPr>
            <w:tcW w:w="1276" w:type="dxa"/>
            <w:tcBorders>
              <w:top w:val="nil"/>
              <w:left w:val="nil"/>
              <w:bottom w:val="single" w:sz="4" w:space="0" w:color="auto"/>
              <w:right w:val="single" w:sz="4" w:space="0" w:color="auto"/>
            </w:tcBorders>
            <w:shd w:val="clear" w:color="000000" w:fill="FCE4D6"/>
            <w:vAlign w:val="center"/>
            <w:hideMark/>
          </w:tcPr>
          <w:p w14:paraId="0D263C44"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FCE4D6"/>
            <w:vAlign w:val="center"/>
            <w:hideMark/>
          </w:tcPr>
          <w:p w14:paraId="0EE2B8A6"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w:t>
            </w:r>
          </w:p>
        </w:tc>
        <w:tc>
          <w:tcPr>
            <w:tcW w:w="1170" w:type="dxa"/>
            <w:tcBorders>
              <w:top w:val="nil"/>
              <w:left w:val="nil"/>
              <w:bottom w:val="single" w:sz="4" w:space="0" w:color="auto"/>
              <w:right w:val="single" w:sz="4" w:space="0" w:color="auto"/>
            </w:tcBorders>
            <w:shd w:val="clear" w:color="000000" w:fill="FCE4D6"/>
            <w:vAlign w:val="center"/>
            <w:hideMark/>
          </w:tcPr>
          <w:p w14:paraId="2AD277C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20</w:t>
            </w:r>
          </w:p>
        </w:tc>
        <w:tc>
          <w:tcPr>
            <w:tcW w:w="1098" w:type="dxa"/>
            <w:tcBorders>
              <w:top w:val="nil"/>
              <w:left w:val="nil"/>
              <w:bottom w:val="single" w:sz="4" w:space="0" w:color="auto"/>
              <w:right w:val="single" w:sz="4" w:space="0" w:color="auto"/>
            </w:tcBorders>
            <w:shd w:val="clear" w:color="000000" w:fill="E2EFDA"/>
            <w:vAlign w:val="center"/>
            <w:hideMark/>
          </w:tcPr>
          <w:p w14:paraId="674994A2"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27</w:t>
            </w:r>
          </w:p>
        </w:tc>
      </w:tr>
      <w:tr w:rsidR="00B84600" w:rsidRPr="00404671" w14:paraId="4021ADBE"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FCE4D6"/>
            <w:noWrap/>
            <w:vAlign w:val="center"/>
            <w:hideMark/>
          </w:tcPr>
          <w:p w14:paraId="5607B6F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0102600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May-22</w:t>
            </w:r>
          </w:p>
        </w:tc>
        <w:tc>
          <w:tcPr>
            <w:tcW w:w="1134" w:type="dxa"/>
            <w:tcBorders>
              <w:top w:val="nil"/>
              <w:left w:val="nil"/>
              <w:bottom w:val="single" w:sz="4" w:space="0" w:color="auto"/>
              <w:right w:val="single" w:sz="4" w:space="0" w:color="auto"/>
            </w:tcBorders>
            <w:shd w:val="clear" w:color="000000" w:fill="FCE4D6"/>
            <w:vAlign w:val="center"/>
            <w:hideMark/>
          </w:tcPr>
          <w:p w14:paraId="18B3E7E0"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6" w:type="dxa"/>
            <w:tcBorders>
              <w:top w:val="nil"/>
              <w:left w:val="nil"/>
              <w:bottom w:val="single" w:sz="4" w:space="0" w:color="auto"/>
              <w:right w:val="single" w:sz="4" w:space="0" w:color="auto"/>
            </w:tcBorders>
            <w:shd w:val="clear" w:color="000000" w:fill="FCE4D6"/>
            <w:vAlign w:val="center"/>
            <w:hideMark/>
          </w:tcPr>
          <w:p w14:paraId="48D3497A"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FCE4D6"/>
            <w:vAlign w:val="center"/>
            <w:hideMark/>
          </w:tcPr>
          <w:p w14:paraId="6CB6A3A3"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170" w:type="dxa"/>
            <w:tcBorders>
              <w:top w:val="nil"/>
              <w:left w:val="nil"/>
              <w:bottom w:val="single" w:sz="4" w:space="0" w:color="auto"/>
              <w:right w:val="single" w:sz="4" w:space="0" w:color="auto"/>
            </w:tcBorders>
            <w:shd w:val="clear" w:color="000000" w:fill="FCE4D6"/>
            <w:vAlign w:val="center"/>
            <w:hideMark/>
          </w:tcPr>
          <w:p w14:paraId="35B087A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12</w:t>
            </w:r>
          </w:p>
        </w:tc>
        <w:tc>
          <w:tcPr>
            <w:tcW w:w="1098" w:type="dxa"/>
            <w:tcBorders>
              <w:top w:val="nil"/>
              <w:left w:val="nil"/>
              <w:bottom w:val="single" w:sz="4" w:space="0" w:color="auto"/>
              <w:right w:val="single" w:sz="4" w:space="0" w:color="auto"/>
            </w:tcBorders>
            <w:shd w:val="clear" w:color="000000" w:fill="E2EFDA"/>
            <w:vAlign w:val="center"/>
            <w:hideMark/>
          </w:tcPr>
          <w:p w14:paraId="5050A047"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12</w:t>
            </w:r>
          </w:p>
        </w:tc>
      </w:tr>
      <w:tr w:rsidR="00B84600" w:rsidRPr="00404671" w14:paraId="30745E69"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FCE4D6"/>
            <w:noWrap/>
            <w:vAlign w:val="center"/>
            <w:hideMark/>
          </w:tcPr>
          <w:p w14:paraId="671325B7"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FCE4D6"/>
            <w:noWrap/>
            <w:vAlign w:val="center"/>
            <w:hideMark/>
          </w:tcPr>
          <w:p w14:paraId="649AD98F"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Jun-22</w:t>
            </w:r>
          </w:p>
        </w:tc>
        <w:tc>
          <w:tcPr>
            <w:tcW w:w="1134" w:type="dxa"/>
            <w:tcBorders>
              <w:top w:val="nil"/>
              <w:left w:val="nil"/>
              <w:bottom w:val="single" w:sz="4" w:space="0" w:color="auto"/>
              <w:right w:val="single" w:sz="4" w:space="0" w:color="auto"/>
            </w:tcBorders>
            <w:shd w:val="clear" w:color="000000" w:fill="FCE4D6"/>
            <w:vAlign w:val="center"/>
            <w:hideMark/>
          </w:tcPr>
          <w:p w14:paraId="0186A43B"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w:t>
            </w:r>
          </w:p>
        </w:tc>
        <w:tc>
          <w:tcPr>
            <w:tcW w:w="1276" w:type="dxa"/>
            <w:tcBorders>
              <w:top w:val="nil"/>
              <w:left w:val="nil"/>
              <w:bottom w:val="single" w:sz="4" w:space="0" w:color="auto"/>
              <w:right w:val="single" w:sz="4" w:space="0" w:color="auto"/>
            </w:tcBorders>
            <w:shd w:val="clear" w:color="000000" w:fill="FCE4D6"/>
            <w:vAlign w:val="center"/>
            <w:hideMark/>
          </w:tcPr>
          <w:p w14:paraId="25571E29"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FCE4D6"/>
            <w:vAlign w:val="center"/>
            <w:hideMark/>
          </w:tcPr>
          <w:p w14:paraId="1A2CE39D"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170" w:type="dxa"/>
            <w:tcBorders>
              <w:top w:val="nil"/>
              <w:left w:val="nil"/>
              <w:bottom w:val="single" w:sz="4" w:space="0" w:color="auto"/>
              <w:right w:val="single" w:sz="4" w:space="0" w:color="auto"/>
            </w:tcBorders>
            <w:shd w:val="clear" w:color="000000" w:fill="FCE4D6"/>
            <w:vAlign w:val="center"/>
            <w:hideMark/>
          </w:tcPr>
          <w:p w14:paraId="4724BF69"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11</w:t>
            </w:r>
          </w:p>
        </w:tc>
        <w:tc>
          <w:tcPr>
            <w:tcW w:w="1098" w:type="dxa"/>
            <w:tcBorders>
              <w:top w:val="nil"/>
              <w:left w:val="nil"/>
              <w:bottom w:val="single" w:sz="4" w:space="0" w:color="auto"/>
              <w:right w:val="single" w:sz="4" w:space="0" w:color="auto"/>
            </w:tcBorders>
            <w:shd w:val="clear" w:color="000000" w:fill="E2EFDA"/>
            <w:vAlign w:val="center"/>
            <w:hideMark/>
          </w:tcPr>
          <w:p w14:paraId="67CFF84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14</w:t>
            </w:r>
          </w:p>
        </w:tc>
      </w:tr>
      <w:tr w:rsidR="00B84600" w:rsidRPr="00404671" w14:paraId="50698052" w14:textId="77777777" w:rsidTr="00A06738">
        <w:trPr>
          <w:trHeight w:val="295"/>
        </w:trPr>
        <w:tc>
          <w:tcPr>
            <w:tcW w:w="1418" w:type="dxa"/>
            <w:tcBorders>
              <w:top w:val="nil"/>
              <w:left w:val="single" w:sz="4" w:space="0" w:color="auto"/>
              <w:bottom w:val="single" w:sz="4" w:space="0" w:color="auto"/>
              <w:right w:val="single" w:sz="4" w:space="0" w:color="auto"/>
            </w:tcBorders>
            <w:shd w:val="clear" w:color="000000" w:fill="FFD966"/>
            <w:vAlign w:val="center"/>
            <w:hideMark/>
          </w:tcPr>
          <w:p w14:paraId="7B56B8D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701" w:type="dxa"/>
            <w:tcBorders>
              <w:top w:val="nil"/>
              <w:left w:val="nil"/>
              <w:bottom w:val="single" w:sz="4" w:space="0" w:color="auto"/>
              <w:right w:val="single" w:sz="4" w:space="0" w:color="auto"/>
            </w:tcBorders>
            <w:shd w:val="clear" w:color="000000" w:fill="FFD966"/>
            <w:vAlign w:val="center"/>
            <w:hideMark/>
          </w:tcPr>
          <w:p w14:paraId="48FDC9A6"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D966"/>
            <w:vAlign w:val="center"/>
            <w:hideMark/>
          </w:tcPr>
          <w:p w14:paraId="457DFE4F"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5</w:t>
            </w:r>
          </w:p>
        </w:tc>
        <w:tc>
          <w:tcPr>
            <w:tcW w:w="1276" w:type="dxa"/>
            <w:tcBorders>
              <w:top w:val="nil"/>
              <w:left w:val="nil"/>
              <w:bottom w:val="single" w:sz="4" w:space="0" w:color="auto"/>
              <w:right w:val="single" w:sz="4" w:space="0" w:color="auto"/>
            </w:tcBorders>
            <w:shd w:val="clear" w:color="000000" w:fill="FFD966"/>
            <w:vAlign w:val="center"/>
            <w:hideMark/>
          </w:tcPr>
          <w:p w14:paraId="0D91EA8E"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FFD966"/>
            <w:vAlign w:val="center"/>
            <w:hideMark/>
          </w:tcPr>
          <w:p w14:paraId="31DFF27F"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5</w:t>
            </w:r>
          </w:p>
        </w:tc>
        <w:tc>
          <w:tcPr>
            <w:tcW w:w="1170" w:type="dxa"/>
            <w:tcBorders>
              <w:top w:val="nil"/>
              <w:left w:val="nil"/>
              <w:bottom w:val="single" w:sz="4" w:space="0" w:color="auto"/>
              <w:right w:val="single" w:sz="4" w:space="0" w:color="auto"/>
            </w:tcBorders>
            <w:shd w:val="clear" w:color="000000" w:fill="FFD966"/>
            <w:vAlign w:val="center"/>
            <w:hideMark/>
          </w:tcPr>
          <w:p w14:paraId="7766D2B7"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43</w:t>
            </w:r>
          </w:p>
        </w:tc>
        <w:tc>
          <w:tcPr>
            <w:tcW w:w="1098" w:type="dxa"/>
            <w:tcBorders>
              <w:top w:val="nil"/>
              <w:left w:val="nil"/>
              <w:bottom w:val="single" w:sz="4" w:space="0" w:color="auto"/>
              <w:right w:val="single" w:sz="4" w:space="0" w:color="auto"/>
            </w:tcBorders>
            <w:shd w:val="clear" w:color="000000" w:fill="FFD966"/>
            <w:vAlign w:val="center"/>
            <w:hideMark/>
          </w:tcPr>
          <w:p w14:paraId="3EAEBBDA"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53</w:t>
            </w:r>
          </w:p>
        </w:tc>
      </w:tr>
      <w:tr w:rsidR="00B84600" w:rsidRPr="00404671" w14:paraId="5F635941"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9E1F2"/>
            <w:noWrap/>
            <w:vAlign w:val="center"/>
            <w:hideMark/>
          </w:tcPr>
          <w:p w14:paraId="7A6CB9BB"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Q2</w:t>
            </w:r>
          </w:p>
        </w:tc>
        <w:tc>
          <w:tcPr>
            <w:tcW w:w="1701" w:type="dxa"/>
            <w:tcBorders>
              <w:top w:val="nil"/>
              <w:left w:val="nil"/>
              <w:bottom w:val="single" w:sz="4" w:space="0" w:color="auto"/>
              <w:right w:val="single" w:sz="4" w:space="0" w:color="auto"/>
            </w:tcBorders>
            <w:shd w:val="clear" w:color="000000" w:fill="D9E1F2"/>
            <w:noWrap/>
            <w:vAlign w:val="center"/>
            <w:hideMark/>
          </w:tcPr>
          <w:p w14:paraId="381E230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Jul-22</w:t>
            </w:r>
          </w:p>
        </w:tc>
        <w:tc>
          <w:tcPr>
            <w:tcW w:w="1134" w:type="dxa"/>
            <w:tcBorders>
              <w:top w:val="nil"/>
              <w:left w:val="nil"/>
              <w:bottom w:val="single" w:sz="4" w:space="0" w:color="auto"/>
              <w:right w:val="single" w:sz="4" w:space="0" w:color="auto"/>
            </w:tcBorders>
            <w:shd w:val="clear" w:color="000000" w:fill="D9E1F2"/>
            <w:vAlign w:val="center"/>
            <w:hideMark/>
          </w:tcPr>
          <w:p w14:paraId="4C4ECFD6"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276" w:type="dxa"/>
            <w:tcBorders>
              <w:top w:val="nil"/>
              <w:left w:val="nil"/>
              <w:bottom w:val="single" w:sz="4" w:space="0" w:color="auto"/>
              <w:right w:val="single" w:sz="4" w:space="0" w:color="auto"/>
            </w:tcBorders>
            <w:shd w:val="clear" w:color="000000" w:fill="D9E1F2"/>
            <w:vAlign w:val="center"/>
            <w:hideMark/>
          </w:tcPr>
          <w:p w14:paraId="06881332"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275" w:type="dxa"/>
            <w:tcBorders>
              <w:top w:val="nil"/>
              <w:left w:val="nil"/>
              <w:bottom w:val="single" w:sz="4" w:space="0" w:color="auto"/>
              <w:right w:val="single" w:sz="4" w:space="0" w:color="auto"/>
            </w:tcBorders>
            <w:shd w:val="clear" w:color="000000" w:fill="D9E1F2"/>
            <w:vAlign w:val="center"/>
            <w:hideMark/>
          </w:tcPr>
          <w:p w14:paraId="2D551F76"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w:t>
            </w:r>
          </w:p>
        </w:tc>
        <w:tc>
          <w:tcPr>
            <w:tcW w:w="1170" w:type="dxa"/>
            <w:tcBorders>
              <w:top w:val="nil"/>
              <w:left w:val="nil"/>
              <w:bottom w:val="single" w:sz="4" w:space="0" w:color="auto"/>
              <w:right w:val="single" w:sz="4" w:space="0" w:color="auto"/>
            </w:tcBorders>
            <w:shd w:val="clear" w:color="000000" w:fill="D9E1F2"/>
            <w:vAlign w:val="center"/>
            <w:hideMark/>
          </w:tcPr>
          <w:p w14:paraId="35A4B17B"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23</w:t>
            </w:r>
          </w:p>
        </w:tc>
        <w:tc>
          <w:tcPr>
            <w:tcW w:w="1098" w:type="dxa"/>
            <w:tcBorders>
              <w:top w:val="nil"/>
              <w:left w:val="nil"/>
              <w:bottom w:val="single" w:sz="4" w:space="0" w:color="auto"/>
              <w:right w:val="single" w:sz="4" w:space="0" w:color="auto"/>
            </w:tcBorders>
            <w:shd w:val="clear" w:color="000000" w:fill="E2EFDA"/>
            <w:vAlign w:val="center"/>
            <w:hideMark/>
          </w:tcPr>
          <w:p w14:paraId="0A399DB2"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28</w:t>
            </w:r>
          </w:p>
        </w:tc>
      </w:tr>
      <w:tr w:rsidR="00B84600" w:rsidRPr="00404671" w14:paraId="04A6E4FD"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9E1F2"/>
            <w:noWrap/>
            <w:vAlign w:val="center"/>
            <w:hideMark/>
          </w:tcPr>
          <w:p w14:paraId="0163F72C"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D9E1F2"/>
            <w:noWrap/>
            <w:vAlign w:val="center"/>
            <w:hideMark/>
          </w:tcPr>
          <w:p w14:paraId="730DFD5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Aug-22</w:t>
            </w:r>
          </w:p>
        </w:tc>
        <w:tc>
          <w:tcPr>
            <w:tcW w:w="1134" w:type="dxa"/>
            <w:tcBorders>
              <w:top w:val="nil"/>
              <w:left w:val="nil"/>
              <w:bottom w:val="single" w:sz="4" w:space="0" w:color="auto"/>
              <w:right w:val="single" w:sz="4" w:space="0" w:color="auto"/>
            </w:tcBorders>
            <w:shd w:val="clear" w:color="000000" w:fill="D9E1F2"/>
            <w:vAlign w:val="center"/>
            <w:hideMark/>
          </w:tcPr>
          <w:p w14:paraId="08E9D608"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6" w:type="dxa"/>
            <w:tcBorders>
              <w:top w:val="nil"/>
              <w:left w:val="nil"/>
              <w:bottom w:val="single" w:sz="4" w:space="0" w:color="auto"/>
              <w:right w:val="single" w:sz="4" w:space="0" w:color="auto"/>
            </w:tcBorders>
            <w:shd w:val="clear" w:color="000000" w:fill="D9E1F2"/>
            <w:vAlign w:val="center"/>
            <w:hideMark/>
          </w:tcPr>
          <w:p w14:paraId="0DC4AD60"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D9E1F2"/>
            <w:noWrap/>
            <w:vAlign w:val="center"/>
            <w:hideMark/>
          </w:tcPr>
          <w:p w14:paraId="4D3C05C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170" w:type="dxa"/>
            <w:tcBorders>
              <w:top w:val="nil"/>
              <w:left w:val="nil"/>
              <w:bottom w:val="single" w:sz="4" w:space="0" w:color="auto"/>
              <w:right w:val="single" w:sz="4" w:space="0" w:color="auto"/>
            </w:tcBorders>
            <w:shd w:val="clear" w:color="000000" w:fill="D9E1F2"/>
            <w:noWrap/>
            <w:vAlign w:val="center"/>
            <w:hideMark/>
          </w:tcPr>
          <w:p w14:paraId="12B59AB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6</w:t>
            </w:r>
          </w:p>
        </w:tc>
        <w:tc>
          <w:tcPr>
            <w:tcW w:w="1098" w:type="dxa"/>
            <w:tcBorders>
              <w:top w:val="nil"/>
              <w:left w:val="nil"/>
              <w:bottom w:val="single" w:sz="4" w:space="0" w:color="auto"/>
              <w:right w:val="single" w:sz="4" w:space="0" w:color="auto"/>
            </w:tcBorders>
            <w:shd w:val="clear" w:color="000000" w:fill="E2EFDA"/>
            <w:vAlign w:val="center"/>
            <w:hideMark/>
          </w:tcPr>
          <w:p w14:paraId="5BFC99D8"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7</w:t>
            </w:r>
          </w:p>
        </w:tc>
      </w:tr>
      <w:tr w:rsidR="00B84600" w:rsidRPr="00404671" w14:paraId="4C9F7E31"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9E1F2"/>
            <w:noWrap/>
            <w:vAlign w:val="center"/>
            <w:hideMark/>
          </w:tcPr>
          <w:p w14:paraId="11AB7882"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D9E1F2"/>
            <w:noWrap/>
            <w:vAlign w:val="center"/>
            <w:hideMark/>
          </w:tcPr>
          <w:p w14:paraId="7A3AC85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Sep-22</w:t>
            </w:r>
          </w:p>
        </w:tc>
        <w:tc>
          <w:tcPr>
            <w:tcW w:w="1134" w:type="dxa"/>
            <w:tcBorders>
              <w:top w:val="nil"/>
              <w:left w:val="nil"/>
              <w:bottom w:val="single" w:sz="4" w:space="0" w:color="auto"/>
              <w:right w:val="single" w:sz="4" w:space="0" w:color="auto"/>
            </w:tcBorders>
            <w:shd w:val="clear" w:color="000000" w:fill="D9E1F2"/>
            <w:vAlign w:val="center"/>
            <w:hideMark/>
          </w:tcPr>
          <w:p w14:paraId="78DC0700"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6" w:type="dxa"/>
            <w:tcBorders>
              <w:top w:val="nil"/>
              <w:left w:val="nil"/>
              <w:bottom w:val="single" w:sz="4" w:space="0" w:color="auto"/>
              <w:right w:val="single" w:sz="4" w:space="0" w:color="auto"/>
            </w:tcBorders>
            <w:shd w:val="clear" w:color="000000" w:fill="D9E1F2"/>
            <w:vAlign w:val="center"/>
            <w:hideMark/>
          </w:tcPr>
          <w:p w14:paraId="2C0582E3"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D9E1F2"/>
            <w:noWrap/>
            <w:vAlign w:val="bottom"/>
            <w:hideMark/>
          </w:tcPr>
          <w:p w14:paraId="6A7B09EA"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170" w:type="dxa"/>
            <w:tcBorders>
              <w:top w:val="nil"/>
              <w:left w:val="nil"/>
              <w:bottom w:val="single" w:sz="4" w:space="0" w:color="auto"/>
              <w:right w:val="single" w:sz="4" w:space="0" w:color="auto"/>
            </w:tcBorders>
            <w:shd w:val="clear" w:color="000000" w:fill="D9E1F2"/>
            <w:noWrap/>
            <w:vAlign w:val="bottom"/>
            <w:hideMark/>
          </w:tcPr>
          <w:p w14:paraId="0D3852D7"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13</w:t>
            </w:r>
          </w:p>
        </w:tc>
        <w:tc>
          <w:tcPr>
            <w:tcW w:w="1098" w:type="dxa"/>
            <w:tcBorders>
              <w:top w:val="nil"/>
              <w:left w:val="nil"/>
              <w:bottom w:val="single" w:sz="4" w:space="0" w:color="auto"/>
              <w:right w:val="single" w:sz="4" w:space="0" w:color="auto"/>
            </w:tcBorders>
            <w:shd w:val="clear" w:color="000000" w:fill="E2EFDA"/>
            <w:vAlign w:val="center"/>
            <w:hideMark/>
          </w:tcPr>
          <w:p w14:paraId="44CECD1C"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14</w:t>
            </w:r>
          </w:p>
        </w:tc>
      </w:tr>
      <w:tr w:rsidR="00B84600" w:rsidRPr="00404671" w14:paraId="04FDE714" w14:textId="77777777" w:rsidTr="00A06738">
        <w:trPr>
          <w:trHeight w:val="341"/>
        </w:trPr>
        <w:tc>
          <w:tcPr>
            <w:tcW w:w="1418" w:type="dxa"/>
            <w:tcBorders>
              <w:top w:val="nil"/>
              <w:left w:val="single" w:sz="4" w:space="0" w:color="auto"/>
              <w:bottom w:val="single" w:sz="4" w:space="0" w:color="auto"/>
              <w:right w:val="single" w:sz="4" w:space="0" w:color="auto"/>
            </w:tcBorders>
            <w:shd w:val="clear" w:color="000000" w:fill="FFD966"/>
            <w:vAlign w:val="center"/>
            <w:hideMark/>
          </w:tcPr>
          <w:p w14:paraId="1DB90188"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701" w:type="dxa"/>
            <w:tcBorders>
              <w:top w:val="nil"/>
              <w:left w:val="nil"/>
              <w:bottom w:val="single" w:sz="4" w:space="0" w:color="auto"/>
              <w:right w:val="single" w:sz="4" w:space="0" w:color="auto"/>
            </w:tcBorders>
            <w:shd w:val="clear" w:color="000000" w:fill="FFD966"/>
            <w:noWrap/>
            <w:vAlign w:val="center"/>
            <w:hideMark/>
          </w:tcPr>
          <w:p w14:paraId="5D7C8F2D"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vAlign w:val="center"/>
            <w:hideMark/>
          </w:tcPr>
          <w:p w14:paraId="16E3AD9A"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276" w:type="dxa"/>
            <w:tcBorders>
              <w:top w:val="nil"/>
              <w:left w:val="nil"/>
              <w:bottom w:val="single" w:sz="4" w:space="0" w:color="auto"/>
              <w:right w:val="single" w:sz="4" w:space="0" w:color="auto"/>
            </w:tcBorders>
            <w:shd w:val="clear" w:color="000000" w:fill="FFD966"/>
            <w:vAlign w:val="center"/>
            <w:hideMark/>
          </w:tcPr>
          <w:p w14:paraId="3787BB9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275" w:type="dxa"/>
            <w:tcBorders>
              <w:top w:val="nil"/>
              <w:left w:val="nil"/>
              <w:bottom w:val="single" w:sz="4" w:space="0" w:color="auto"/>
              <w:right w:val="single" w:sz="4" w:space="0" w:color="auto"/>
            </w:tcBorders>
            <w:shd w:val="clear" w:color="000000" w:fill="FFD966"/>
            <w:noWrap/>
            <w:vAlign w:val="bottom"/>
            <w:hideMark/>
          </w:tcPr>
          <w:p w14:paraId="6D34220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5</w:t>
            </w:r>
          </w:p>
        </w:tc>
        <w:tc>
          <w:tcPr>
            <w:tcW w:w="1170" w:type="dxa"/>
            <w:tcBorders>
              <w:top w:val="nil"/>
              <w:left w:val="nil"/>
              <w:bottom w:val="single" w:sz="4" w:space="0" w:color="auto"/>
              <w:right w:val="single" w:sz="4" w:space="0" w:color="auto"/>
            </w:tcBorders>
            <w:shd w:val="clear" w:color="000000" w:fill="FFD966"/>
            <w:noWrap/>
            <w:vAlign w:val="bottom"/>
            <w:hideMark/>
          </w:tcPr>
          <w:p w14:paraId="040A2F1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42</w:t>
            </w:r>
          </w:p>
        </w:tc>
        <w:tc>
          <w:tcPr>
            <w:tcW w:w="1098" w:type="dxa"/>
            <w:tcBorders>
              <w:top w:val="nil"/>
              <w:left w:val="nil"/>
              <w:bottom w:val="single" w:sz="4" w:space="0" w:color="auto"/>
              <w:right w:val="single" w:sz="4" w:space="0" w:color="auto"/>
            </w:tcBorders>
            <w:shd w:val="clear" w:color="000000" w:fill="FFD966"/>
            <w:vAlign w:val="center"/>
            <w:hideMark/>
          </w:tcPr>
          <w:p w14:paraId="15BCBF27"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49</w:t>
            </w:r>
          </w:p>
        </w:tc>
      </w:tr>
      <w:tr w:rsidR="00B84600" w:rsidRPr="00404671" w14:paraId="2FE8FA7D"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1B96AEAD"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Q3</w:t>
            </w:r>
          </w:p>
        </w:tc>
        <w:tc>
          <w:tcPr>
            <w:tcW w:w="1701" w:type="dxa"/>
            <w:tcBorders>
              <w:top w:val="nil"/>
              <w:left w:val="nil"/>
              <w:bottom w:val="single" w:sz="4" w:space="0" w:color="auto"/>
              <w:right w:val="single" w:sz="4" w:space="0" w:color="auto"/>
            </w:tcBorders>
            <w:shd w:val="clear" w:color="000000" w:fill="FFF2CC"/>
            <w:noWrap/>
            <w:vAlign w:val="center"/>
            <w:hideMark/>
          </w:tcPr>
          <w:p w14:paraId="7EB7F677"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Oct-22</w:t>
            </w:r>
          </w:p>
        </w:tc>
        <w:tc>
          <w:tcPr>
            <w:tcW w:w="1134" w:type="dxa"/>
            <w:tcBorders>
              <w:top w:val="nil"/>
              <w:left w:val="nil"/>
              <w:bottom w:val="single" w:sz="4" w:space="0" w:color="auto"/>
              <w:right w:val="single" w:sz="4" w:space="0" w:color="auto"/>
            </w:tcBorders>
            <w:shd w:val="clear" w:color="000000" w:fill="FFF2CC"/>
            <w:noWrap/>
            <w:vAlign w:val="bottom"/>
            <w:hideMark/>
          </w:tcPr>
          <w:p w14:paraId="32BC9BA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6" w:type="dxa"/>
            <w:tcBorders>
              <w:top w:val="nil"/>
              <w:left w:val="nil"/>
              <w:bottom w:val="nil"/>
              <w:right w:val="nil"/>
            </w:tcBorders>
            <w:shd w:val="clear" w:color="000000" w:fill="FFF2CC"/>
            <w:noWrap/>
            <w:vAlign w:val="bottom"/>
            <w:hideMark/>
          </w:tcPr>
          <w:p w14:paraId="08AC0DB8"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5" w:type="dxa"/>
            <w:tcBorders>
              <w:top w:val="nil"/>
              <w:left w:val="single" w:sz="4" w:space="0" w:color="auto"/>
              <w:bottom w:val="single" w:sz="4" w:space="0" w:color="auto"/>
              <w:right w:val="single" w:sz="4" w:space="0" w:color="auto"/>
            </w:tcBorders>
            <w:shd w:val="clear" w:color="000000" w:fill="FFF2CC"/>
            <w:noWrap/>
            <w:vAlign w:val="bottom"/>
            <w:hideMark/>
          </w:tcPr>
          <w:p w14:paraId="4B96FA3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170" w:type="dxa"/>
            <w:tcBorders>
              <w:top w:val="nil"/>
              <w:left w:val="nil"/>
              <w:bottom w:val="nil"/>
              <w:right w:val="nil"/>
            </w:tcBorders>
            <w:shd w:val="clear" w:color="000000" w:fill="FFF2CC"/>
            <w:noWrap/>
            <w:vAlign w:val="bottom"/>
            <w:hideMark/>
          </w:tcPr>
          <w:p w14:paraId="7A0A4740"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098" w:type="dxa"/>
            <w:tcBorders>
              <w:top w:val="nil"/>
              <w:left w:val="single" w:sz="4" w:space="0" w:color="auto"/>
              <w:bottom w:val="single" w:sz="4" w:space="0" w:color="auto"/>
              <w:right w:val="single" w:sz="4" w:space="0" w:color="auto"/>
            </w:tcBorders>
            <w:shd w:val="clear" w:color="000000" w:fill="E2EFDA"/>
            <w:vAlign w:val="center"/>
            <w:hideMark/>
          </w:tcPr>
          <w:p w14:paraId="775C6DB0"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r>
      <w:tr w:rsidR="00B84600" w:rsidRPr="00404671" w14:paraId="55A23E78"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17DE6980"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FFF2CC"/>
            <w:noWrap/>
            <w:vAlign w:val="center"/>
            <w:hideMark/>
          </w:tcPr>
          <w:p w14:paraId="4A82100B"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Nov-22</w:t>
            </w:r>
          </w:p>
        </w:tc>
        <w:tc>
          <w:tcPr>
            <w:tcW w:w="1134" w:type="dxa"/>
            <w:tcBorders>
              <w:top w:val="nil"/>
              <w:left w:val="nil"/>
              <w:bottom w:val="single" w:sz="4" w:space="0" w:color="auto"/>
              <w:right w:val="single" w:sz="4" w:space="0" w:color="auto"/>
            </w:tcBorders>
            <w:shd w:val="clear" w:color="000000" w:fill="FFF2CC"/>
            <w:noWrap/>
            <w:vAlign w:val="bottom"/>
            <w:hideMark/>
          </w:tcPr>
          <w:p w14:paraId="237A49C2"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6" w:type="dxa"/>
            <w:tcBorders>
              <w:top w:val="single" w:sz="4" w:space="0" w:color="auto"/>
              <w:left w:val="nil"/>
              <w:bottom w:val="single" w:sz="4" w:space="0" w:color="auto"/>
              <w:right w:val="single" w:sz="4" w:space="0" w:color="auto"/>
            </w:tcBorders>
            <w:shd w:val="clear" w:color="000000" w:fill="FFF2CC"/>
            <w:noWrap/>
            <w:vAlign w:val="bottom"/>
            <w:hideMark/>
          </w:tcPr>
          <w:p w14:paraId="256C505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5" w:type="dxa"/>
            <w:tcBorders>
              <w:top w:val="nil"/>
              <w:left w:val="nil"/>
              <w:bottom w:val="single" w:sz="4" w:space="0" w:color="auto"/>
              <w:right w:val="single" w:sz="4" w:space="0" w:color="auto"/>
            </w:tcBorders>
            <w:shd w:val="clear" w:color="000000" w:fill="FFF2CC"/>
            <w:noWrap/>
            <w:vAlign w:val="bottom"/>
            <w:hideMark/>
          </w:tcPr>
          <w:p w14:paraId="47533B00"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170" w:type="dxa"/>
            <w:tcBorders>
              <w:top w:val="single" w:sz="4" w:space="0" w:color="auto"/>
              <w:left w:val="nil"/>
              <w:bottom w:val="single" w:sz="4" w:space="0" w:color="auto"/>
              <w:right w:val="single" w:sz="4" w:space="0" w:color="auto"/>
            </w:tcBorders>
            <w:shd w:val="clear" w:color="000000" w:fill="FFF2CC"/>
            <w:noWrap/>
            <w:vAlign w:val="bottom"/>
            <w:hideMark/>
          </w:tcPr>
          <w:p w14:paraId="5F0B529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098" w:type="dxa"/>
            <w:tcBorders>
              <w:top w:val="nil"/>
              <w:left w:val="nil"/>
              <w:bottom w:val="single" w:sz="4" w:space="0" w:color="auto"/>
              <w:right w:val="single" w:sz="4" w:space="0" w:color="auto"/>
            </w:tcBorders>
            <w:shd w:val="clear" w:color="000000" w:fill="E2EFDA"/>
            <w:vAlign w:val="center"/>
            <w:hideMark/>
          </w:tcPr>
          <w:p w14:paraId="506BE0F7"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r>
      <w:tr w:rsidR="00B84600" w:rsidRPr="00404671" w14:paraId="2D17C3CE"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FFF2CC"/>
            <w:noWrap/>
            <w:vAlign w:val="center"/>
            <w:hideMark/>
          </w:tcPr>
          <w:p w14:paraId="4C435A2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FFF2CC"/>
            <w:noWrap/>
            <w:vAlign w:val="center"/>
            <w:hideMark/>
          </w:tcPr>
          <w:p w14:paraId="4EE6A532"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Dec-22</w:t>
            </w:r>
          </w:p>
        </w:tc>
        <w:tc>
          <w:tcPr>
            <w:tcW w:w="1134" w:type="dxa"/>
            <w:tcBorders>
              <w:top w:val="nil"/>
              <w:left w:val="nil"/>
              <w:bottom w:val="single" w:sz="4" w:space="0" w:color="auto"/>
              <w:right w:val="single" w:sz="4" w:space="0" w:color="auto"/>
            </w:tcBorders>
            <w:shd w:val="clear" w:color="000000" w:fill="FFF2CC"/>
            <w:noWrap/>
            <w:vAlign w:val="center"/>
            <w:hideMark/>
          </w:tcPr>
          <w:p w14:paraId="4F38BC2A"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FFF2CC"/>
            <w:noWrap/>
            <w:vAlign w:val="center"/>
            <w:hideMark/>
          </w:tcPr>
          <w:p w14:paraId="4E977990"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5" w:type="dxa"/>
            <w:tcBorders>
              <w:top w:val="nil"/>
              <w:left w:val="nil"/>
              <w:bottom w:val="single" w:sz="4" w:space="0" w:color="auto"/>
              <w:right w:val="single" w:sz="4" w:space="0" w:color="auto"/>
            </w:tcBorders>
            <w:shd w:val="clear" w:color="000000" w:fill="FFF2CC"/>
            <w:noWrap/>
            <w:vAlign w:val="center"/>
            <w:hideMark/>
          </w:tcPr>
          <w:p w14:paraId="241F6F2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9</w:t>
            </w:r>
          </w:p>
        </w:tc>
        <w:tc>
          <w:tcPr>
            <w:tcW w:w="1170" w:type="dxa"/>
            <w:tcBorders>
              <w:top w:val="nil"/>
              <w:left w:val="nil"/>
              <w:bottom w:val="single" w:sz="4" w:space="0" w:color="auto"/>
              <w:right w:val="single" w:sz="4" w:space="0" w:color="auto"/>
            </w:tcBorders>
            <w:shd w:val="clear" w:color="000000" w:fill="FFF2CC"/>
            <w:noWrap/>
            <w:vAlign w:val="center"/>
            <w:hideMark/>
          </w:tcPr>
          <w:p w14:paraId="64F78C25"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30</w:t>
            </w:r>
          </w:p>
        </w:tc>
        <w:tc>
          <w:tcPr>
            <w:tcW w:w="1098" w:type="dxa"/>
            <w:tcBorders>
              <w:top w:val="nil"/>
              <w:left w:val="nil"/>
              <w:bottom w:val="single" w:sz="4" w:space="0" w:color="auto"/>
              <w:right w:val="single" w:sz="4" w:space="0" w:color="auto"/>
            </w:tcBorders>
            <w:shd w:val="clear" w:color="000000" w:fill="E2EFDA"/>
            <w:vAlign w:val="center"/>
            <w:hideMark/>
          </w:tcPr>
          <w:p w14:paraId="07C86001"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41</w:t>
            </w:r>
          </w:p>
        </w:tc>
      </w:tr>
      <w:tr w:rsidR="00B84600" w:rsidRPr="00404671" w14:paraId="78C32135" w14:textId="77777777" w:rsidTr="00A06738">
        <w:trPr>
          <w:trHeight w:val="345"/>
        </w:trPr>
        <w:tc>
          <w:tcPr>
            <w:tcW w:w="1418" w:type="dxa"/>
            <w:tcBorders>
              <w:top w:val="nil"/>
              <w:left w:val="single" w:sz="4" w:space="0" w:color="auto"/>
              <w:bottom w:val="single" w:sz="4" w:space="0" w:color="auto"/>
              <w:right w:val="single" w:sz="4" w:space="0" w:color="auto"/>
            </w:tcBorders>
            <w:shd w:val="clear" w:color="000000" w:fill="FFD966"/>
            <w:vAlign w:val="center"/>
            <w:hideMark/>
          </w:tcPr>
          <w:p w14:paraId="03BF8D9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701" w:type="dxa"/>
            <w:tcBorders>
              <w:top w:val="nil"/>
              <w:left w:val="nil"/>
              <w:bottom w:val="single" w:sz="4" w:space="0" w:color="auto"/>
              <w:right w:val="single" w:sz="4" w:space="0" w:color="auto"/>
            </w:tcBorders>
            <w:shd w:val="clear" w:color="000000" w:fill="FFD966"/>
            <w:noWrap/>
            <w:vAlign w:val="center"/>
            <w:hideMark/>
          </w:tcPr>
          <w:p w14:paraId="66A7352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noWrap/>
            <w:vAlign w:val="center"/>
            <w:hideMark/>
          </w:tcPr>
          <w:p w14:paraId="1BC66FC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FFD966"/>
            <w:noWrap/>
            <w:vAlign w:val="center"/>
            <w:hideMark/>
          </w:tcPr>
          <w:p w14:paraId="26B9F5E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5" w:type="dxa"/>
            <w:tcBorders>
              <w:top w:val="nil"/>
              <w:left w:val="nil"/>
              <w:bottom w:val="single" w:sz="4" w:space="0" w:color="auto"/>
              <w:right w:val="single" w:sz="4" w:space="0" w:color="auto"/>
            </w:tcBorders>
            <w:shd w:val="clear" w:color="000000" w:fill="FFD966"/>
            <w:noWrap/>
            <w:vAlign w:val="center"/>
            <w:hideMark/>
          </w:tcPr>
          <w:p w14:paraId="471AD6D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1170" w:type="dxa"/>
            <w:tcBorders>
              <w:top w:val="nil"/>
              <w:left w:val="nil"/>
              <w:bottom w:val="single" w:sz="4" w:space="0" w:color="auto"/>
              <w:right w:val="single" w:sz="4" w:space="0" w:color="auto"/>
            </w:tcBorders>
            <w:shd w:val="clear" w:color="000000" w:fill="FFD966"/>
            <w:noWrap/>
            <w:vAlign w:val="center"/>
            <w:hideMark/>
          </w:tcPr>
          <w:p w14:paraId="6BB0B39F"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31</w:t>
            </w:r>
          </w:p>
        </w:tc>
        <w:tc>
          <w:tcPr>
            <w:tcW w:w="1098" w:type="dxa"/>
            <w:tcBorders>
              <w:top w:val="nil"/>
              <w:left w:val="nil"/>
              <w:bottom w:val="single" w:sz="4" w:space="0" w:color="auto"/>
              <w:right w:val="single" w:sz="4" w:space="0" w:color="auto"/>
            </w:tcBorders>
            <w:shd w:val="clear" w:color="000000" w:fill="FFD966"/>
            <w:vAlign w:val="center"/>
            <w:hideMark/>
          </w:tcPr>
          <w:p w14:paraId="74E7B978"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43</w:t>
            </w:r>
          </w:p>
        </w:tc>
      </w:tr>
      <w:tr w:rsidR="00B84600" w:rsidRPr="00404671" w14:paraId="6169DBB5"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0CECE"/>
            <w:noWrap/>
            <w:vAlign w:val="center"/>
            <w:hideMark/>
          </w:tcPr>
          <w:p w14:paraId="70DDEEC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Q4</w:t>
            </w:r>
          </w:p>
        </w:tc>
        <w:tc>
          <w:tcPr>
            <w:tcW w:w="1701" w:type="dxa"/>
            <w:tcBorders>
              <w:top w:val="nil"/>
              <w:left w:val="nil"/>
              <w:bottom w:val="single" w:sz="4" w:space="0" w:color="auto"/>
              <w:right w:val="single" w:sz="4" w:space="0" w:color="auto"/>
            </w:tcBorders>
            <w:shd w:val="clear" w:color="000000" w:fill="D0CECE"/>
            <w:noWrap/>
            <w:vAlign w:val="center"/>
            <w:hideMark/>
          </w:tcPr>
          <w:p w14:paraId="0D1D4FBD"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Jan-23</w:t>
            </w:r>
          </w:p>
        </w:tc>
        <w:tc>
          <w:tcPr>
            <w:tcW w:w="1134" w:type="dxa"/>
            <w:tcBorders>
              <w:top w:val="nil"/>
              <w:left w:val="nil"/>
              <w:bottom w:val="single" w:sz="4" w:space="0" w:color="auto"/>
              <w:right w:val="single" w:sz="4" w:space="0" w:color="auto"/>
            </w:tcBorders>
            <w:shd w:val="clear" w:color="000000" w:fill="D0CECE"/>
            <w:noWrap/>
            <w:vAlign w:val="center"/>
            <w:hideMark/>
          </w:tcPr>
          <w:p w14:paraId="6E3AF8A5"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6" w:type="dxa"/>
            <w:tcBorders>
              <w:top w:val="nil"/>
              <w:left w:val="nil"/>
              <w:bottom w:val="single" w:sz="4" w:space="0" w:color="auto"/>
              <w:right w:val="single" w:sz="4" w:space="0" w:color="auto"/>
            </w:tcBorders>
            <w:shd w:val="clear" w:color="000000" w:fill="D0CECE"/>
            <w:noWrap/>
            <w:vAlign w:val="center"/>
            <w:hideMark/>
          </w:tcPr>
          <w:p w14:paraId="6761C87A"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5" w:type="dxa"/>
            <w:tcBorders>
              <w:top w:val="nil"/>
              <w:left w:val="nil"/>
              <w:bottom w:val="single" w:sz="4" w:space="0" w:color="auto"/>
              <w:right w:val="single" w:sz="4" w:space="0" w:color="auto"/>
            </w:tcBorders>
            <w:shd w:val="clear" w:color="000000" w:fill="D0CECE"/>
            <w:noWrap/>
            <w:vAlign w:val="center"/>
            <w:hideMark/>
          </w:tcPr>
          <w:p w14:paraId="2D54D7F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170" w:type="dxa"/>
            <w:tcBorders>
              <w:top w:val="nil"/>
              <w:left w:val="nil"/>
              <w:bottom w:val="single" w:sz="4" w:space="0" w:color="auto"/>
              <w:right w:val="single" w:sz="4" w:space="0" w:color="auto"/>
            </w:tcBorders>
            <w:shd w:val="clear" w:color="000000" w:fill="D0CECE"/>
            <w:noWrap/>
            <w:vAlign w:val="center"/>
            <w:hideMark/>
          </w:tcPr>
          <w:p w14:paraId="2AED40C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12</w:t>
            </w:r>
          </w:p>
        </w:tc>
        <w:tc>
          <w:tcPr>
            <w:tcW w:w="1098" w:type="dxa"/>
            <w:tcBorders>
              <w:top w:val="nil"/>
              <w:left w:val="nil"/>
              <w:bottom w:val="single" w:sz="4" w:space="0" w:color="auto"/>
              <w:right w:val="single" w:sz="4" w:space="0" w:color="auto"/>
            </w:tcBorders>
            <w:shd w:val="clear" w:color="000000" w:fill="E2EFDA"/>
            <w:vAlign w:val="center"/>
            <w:hideMark/>
          </w:tcPr>
          <w:p w14:paraId="6ADAA7F2"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14</w:t>
            </w:r>
          </w:p>
        </w:tc>
      </w:tr>
      <w:tr w:rsidR="00B84600" w:rsidRPr="00404671" w14:paraId="592806FF"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0CECE"/>
            <w:noWrap/>
            <w:vAlign w:val="center"/>
            <w:hideMark/>
          </w:tcPr>
          <w:p w14:paraId="351EA51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D0CECE"/>
            <w:noWrap/>
            <w:vAlign w:val="center"/>
            <w:hideMark/>
          </w:tcPr>
          <w:p w14:paraId="73AF4FBE"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Feb-23</w:t>
            </w:r>
          </w:p>
        </w:tc>
        <w:tc>
          <w:tcPr>
            <w:tcW w:w="1134" w:type="dxa"/>
            <w:tcBorders>
              <w:top w:val="nil"/>
              <w:left w:val="nil"/>
              <w:bottom w:val="single" w:sz="4" w:space="0" w:color="auto"/>
              <w:right w:val="single" w:sz="4" w:space="0" w:color="auto"/>
            </w:tcBorders>
            <w:shd w:val="clear" w:color="000000" w:fill="D0CECE"/>
            <w:noWrap/>
            <w:vAlign w:val="center"/>
            <w:hideMark/>
          </w:tcPr>
          <w:p w14:paraId="377DD006"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D0CECE"/>
            <w:noWrap/>
            <w:vAlign w:val="center"/>
            <w:hideMark/>
          </w:tcPr>
          <w:p w14:paraId="70A24A2C"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5" w:type="dxa"/>
            <w:tcBorders>
              <w:top w:val="nil"/>
              <w:left w:val="nil"/>
              <w:bottom w:val="single" w:sz="4" w:space="0" w:color="auto"/>
              <w:right w:val="single" w:sz="4" w:space="0" w:color="auto"/>
            </w:tcBorders>
            <w:shd w:val="clear" w:color="000000" w:fill="D0CECE"/>
            <w:noWrap/>
            <w:vAlign w:val="center"/>
            <w:hideMark/>
          </w:tcPr>
          <w:p w14:paraId="1D046B9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w:t>
            </w:r>
          </w:p>
        </w:tc>
        <w:tc>
          <w:tcPr>
            <w:tcW w:w="1170" w:type="dxa"/>
            <w:tcBorders>
              <w:top w:val="nil"/>
              <w:left w:val="nil"/>
              <w:bottom w:val="single" w:sz="4" w:space="0" w:color="auto"/>
              <w:right w:val="single" w:sz="4" w:space="0" w:color="auto"/>
            </w:tcBorders>
            <w:shd w:val="clear" w:color="000000" w:fill="D0CECE"/>
            <w:noWrap/>
            <w:vAlign w:val="center"/>
            <w:hideMark/>
          </w:tcPr>
          <w:p w14:paraId="4D9FCE54"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19</w:t>
            </w:r>
          </w:p>
        </w:tc>
        <w:tc>
          <w:tcPr>
            <w:tcW w:w="1098" w:type="dxa"/>
            <w:tcBorders>
              <w:top w:val="nil"/>
              <w:left w:val="nil"/>
              <w:bottom w:val="single" w:sz="4" w:space="0" w:color="auto"/>
              <w:right w:val="single" w:sz="4" w:space="0" w:color="auto"/>
            </w:tcBorders>
            <w:shd w:val="clear" w:color="000000" w:fill="E2EFDA"/>
            <w:vAlign w:val="center"/>
            <w:hideMark/>
          </w:tcPr>
          <w:p w14:paraId="06BB43E3"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23</w:t>
            </w:r>
          </w:p>
        </w:tc>
      </w:tr>
      <w:tr w:rsidR="00B84600" w:rsidRPr="00404671" w14:paraId="380E6167" w14:textId="77777777" w:rsidTr="00C80CF4">
        <w:trPr>
          <w:trHeight w:val="300"/>
        </w:trPr>
        <w:tc>
          <w:tcPr>
            <w:tcW w:w="1418" w:type="dxa"/>
            <w:tcBorders>
              <w:top w:val="nil"/>
              <w:left w:val="single" w:sz="4" w:space="0" w:color="auto"/>
              <w:bottom w:val="single" w:sz="4" w:space="0" w:color="auto"/>
              <w:right w:val="single" w:sz="4" w:space="0" w:color="auto"/>
            </w:tcBorders>
            <w:shd w:val="clear" w:color="000000" w:fill="D0CECE"/>
            <w:noWrap/>
            <w:vAlign w:val="center"/>
            <w:hideMark/>
          </w:tcPr>
          <w:p w14:paraId="6FA152EE"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701" w:type="dxa"/>
            <w:tcBorders>
              <w:top w:val="nil"/>
              <w:left w:val="nil"/>
              <w:bottom w:val="single" w:sz="4" w:space="0" w:color="auto"/>
              <w:right w:val="single" w:sz="4" w:space="0" w:color="auto"/>
            </w:tcBorders>
            <w:shd w:val="clear" w:color="000000" w:fill="D0CECE"/>
            <w:noWrap/>
            <w:vAlign w:val="center"/>
            <w:hideMark/>
          </w:tcPr>
          <w:p w14:paraId="1AF75CB0"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Mar-23</w:t>
            </w:r>
          </w:p>
        </w:tc>
        <w:tc>
          <w:tcPr>
            <w:tcW w:w="1134" w:type="dxa"/>
            <w:tcBorders>
              <w:top w:val="nil"/>
              <w:left w:val="nil"/>
              <w:bottom w:val="single" w:sz="4" w:space="0" w:color="auto"/>
              <w:right w:val="single" w:sz="4" w:space="0" w:color="auto"/>
            </w:tcBorders>
            <w:shd w:val="clear" w:color="000000" w:fill="D0CECE"/>
            <w:noWrap/>
            <w:vAlign w:val="center"/>
            <w:hideMark/>
          </w:tcPr>
          <w:p w14:paraId="5F8F9E53"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6" w:type="dxa"/>
            <w:tcBorders>
              <w:top w:val="nil"/>
              <w:left w:val="nil"/>
              <w:bottom w:val="single" w:sz="4" w:space="0" w:color="auto"/>
              <w:right w:val="single" w:sz="4" w:space="0" w:color="auto"/>
            </w:tcBorders>
            <w:shd w:val="clear" w:color="000000" w:fill="D0CECE"/>
            <w:noWrap/>
            <w:vAlign w:val="center"/>
            <w:hideMark/>
          </w:tcPr>
          <w:p w14:paraId="23B9CE1D"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0</w:t>
            </w:r>
          </w:p>
        </w:tc>
        <w:tc>
          <w:tcPr>
            <w:tcW w:w="1275" w:type="dxa"/>
            <w:tcBorders>
              <w:top w:val="nil"/>
              <w:left w:val="nil"/>
              <w:bottom w:val="single" w:sz="4" w:space="0" w:color="auto"/>
              <w:right w:val="single" w:sz="4" w:space="0" w:color="auto"/>
            </w:tcBorders>
            <w:shd w:val="clear" w:color="000000" w:fill="D0CECE"/>
            <w:noWrap/>
            <w:vAlign w:val="center"/>
            <w:hideMark/>
          </w:tcPr>
          <w:p w14:paraId="2A2500F5"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w:t>
            </w:r>
          </w:p>
        </w:tc>
        <w:tc>
          <w:tcPr>
            <w:tcW w:w="1170" w:type="dxa"/>
            <w:tcBorders>
              <w:top w:val="nil"/>
              <w:left w:val="nil"/>
              <w:bottom w:val="single" w:sz="4" w:space="0" w:color="auto"/>
              <w:right w:val="single" w:sz="4" w:space="0" w:color="auto"/>
            </w:tcBorders>
            <w:shd w:val="clear" w:color="000000" w:fill="D0CECE"/>
            <w:noWrap/>
            <w:vAlign w:val="center"/>
            <w:hideMark/>
          </w:tcPr>
          <w:p w14:paraId="68A2895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w:t>
            </w:r>
          </w:p>
        </w:tc>
        <w:tc>
          <w:tcPr>
            <w:tcW w:w="1098" w:type="dxa"/>
            <w:tcBorders>
              <w:top w:val="nil"/>
              <w:left w:val="nil"/>
              <w:bottom w:val="single" w:sz="4" w:space="0" w:color="auto"/>
              <w:right w:val="single" w:sz="4" w:space="0" w:color="auto"/>
            </w:tcBorders>
            <w:shd w:val="clear" w:color="000000" w:fill="E2EFDA"/>
            <w:vAlign w:val="center"/>
            <w:hideMark/>
          </w:tcPr>
          <w:p w14:paraId="3E7C0D13"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6</w:t>
            </w:r>
          </w:p>
        </w:tc>
      </w:tr>
      <w:tr w:rsidR="00B84600" w:rsidRPr="00404671" w14:paraId="3FB0D453" w14:textId="77777777" w:rsidTr="00A06738">
        <w:trPr>
          <w:trHeight w:val="335"/>
        </w:trPr>
        <w:tc>
          <w:tcPr>
            <w:tcW w:w="1418" w:type="dxa"/>
            <w:tcBorders>
              <w:top w:val="nil"/>
              <w:left w:val="single" w:sz="4" w:space="0" w:color="auto"/>
              <w:bottom w:val="single" w:sz="4" w:space="0" w:color="auto"/>
              <w:right w:val="single" w:sz="4" w:space="0" w:color="auto"/>
            </w:tcBorders>
            <w:shd w:val="clear" w:color="000000" w:fill="FFD966"/>
            <w:vAlign w:val="center"/>
            <w:hideMark/>
          </w:tcPr>
          <w:p w14:paraId="1ABB7B8B"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701" w:type="dxa"/>
            <w:tcBorders>
              <w:top w:val="nil"/>
              <w:left w:val="nil"/>
              <w:bottom w:val="single" w:sz="4" w:space="0" w:color="auto"/>
              <w:right w:val="single" w:sz="4" w:space="0" w:color="auto"/>
            </w:tcBorders>
            <w:shd w:val="clear" w:color="000000" w:fill="FFD966"/>
            <w:noWrap/>
            <w:vAlign w:val="bottom"/>
            <w:hideMark/>
          </w:tcPr>
          <w:p w14:paraId="257F5625" w14:textId="77777777" w:rsidR="00B84600" w:rsidRPr="00404671" w:rsidRDefault="00B84600" w:rsidP="003C1FF2">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noWrap/>
            <w:vAlign w:val="center"/>
            <w:hideMark/>
          </w:tcPr>
          <w:p w14:paraId="2EFEF6D1"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FFD966"/>
            <w:noWrap/>
            <w:vAlign w:val="center"/>
            <w:hideMark/>
          </w:tcPr>
          <w:p w14:paraId="064F86D9"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w:t>
            </w:r>
          </w:p>
        </w:tc>
        <w:tc>
          <w:tcPr>
            <w:tcW w:w="1275" w:type="dxa"/>
            <w:tcBorders>
              <w:top w:val="nil"/>
              <w:left w:val="nil"/>
              <w:bottom w:val="single" w:sz="4" w:space="0" w:color="auto"/>
              <w:right w:val="single" w:sz="4" w:space="0" w:color="auto"/>
            </w:tcBorders>
            <w:shd w:val="clear" w:color="000000" w:fill="FFD966"/>
            <w:noWrap/>
            <w:vAlign w:val="center"/>
            <w:hideMark/>
          </w:tcPr>
          <w:p w14:paraId="33F4DAEB"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6</w:t>
            </w:r>
          </w:p>
        </w:tc>
        <w:tc>
          <w:tcPr>
            <w:tcW w:w="1170" w:type="dxa"/>
            <w:tcBorders>
              <w:top w:val="nil"/>
              <w:left w:val="nil"/>
              <w:bottom w:val="single" w:sz="4" w:space="0" w:color="auto"/>
              <w:right w:val="single" w:sz="4" w:space="0" w:color="auto"/>
            </w:tcBorders>
            <w:shd w:val="clear" w:color="000000" w:fill="FFD966"/>
            <w:noWrap/>
            <w:vAlign w:val="center"/>
            <w:hideMark/>
          </w:tcPr>
          <w:p w14:paraId="537F4A07" w14:textId="77777777" w:rsidR="00B84600" w:rsidRPr="00404671" w:rsidRDefault="00B84600" w:rsidP="003C1FF2">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34</w:t>
            </w:r>
          </w:p>
        </w:tc>
        <w:tc>
          <w:tcPr>
            <w:tcW w:w="1098" w:type="dxa"/>
            <w:tcBorders>
              <w:top w:val="nil"/>
              <w:left w:val="nil"/>
              <w:bottom w:val="single" w:sz="4" w:space="0" w:color="auto"/>
              <w:right w:val="single" w:sz="4" w:space="0" w:color="auto"/>
            </w:tcBorders>
            <w:shd w:val="clear" w:color="000000" w:fill="FFD966"/>
            <w:vAlign w:val="center"/>
            <w:hideMark/>
          </w:tcPr>
          <w:p w14:paraId="5547D485" w14:textId="77777777" w:rsidR="00B84600" w:rsidRPr="00404671" w:rsidRDefault="00B84600" w:rsidP="003C1FF2">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43</w:t>
            </w:r>
          </w:p>
        </w:tc>
      </w:tr>
      <w:tr w:rsidR="00B84600" w:rsidRPr="00404671" w14:paraId="1C7A18CA" w14:textId="77777777" w:rsidTr="00C80CF4">
        <w:trPr>
          <w:trHeight w:val="357"/>
        </w:trPr>
        <w:tc>
          <w:tcPr>
            <w:tcW w:w="1418" w:type="dxa"/>
            <w:tcBorders>
              <w:top w:val="nil"/>
              <w:left w:val="single" w:sz="4" w:space="0" w:color="auto"/>
              <w:bottom w:val="single" w:sz="4" w:space="0" w:color="auto"/>
              <w:right w:val="single" w:sz="4" w:space="0" w:color="auto"/>
            </w:tcBorders>
            <w:shd w:val="clear" w:color="000000" w:fill="FFD966"/>
            <w:vAlign w:val="center"/>
            <w:hideMark/>
          </w:tcPr>
          <w:p w14:paraId="7DCE3E1A" w14:textId="77777777" w:rsidR="00B84600" w:rsidRPr="00404671" w:rsidRDefault="00B84600" w:rsidP="00B84600">
            <w:pPr>
              <w:spacing w:after="0" w:line="240" w:lineRule="auto"/>
              <w:jc w:val="center"/>
              <w:rPr>
                <w:rFonts w:ascii="Segoe UI" w:eastAsia="Times New Roman" w:hAnsi="Segoe UI" w:cs="Segoe UI"/>
                <w:b/>
                <w:bCs/>
                <w:color w:val="000000"/>
                <w:lang w:eastAsia="en-GB"/>
              </w:rPr>
            </w:pPr>
            <w:r w:rsidRPr="00404671">
              <w:rPr>
                <w:rFonts w:ascii="Segoe UI" w:eastAsia="Times New Roman" w:hAnsi="Segoe UI" w:cs="Segoe UI"/>
                <w:b/>
                <w:bCs/>
                <w:color w:val="000000"/>
                <w:lang w:eastAsia="en-GB"/>
              </w:rPr>
              <w:t>Total for year</w:t>
            </w:r>
          </w:p>
        </w:tc>
        <w:tc>
          <w:tcPr>
            <w:tcW w:w="1701" w:type="dxa"/>
            <w:tcBorders>
              <w:top w:val="nil"/>
              <w:left w:val="nil"/>
              <w:bottom w:val="single" w:sz="4" w:space="0" w:color="auto"/>
              <w:right w:val="single" w:sz="4" w:space="0" w:color="auto"/>
            </w:tcBorders>
            <w:shd w:val="clear" w:color="000000" w:fill="ED7D31"/>
            <w:noWrap/>
            <w:vAlign w:val="bottom"/>
            <w:hideMark/>
          </w:tcPr>
          <w:p w14:paraId="6C31765C" w14:textId="77777777" w:rsidR="00B84600" w:rsidRPr="00404671" w:rsidRDefault="00B84600" w:rsidP="00B84600">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ED7D31"/>
            <w:noWrap/>
            <w:vAlign w:val="center"/>
            <w:hideMark/>
          </w:tcPr>
          <w:p w14:paraId="4DECF282" w14:textId="77777777" w:rsidR="00B84600" w:rsidRPr="00404671" w:rsidRDefault="00B84600" w:rsidP="00B84600">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9</w:t>
            </w:r>
          </w:p>
        </w:tc>
        <w:tc>
          <w:tcPr>
            <w:tcW w:w="1276" w:type="dxa"/>
            <w:tcBorders>
              <w:top w:val="nil"/>
              <w:left w:val="nil"/>
              <w:bottom w:val="single" w:sz="4" w:space="0" w:color="auto"/>
              <w:right w:val="single" w:sz="4" w:space="0" w:color="auto"/>
            </w:tcBorders>
            <w:shd w:val="clear" w:color="000000" w:fill="ED7D31"/>
            <w:noWrap/>
            <w:vAlign w:val="center"/>
            <w:hideMark/>
          </w:tcPr>
          <w:p w14:paraId="162037A7" w14:textId="77777777" w:rsidR="00B84600" w:rsidRPr="00404671" w:rsidRDefault="00B84600" w:rsidP="00B84600">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5" w:type="dxa"/>
            <w:tcBorders>
              <w:top w:val="nil"/>
              <w:left w:val="nil"/>
              <w:bottom w:val="single" w:sz="4" w:space="0" w:color="auto"/>
              <w:right w:val="single" w:sz="4" w:space="0" w:color="auto"/>
            </w:tcBorders>
            <w:shd w:val="clear" w:color="000000" w:fill="ED7D31"/>
            <w:noWrap/>
            <w:vAlign w:val="center"/>
            <w:hideMark/>
          </w:tcPr>
          <w:p w14:paraId="6D03ADA6" w14:textId="77777777" w:rsidR="00B84600" w:rsidRPr="00404671" w:rsidRDefault="00B84600" w:rsidP="00B84600">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70" w:type="dxa"/>
            <w:tcBorders>
              <w:top w:val="nil"/>
              <w:left w:val="nil"/>
              <w:bottom w:val="single" w:sz="4" w:space="0" w:color="auto"/>
              <w:right w:val="single" w:sz="4" w:space="0" w:color="auto"/>
            </w:tcBorders>
            <w:shd w:val="clear" w:color="000000" w:fill="ED7D31"/>
            <w:noWrap/>
            <w:vAlign w:val="center"/>
            <w:hideMark/>
          </w:tcPr>
          <w:p w14:paraId="4129AB0C" w14:textId="77777777" w:rsidR="00B84600" w:rsidRPr="00404671" w:rsidRDefault="00B84600" w:rsidP="00B84600">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098" w:type="dxa"/>
            <w:tcBorders>
              <w:top w:val="nil"/>
              <w:left w:val="nil"/>
              <w:bottom w:val="single" w:sz="4" w:space="0" w:color="auto"/>
              <w:right w:val="single" w:sz="4" w:space="0" w:color="auto"/>
            </w:tcBorders>
            <w:shd w:val="clear" w:color="000000" w:fill="FFD966"/>
            <w:vAlign w:val="center"/>
            <w:hideMark/>
          </w:tcPr>
          <w:p w14:paraId="7693BB01" w14:textId="69B0E216" w:rsidR="00B84600" w:rsidRPr="00404671" w:rsidRDefault="00B84600" w:rsidP="00B84600">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r w:rsidR="007311FE" w:rsidRPr="00404671">
              <w:rPr>
                <w:rFonts w:ascii="Segoe UI" w:eastAsia="Times New Roman" w:hAnsi="Segoe UI" w:cs="Segoe UI"/>
                <w:color w:val="000000"/>
                <w:sz w:val="20"/>
                <w:szCs w:val="20"/>
                <w:lang w:eastAsia="en-GB"/>
              </w:rPr>
              <w:t>79</w:t>
            </w:r>
          </w:p>
        </w:tc>
      </w:tr>
    </w:tbl>
    <w:p w14:paraId="244B4C2E" w14:textId="647EFC4F" w:rsidR="0020729F" w:rsidRPr="00404671" w:rsidRDefault="0020729F" w:rsidP="00FD3210">
      <w:pPr>
        <w:rPr>
          <w:rFonts w:ascii="Segoe UI" w:hAnsi="Segoe UI" w:cs="Segoe UI"/>
        </w:rPr>
      </w:pPr>
    </w:p>
    <w:p w14:paraId="1D1D8598" w14:textId="77777777" w:rsidR="00F453D2" w:rsidRPr="00404671" w:rsidRDefault="00F453D2" w:rsidP="00F453D2">
      <w:pPr>
        <w:jc w:val="both"/>
        <w:rPr>
          <w:rFonts w:ascii="Segoe UI" w:hAnsi="Segoe UI" w:cs="Segoe UI"/>
        </w:rPr>
      </w:pPr>
      <w:r w:rsidRPr="00404671">
        <w:rPr>
          <w:rFonts w:ascii="Segoe UI" w:hAnsi="Segoe UI" w:cs="Segoe UI"/>
        </w:rPr>
        <w:t xml:space="preserve">There were nine (2.4%) Trust acquired inpatient deaths (community hospitals). Mortality reviews were completed for these patients. All the patients had pre-existing medical conditions </w:t>
      </w:r>
      <w:r w:rsidRPr="00404671">
        <w:rPr>
          <w:rFonts w:ascii="Segoe UI" w:hAnsi="Segoe UI" w:cs="Segoe UI"/>
        </w:rPr>
        <w:lastRenderedPageBreak/>
        <w:t>or receiving end of life care and COVID-19 was not identified as the direct cause of death. However, as these patients died within 28 days of a positive COVID-19 result they met the national requirements for reporting all COVID-19 related deaths.</w:t>
      </w:r>
    </w:p>
    <w:p w14:paraId="437D5904" w14:textId="285C44FA" w:rsidR="004D0131" w:rsidRPr="00404671" w:rsidRDefault="00D56D26" w:rsidP="00FD3210">
      <w:pPr>
        <w:rPr>
          <w:rFonts w:ascii="Segoe UI" w:hAnsi="Segoe UI" w:cs="Segoe UI"/>
        </w:rPr>
      </w:pPr>
      <w:r w:rsidRPr="00404671">
        <w:rPr>
          <w:rFonts w:ascii="Segoe UI" w:hAnsi="Segoe UI" w:cs="Segoe UI"/>
        </w:rPr>
        <w:t xml:space="preserve">The number of cases in community hospitals is presented in </w:t>
      </w:r>
      <w:r w:rsidR="00F453D2">
        <w:rPr>
          <w:rFonts w:ascii="Segoe UI" w:hAnsi="Segoe UI" w:cs="Segoe UI"/>
        </w:rPr>
        <w:t>F</w:t>
      </w:r>
      <w:r w:rsidRPr="00404671">
        <w:rPr>
          <w:rFonts w:ascii="Segoe UI" w:hAnsi="Segoe UI" w:cs="Segoe UI"/>
        </w:rPr>
        <w:t xml:space="preserve">igure </w:t>
      </w:r>
      <w:r w:rsidR="00E763AB">
        <w:rPr>
          <w:rFonts w:ascii="Segoe UI" w:hAnsi="Segoe UI" w:cs="Segoe UI"/>
        </w:rPr>
        <w:t>2</w:t>
      </w:r>
      <w:r w:rsidRPr="00404671">
        <w:rPr>
          <w:rFonts w:ascii="Segoe UI" w:hAnsi="Segoe UI" w:cs="Segoe UI"/>
        </w:rPr>
        <w:t>.</w:t>
      </w:r>
    </w:p>
    <w:p w14:paraId="6A57E862" w14:textId="2A42F239" w:rsidR="006B4131" w:rsidRPr="00404671" w:rsidRDefault="00B2792D" w:rsidP="0076484B">
      <w:pPr>
        <w:rPr>
          <w:rFonts w:ascii="Segoe UI" w:hAnsi="Segoe UI" w:cs="Segoe UI"/>
          <w:noProof/>
        </w:rPr>
      </w:pPr>
      <w:r>
        <w:rPr>
          <w:rFonts w:ascii="Segoe UI" w:hAnsi="Segoe UI" w:cs="Segoe UI"/>
          <w:noProof/>
        </w:rPr>
        <w:drawing>
          <wp:inline distT="0" distB="0" distL="0" distR="0" wp14:anchorId="4D5EA75D" wp14:editId="75F3EFC9">
            <wp:extent cx="5741670" cy="26009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108330" w14:textId="09FDBA33" w:rsidR="0020729F" w:rsidRPr="00404671" w:rsidRDefault="001E5F41" w:rsidP="0076484B">
      <w:pPr>
        <w:rPr>
          <w:rFonts w:ascii="Segoe UI" w:hAnsi="Segoe UI" w:cs="Segoe UI"/>
          <w:b/>
          <w:bCs/>
          <w:i/>
          <w:iCs/>
          <w:noProof/>
        </w:rPr>
      </w:pPr>
      <w:r w:rsidRPr="00404671">
        <w:rPr>
          <w:rFonts w:ascii="Segoe UI" w:hAnsi="Segoe UI" w:cs="Segoe UI"/>
          <w:b/>
          <w:bCs/>
          <w:i/>
          <w:iCs/>
          <w:noProof/>
        </w:rPr>
        <w:t>Figure 2: COVID-19 positive cases in community hospital inpatient wards</w:t>
      </w:r>
    </w:p>
    <w:p w14:paraId="0511FFC8" w14:textId="7022D1D6" w:rsidR="00C80CF4" w:rsidRPr="00404671" w:rsidRDefault="0076484B" w:rsidP="0076484B">
      <w:pPr>
        <w:rPr>
          <w:rFonts w:ascii="Segoe UI" w:hAnsi="Segoe UI" w:cs="Segoe UI"/>
        </w:rPr>
      </w:pPr>
      <w:r w:rsidRPr="00404671">
        <w:rPr>
          <w:rFonts w:ascii="Segoe UI" w:hAnsi="Segoe UI" w:cs="Segoe UI"/>
        </w:rPr>
        <w:t xml:space="preserve">Further detail of the incidence of COVID-19 cases is provided in Table </w:t>
      </w:r>
      <w:r w:rsidR="00F453D2">
        <w:rPr>
          <w:rFonts w:ascii="Segoe UI" w:hAnsi="Segoe UI" w:cs="Segoe UI"/>
        </w:rPr>
        <w:t>4.</w:t>
      </w:r>
    </w:p>
    <w:p w14:paraId="755BAE42" w14:textId="7E2CED47" w:rsidR="00317B5D" w:rsidRPr="00404671" w:rsidRDefault="00317B5D" w:rsidP="0076484B">
      <w:pPr>
        <w:rPr>
          <w:rFonts w:ascii="Segoe UI" w:hAnsi="Segoe UI" w:cs="Segoe UI"/>
          <w:b/>
          <w:bCs/>
        </w:rPr>
      </w:pPr>
      <w:r w:rsidRPr="00404671">
        <w:rPr>
          <w:rFonts w:ascii="Segoe UI" w:hAnsi="Segoe UI" w:cs="Segoe UI"/>
          <w:b/>
          <w:bCs/>
        </w:rPr>
        <w:t>Table</w:t>
      </w:r>
      <w:r w:rsidR="00CA0EAF">
        <w:rPr>
          <w:rFonts w:ascii="Segoe UI" w:hAnsi="Segoe UI" w:cs="Segoe UI"/>
          <w:b/>
          <w:bCs/>
        </w:rPr>
        <w:t xml:space="preserve"> 4</w:t>
      </w:r>
      <w:r w:rsidRPr="00404671">
        <w:rPr>
          <w:rFonts w:ascii="Segoe UI" w:hAnsi="Segoe UI" w:cs="Segoe UI"/>
          <w:b/>
          <w:bCs/>
        </w:rPr>
        <w:t xml:space="preserve">  : Summary of classification of COVID-19 cases in mental health inpatients wards in 2022/23.</w:t>
      </w:r>
    </w:p>
    <w:tbl>
      <w:tblPr>
        <w:tblW w:w="8931" w:type="dxa"/>
        <w:tblInd w:w="108" w:type="dxa"/>
        <w:tblLook w:val="04A0" w:firstRow="1" w:lastRow="0" w:firstColumn="1" w:lastColumn="0" w:noHBand="0" w:noVBand="1"/>
      </w:tblPr>
      <w:tblGrid>
        <w:gridCol w:w="1843"/>
        <w:gridCol w:w="1276"/>
        <w:gridCol w:w="1134"/>
        <w:gridCol w:w="1276"/>
        <w:gridCol w:w="1275"/>
        <w:gridCol w:w="1134"/>
        <w:gridCol w:w="993"/>
      </w:tblGrid>
      <w:tr w:rsidR="006B4131" w:rsidRPr="00404671" w14:paraId="2F4AEBDF" w14:textId="77777777" w:rsidTr="00F453D2">
        <w:trPr>
          <w:trHeight w:val="294"/>
        </w:trPr>
        <w:tc>
          <w:tcPr>
            <w:tcW w:w="1843" w:type="dxa"/>
            <w:tcBorders>
              <w:top w:val="nil"/>
              <w:left w:val="nil"/>
              <w:bottom w:val="nil"/>
              <w:right w:val="nil"/>
            </w:tcBorders>
            <w:shd w:val="clear" w:color="auto" w:fill="7F7F7F"/>
            <w:noWrap/>
            <w:vAlign w:val="bottom"/>
            <w:hideMark/>
          </w:tcPr>
          <w:p w14:paraId="7E6348B3" w14:textId="77777777" w:rsidR="006B4131" w:rsidRPr="00404671" w:rsidRDefault="006B4131" w:rsidP="00992426">
            <w:pPr>
              <w:spacing w:after="0" w:line="240" w:lineRule="auto"/>
              <w:rPr>
                <w:rFonts w:ascii="Segoe UI" w:eastAsia="Times New Roman" w:hAnsi="Segoe UI" w:cs="Segoe UI"/>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7F7F7F"/>
            <w:noWrap/>
            <w:vAlign w:val="center"/>
            <w:hideMark/>
          </w:tcPr>
          <w:p w14:paraId="41E8EFB1" w14:textId="77777777" w:rsidR="006B4131" w:rsidRPr="00404671" w:rsidRDefault="006B4131"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5812" w:type="dxa"/>
            <w:gridSpan w:val="5"/>
            <w:tcBorders>
              <w:top w:val="single" w:sz="4" w:space="0" w:color="auto"/>
              <w:left w:val="nil"/>
              <w:bottom w:val="single" w:sz="4" w:space="0" w:color="auto"/>
              <w:right w:val="single" w:sz="4" w:space="0" w:color="auto"/>
            </w:tcBorders>
            <w:shd w:val="clear" w:color="000000" w:fill="DDEBF7"/>
            <w:noWrap/>
            <w:vAlign w:val="center"/>
            <w:hideMark/>
          </w:tcPr>
          <w:p w14:paraId="30C2768E" w14:textId="5BB5B323" w:rsidR="006B4131" w:rsidRPr="00F453D2" w:rsidRDefault="006B4131" w:rsidP="00992426">
            <w:pPr>
              <w:spacing w:after="0" w:line="240" w:lineRule="auto"/>
              <w:rPr>
                <w:rFonts w:ascii="Segoe UI" w:eastAsia="Times New Roman" w:hAnsi="Segoe UI" w:cs="Segoe UI"/>
                <w:b/>
                <w:bCs/>
                <w:color w:val="000000"/>
                <w:lang w:eastAsia="en-GB"/>
              </w:rPr>
            </w:pPr>
            <w:r w:rsidRPr="00404671">
              <w:rPr>
                <w:rFonts w:ascii="Segoe UI" w:eastAsia="Times New Roman" w:hAnsi="Segoe UI" w:cs="Segoe UI"/>
                <w:b/>
                <w:bCs/>
                <w:color w:val="000000"/>
                <w:lang w:eastAsia="en-GB"/>
              </w:rPr>
              <w:t>Community hospitals</w:t>
            </w:r>
          </w:p>
        </w:tc>
      </w:tr>
      <w:tr w:rsidR="00C30A51" w:rsidRPr="00404671" w14:paraId="1CE816BF" w14:textId="77777777">
        <w:trPr>
          <w:trHeight w:val="300"/>
        </w:trPr>
        <w:tc>
          <w:tcPr>
            <w:tcW w:w="1843" w:type="dxa"/>
            <w:tcBorders>
              <w:top w:val="nil"/>
              <w:left w:val="nil"/>
              <w:bottom w:val="nil"/>
              <w:right w:val="nil"/>
            </w:tcBorders>
            <w:shd w:val="clear" w:color="auto" w:fill="7F7F7F"/>
            <w:noWrap/>
            <w:vAlign w:val="bottom"/>
            <w:hideMark/>
          </w:tcPr>
          <w:p w14:paraId="68478C05" w14:textId="77777777" w:rsidR="00992426" w:rsidRPr="00404671" w:rsidRDefault="00992426" w:rsidP="00992426">
            <w:pPr>
              <w:spacing w:after="0" w:line="240" w:lineRule="auto"/>
              <w:rPr>
                <w:rFonts w:ascii="Segoe UI" w:eastAsia="Times New Roman" w:hAnsi="Segoe UI" w:cs="Segoe UI"/>
                <w:color w:val="000000"/>
                <w:lang w:eastAsia="en-GB"/>
              </w:rPr>
            </w:pPr>
          </w:p>
        </w:tc>
        <w:tc>
          <w:tcPr>
            <w:tcW w:w="1276" w:type="dxa"/>
            <w:tcBorders>
              <w:top w:val="nil"/>
              <w:left w:val="single" w:sz="4" w:space="0" w:color="auto"/>
              <w:bottom w:val="single" w:sz="4" w:space="0" w:color="auto"/>
              <w:right w:val="single" w:sz="4" w:space="0" w:color="auto"/>
            </w:tcBorders>
            <w:shd w:val="clear" w:color="auto" w:fill="7F7F7F"/>
            <w:noWrap/>
            <w:vAlign w:val="center"/>
            <w:hideMark/>
          </w:tcPr>
          <w:p w14:paraId="1BD39CFF"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E699"/>
            <w:noWrap/>
            <w:vAlign w:val="center"/>
            <w:hideMark/>
          </w:tcPr>
          <w:p w14:paraId="203A9BCF" w14:textId="77777777" w:rsidR="00992426" w:rsidRPr="00404671" w:rsidRDefault="00992426" w:rsidP="00992426">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CO</w:t>
            </w:r>
          </w:p>
        </w:tc>
        <w:tc>
          <w:tcPr>
            <w:tcW w:w="1276" w:type="dxa"/>
            <w:tcBorders>
              <w:top w:val="nil"/>
              <w:left w:val="nil"/>
              <w:bottom w:val="single" w:sz="4" w:space="0" w:color="auto"/>
              <w:right w:val="single" w:sz="4" w:space="0" w:color="auto"/>
            </w:tcBorders>
            <w:shd w:val="clear" w:color="000000" w:fill="FFE699"/>
            <w:noWrap/>
            <w:vAlign w:val="center"/>
            <w:hideMark/>
          </w:tcPr>
          <w:p w14:paraId="03781E62" w14:textId="77777777" w:rsidR="00992426" w:rsidRPr="00404671" w:rsidRDefault="00992426" w:rsidP="00992426">
            <w:pPr>
              <w:spacing w:after="0" w:line="240" w:lineRule="auto"/>
              <w:jc w:val="center"/>
              <w:rPr>
                <w:rFonts w:ascii="Segoe UI" w:eastAsia="Times New Roman" w:hAnsi="Segoe UI" w:cs="Segoe UI"/>
                <w:b/>
                <w:bCs/>
                <w:color w:val="000000"/>
                <w:sz w:val="20"/>
                <w:szCs w:val="20"/>
                <w:lang w:eastAsia="en-GB"/>
              </w:rPr>
            </w:pPr>
            <w:r w:rsidRPr="00404671">
              <w:rPr>
                <w:rFonts w:ascii="Segoe UI" w:eastAsia="Times New Roman" w:hAnsi="Segoe UI" w:cs="Segoe UI"/>
                <w:b/>
                <w:bCs/>
                <w:color w:val="000000"/>
                <w:sz w:val="20"/>
                <w:szCs w:val="20"/>
                <w:lang w:eastAsia="en-GB"/>
              </w:rPr>
              <w:t>HO.iHA</w:t>
            </w:r>
          </w:p>
        </w:tc>
        <w:tc>
          <w:tcPr>
            <w:tcW w:w="1275" w:type="dxa"/>
            <w:tcBorders>
              <w:top w:val="nil"/>
              <w:left w:val="nil"/>
              <w:bottom w:val="single" w:sz="4" w:space="0" w:color="auto"/>
              <w:right w:val="single" w:sz="4" w:space="0" w:color="auto"/>
            </w:tcBorders>
            <w:shd w:val="clear" w:color="000000" w:fill="FFE699"/>
            <w:vAlign w:val="center"/>
            <w:hideMark/>
          </w:tcPr>
          <w:p w14:paraId="32324256" w14:textId="77777777" w:rsidR="00992426" w:rsidRPr="00404671" w:rsidRDefault="00992426" w:rsidP="00992426">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HO.pHA</w:t>
            </w:r>
          </w:p>
        </w:tc>
        <w:tc>
          <w:tcPr>
            <w:tcW w:w="1134" w:type="dxa"/>
            <w:tcBorders>
              <w:top w:val="nil"/>
              <w:left w:val="nil"/>
              <w:bottom w:val="single" w:sz="4" w:space="0" w:color="auto"/>
              <w:right w:val="single" w:sz="4" w:space="0" w:color="auto"/>
            </w:tcBorders>
            <w:shd w:val="clear" w:color="000000" w:fill="FFE699"/>
            <w:vAlign w:val="center"/>
            <w:hideMark/>
          </w:tcPr>
          <w:p w14:paraId="4D27A194" w14:textId="77777777" w:rsidR="00992426" w:rsidRPr="00404671" w:rsidRDefault="00992426" w:rsidP="00992426">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HO.dHA</w:t>
            </w:r>
          </w:p>
        </w:tc>
        <w:tc>
          <w:tcPr>
            <w:tcW w:w="993" w:type="dxa"/>
            <w:tcBorders>
              <w:top w:val="nil"/>
              <w:left w:val="nil"/>
              <w:bottom w:val="single" w:sz="4" w:space="0" w:color="auto"/>
              <w:right w:val="single" w:sz="4" w:space="0" w:color="auto"/>
            </w:tcBorders>
            <w:shd w:val="clear" w:color="000000" w:fill="C9C9C9"/>
            <w:vAlign w:val="center"/>
            <w:hideMark/>
          </w:tcPr>
          <w:p w14:paraId="046E776C" w14:textId="77777777" w:rsidR="00992426" w:rsidRPr="00404671" w:rsidRDefault="00992426" w:rsidP="00992426">
            <w:pPr>
              <w:spacing w:after="0" w:line="240" w:lineRule="auto"/>
              <w:jc w:val="center"/>
              <w:rPr>
                <w:rFonts w:ascii="Segoe UI" w:eastAsia="Times New Roman" w:hAnsi="Segoe UI" w:cs="Segoe UI"/>
                <w:b/>
                <w:bCs/>
                <w:sz w:val="20"/>
                <w:szCs w:val="20"/>
                <w:lang w:eastAsia="en-GB"/>
              </w:rPr>
            </w:pPr>
            <w:r w:rsidRPr="00404671">
              <w:rPr>
                <w:rFonts w:ascii="Segoe UI" w:eastAsia="Times New Roman" w:hAnsi="Segoe UI" w:cs="Segoe UI"/>
                <w:b/>
                <w:bCs/>
                <w:sz w:val="20"/>
                <w:szCs w:val="20"/>
                <w:lang w:eastAsia="en-GB"/>
              </w:rPr>
              <w:t>TOTAL</w:t>
            </w:r>
          </w:p>
        </w:tc>
      </w:tr>
      <w:tr w:rsidR="006B4131" w:rsidRPr="00404671" w14:paraId="799D88AF" w14:textId="77777777" w:rsidTr="00C80CF4">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BD4CD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Q1</w:t>
            </w:r>
          </w:p>
        </w:tc>
        <w:tc>
          <w:tcPr>
            <w:tcW w:w="1276" w:type="dxa"/>
            <w:tcBorders>
              <w:top w:val="nil"/>
              <w:left w:val="nil"/>
              <w:bottom w:val="single" w:sz="4" w:space="0" w:color="auto"/>
              <w:right w:val="single" w:sz="4" w:space="0" w:color="auto"/>
            </w:tcBorders>
            <w:shd w:val="clear" w:color="000000" w:fill="FCE4D6"/>
            <w:noWrap/>
            <w:vAlign w:val="center"/>
            <w:hideMark/>
          </w:tcPr>
          <w:p w14:paraId="0F38C6F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Apr-22</w:t>
            </w:r>
          </w:p>
        </w:tc>
        <w:tc>
          <w:tcPr>
            <w:tcW w:w="1134" w:type="dxa"/>
            <w:tcBorders>
              <w:top w:val="nil"/>
              <w:left w:val="nil"/>
              <w:bottom w:val="single" w:sz="4" w:space="0" w:color="auto"/>
              <w:right w:val="single" w:sz="4" w:space="0" w:color="auto"/>
            </w:tcBorders>
            <w:shd w:val="clear" w:color="000000" w:fill="FCE4D6"/>
            <w:vAlign w:val="center"/>
            <w:hideMark/>
          </w:tcPr>
          <w:p w14:paraId="1034DD4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w:t>
            </w:r>
          </w:p>
        </w:tc>
        <w:tc>
          <w:tcPr>
            <w:tcW w:w="1276" w:type="dxa"/>
            <w:tcBorders>
              <w:top w:val="nil"/>
              <w:left w:val="nil"/>
              <w:bottom w:val="single" w:sz="4" w:space="0" w:color="auto"/>
              <w:right w:val="single" w:sz="4" w:space="0" w:color="auto"/>
            </w:tcBorders>
            <w:shd w:val="clear" w:color="000000" w:fill="FCE4D6"/>
            <w:vAlign w:val="center"/>
            <w:hideMark/>
          </w:tcPr>
          <w:p w14:paraId="571A8CF7"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w:t>
            </w:r>
          </w:p>
        </w:tc>
        <w:tc>
          <w:tcPr>
            <w:tcW w:w="1275" w:type="dxa"/>
            <w:tcBorders>
              <w:top w:val="nil"/>
              <w:left w:val="nil"/>
              <w:bottom w:val="single" w:sz="4" w:space="0" w:color="auto"/>
              <w:right w:val="single" w:sz="4" w:space="0" w:color="auto"/>
            </w:tcBorders>
            <w:shd w:val="clear" w:color="000000" w:fill="FCE4D6"/>
            <w:vAlign w:val="center"/>
            <w:hideMark/>
          </w:tcPr>
          <w:p w14:paraId="309ED033"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6</w:t>
            </w:r>
          </w:p>
        </w:tc>
        <w:tc>
          <w:tcPr>
            <w:tcW w:w="1134" w:type="dxa"/>
            <w:tcBorders>
              <w:top w:val="nil"/>
              <w:left w:val="nil"/>
              <w:bottom w:val="single" w:sz="4" w:space="0" w:color="auto"/>
              <w:right w:val="single" w:sz="4" w:space="0" w:color="auto"/>
            </w:tcBorders>
            <w:shd w:val="clear" w:color="000000" w:fill="FCE4D6"/>
            <w:vAlign w:val="center"/>
            <w:hideMark/>
          </w:tcPr>
          <w:p w14:paraId="57A600A7"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23</w:t>
            </w:r>
          </w:p>
        </w:tc>
        <w:tc>
          <w:tcPr>
            <w:tcW w:w="993" w:type="dxa"/>
            <w:tcBorders>
              <w:top w:val="nil"/>
              <w:left w:val="nil"/>
              <w:bottom w:val="single" w:sz="4" w:space="0" w:color="auto"/>
              <w:right w:val="single" w:sz="4" w:space="0" w:color="auto"/>
            </w:tcBorders>
            <w:shd w:val="clear" w:color="000000" w:fill="E2EFDA"/>
            <w:vAlign w:val="center"/>
            <w:hideMark/>
          </w:tcPr>
          <w:p w14:paraId="1673F57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36</w:t>
            </w:r>
          </w:p>
        </w:tc>
      </w:tr>
      <w:tr w:rsidR="006B4131" w:rsidRPr="00404671" w14:paraId="7B1F5D33"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FCE4D6"/>
            <w:noWrap/>
            <w:vAlign w:val="center"/>
            <w:hideMark/>
          </w:tcPr>
          <w:p w14:paraId="2B919E55"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FCE4D6"/>
            <w:noWrap/>
            <w:vAlign w:val="center"/>
            <w:hideMark/>
          </w:tcPr>
          <w:p w14:paraId="0C73E6FE"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May-22</w:t>
            </w:r>
          </w:p>
        </w:tc>
        <w:tc>
          <w:tcPr>
            <w:tcW w:w="1134" w:type="dxa"/>
            <w:tcBorders>
              <w:top w:val="nil"/>
              <w:left w:val="nil"/>
              <w:bottom w:val="single" w:sz="4" w:space="0" w:color="auto"/>
              <w:right w:val="single" w:sz="4" w:space="0" w:color="auto"/>
            </w:tcBorders>
            <w:shd w:val="clear" w:color="000000" w:fill="FCE4D6"/>
            <w:vAlign w:val="center"/>
            <w:hideMark/>
          </w:tcPr>
          <w:p w14:paraId="55715605"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w:t>
            </w:r>
          </w:p>
        </w:tc>
        <w:tc>
          <w:tcPr>
            <w:tcW w:w="1276" w:type="dxa"/>
            <w:tcBorders>
              <w:top w:val="nil"/>
              <w:left w:val="nil"/>
              <w:bottom w:val="single" w:sz="4" w:space="0" w:color="auto"/>
              <w:right w:val="single" w:sz="4" w:space="0" w:color="auto"/>
            </w:tcBorders>
            <w:shd w:val="clear" w:color="000000" w:fill="FCE4D6"/>
            <w:vAlign w:val="center"/>
            <w:hideMark/>
          </w:tcPr>
          <w:p w14:paraId="77FDDD0C"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275" w:type="dxa"/>
            <w:tcBorders>
              <w:top w:val="nil"/>
              <w:left w:val="nil"/>
              <w:bottom w:val="single" w:sz="4" w:space="0" w:color="auto"/>
              <w:right w:val="single" w:sz="4" w:space="0" w:color="auto"/>
            </w:tcBorders>
            <w:shd w:val="clear" w:color="000000" w:fill="FCE4D6"/>
            <w:vAlign w:val="center"/>
            <w:hideMark/>
          </w:tcPr>
          <w:p w14:paraId="61161064"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CE4D6"/>
            <w:vAlign w:val="center"/>
            <w:hideMark/>
          </w:tcPr>
          <w:p w14:paraId="267FB00F"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w:t>
            </w:r>
          </w:p>
        </w:tc>
        <w:tc>
          <w:tcPr>
            <w:tcW w:w="993" w:type="dxa"/>
            <w:tcBorders>
              <w:top w:val="nil"/>
              <w:left w:val="nil"/>
              <w:bottom w:val="single" w:sz="4" w:space="0" w:color="auto"/>
              <w:right w:val="single" w:sz="4" w:space="0" w:color="auto"/>
            </w:tcBorders>
            <w:shd w:val="clear" w:color="000000" w:fill="E2EFDA"/>
            <w:vAlign w:val="center"/>
            <w:hideMark/>
          </w:tcPr>
          <w:p w14:paraId="0B92003A"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7</w:t>
            </w:r>
          </w:p>
        </w:tc>
      </w:tr>
      <w:tr w:rsidR="006B4131" w:rsidRPr="00404671" w14:paraId="3DBA170F"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FCE4D6"/>
            <w:noWrap/>
            <w:vAlign w:val="center"/>
            <w:hideMark/>
          </w:tcPr>
          <w:p w14:paraId="7D476D34"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FCE4D6"/>
            <w:noWrap/>
            <w:vAlign w:val="center"/>
            <w:hideMark/>
          </w:tcPr>
          <w:p w14:paraId="3835518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Jun-22</w:t>
            </w:r>
          </w:p>
        </w:tc>
        <w:tc>
          <w:tcPr>
            <w:tcW w:w="1134" w:type="dxa"/>
            <w:tcBorders>
              <w:top w:val="nil"/>
              <w:left w:val="nil"/>
              <w:bottom w:val="single" w:sz="4" w:space="0" w:color="auto"/>
              <w:right w:val="single" w:sz="4" w:space="0" w:color="auto"/>
            </w:tcBorders>
            <w:shd w:val="clear" w:color="000000" w:fill="FCE4D6"/>
            <w:vAlign w:val="center"/>
            <w:hideMark/>
          </w:tcPr>
          <w:p w14:paraId="7084DE89"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6" w:type="dxa"/>
            <w:tcBorders>
              <w:top w:val="nil"/>
              <w:left w:val="nil"/>
              <w:bottom w:val="single" w:sz="4" w:space="0" w:color="auto"/>
              <w:right w:val="single" w:sz="4" w:space="0" w:color="auto"/>
            </w:tcBorders>
            <w:shd w:val="clear" w:color="000000" w:fill="FCE4D6"/>
            <w:vAlign w:val="center"/>
            <w:hideMark/>
          </w:tcPr>
          <w:p w14:paraId="345A26B4"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0</w:t>
            </w:r>
          </w:p>
        </w:tc>
        <w:tc>
          <w:tcPr>
            <w:tcW w:w="1275" w:type="dxa"/>
            <w:tcBorders>
              <w:top w:val="nil"/>
              <w:left w:val="nil"/>
              <w:bottom w:val="single" w:sz="4" w:space="0" w:color="auto"/>
              <w:right w:val="single" w:sz="4" w:space="0" w:color="auto"/>
            </w:tcBorders>
            <w:shd w:val="clear" w:color="000000" w:fill="FCE4D6"/>
            <w:vAlign w:val="center"/>
            <w:hideMark/>
          </w:tcPr>
          <w:p w14:paraId="018BA7D4"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CE4D6"/>
            <w:vAlign w:val="center"/>
            <w:hideMark/>
          </w:tcPr>
          <w:p w14:paraId="65B21AB9"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w:t>
            </w:r>
          </w:p>
        </w:tc>
        <w:tc>
          <w:tcPr>
            <w:tcW w:w="993" w:type="dxa"/>
            <w:tcBorders>
              <w:top w:val="nil"/>
              <w:left w:val="nil"/>
              <w:bottom w:val="single" w:sz="4" w:space="0" w:color="auto"/>
              <w:right w:val="single" w:sz="4" w:space="0" w:color="auto"/>
            </w:tcBorders>
            <w:shd w:val="clear" w:color="000000" w:fill="E2EFDA"/>
            <w:vAlign w:val="center"/>
            <w:hideMark/>
          </w:tcPr>
          <w:p w14:paraId="7CB81993"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w:t>
            </w:r>
          </w:p>
        </w:tc>
      </w:tr>
      <w:tr w:rsidR="006B4131" w:rsidRPr="00404671" w14:paraId="3F51C9DD" w14:textId="77777777" w:rsidTr="00F453D2">
        <w:trPr>
          <w:trHeight w:val="317"/>
        </w:trPr>
        <w:tc>
          <w:tcPr>
            <w:tcW w:w="1843" w:type="dxa"/>
            <w:tcBorders>
              <w:top w:val="nil"/>
              <w:left w:val="single" w:sz="4" w:space="0" w:color="auto"/>
              <w:bottom w:val="single" w:sz="4" w:space="0" w:color="auto"/>
              <w:right w:val="single" w:sz="4" w:space="0" w:color="auto"/>
            </w:tcBorders>
            <w:shd w:val="clear" w:color="000000" w:fill="FFD966"/>
            <w:vAlign w:val="center"/>
            <w:hideMark/>
          </w:tcPr>
          <w:p w14:paraId="271381A1"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276" w:type="dxa"/>
            <w:tcBorders>
              <w:top w:val="nil"/>
              <w:left w:val="nil"/>
              <w:bottom w:val="single" w:sz="4" w:space="0" w:color="auto"/>
              <w:right w:val="single" w:sz="4" w:space="0" w:color="auto"/>
            </w:tcBorders>
            <w:shd w:val="clear" w:color="000000" w:fill="FFD966"/>
            <w:vAlign w:val="center"/>
            <w:hideMark/>
          </w:tcPr>
          <w:p w14:paraId="3260B589"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D966"/>
            <w:vAlign w:val="center"/>
            <w:hideMark/>
          </w:tcPr>
          <w:p w14:paraId="43211D83"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6</w:t>
            </w:r>
          </w:p>
        </w:tc>
        <w:tc>
          <w:tcPr>
            <w:tcW w:w="1276" w:type="dxa"/>
            <w:tcBorders>
              <w:top w:val="nil"/>
              <w:left w:val="nil"/>
              <w:bottom w:val="single" w:sz="4" w:space="0" w:color="auto"/>
              <w:right w:val="single" w:sz="4" w:space="0" w:color="auto"/>
            </w:tcBorders>
            <w:shd w:val="clear" w:color="000000" w:fill="FFD966"/>
            <w:vAlign w:val="center"/>
            <w:hideMark/>
          </w:tcPr>
          <w:p w14:paraId="68761523"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w:t>
            </w:r>
          </w:p>
        </w:tc>
        <w:tc>
          <w:tcPr>
            <w:tcW w:w="1275" w:type="dxa"/>
            <w:tcBorders>
              <w:top w:val="nil"/>
              <w:left w:val="nil"/>
              <w:bottom w:val="single" w:sz="4" w:space="0" w:color="auto"/>
              <w:right w:val="single" w:sz="4" w:space="0" w:color="auto"/>
            </w:tcBorders>
            <w:shd w:val="clear" w:color="000000" w:fill="FFD966"/>
            <w:vAlign w:val="center"/>
            <w:hideMark/>
          </w:tcPr>
          <w:p w14:paraId="1515C4CC"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8</w:t>
            </w:r>
          </w:p>
        </w:tc>
        <w:tc>
          <w:tcPr>
            <w:tcW w:w="1134" w:type="dxa"/>
            <w:tcBorders>
              <w:top w:val="nil"/>
              <w:left w:val="nil"/>
              <w:bottom w:val="single" w:sz="4" w:space="0" w:color="auto"/>
              <w:right w:val="single" w:sz="4" w:space="0" w:color="auto"/>
            </w:tcBorders>
            <w:shd w:val="clear" w:color="000000" w:fill="FFD966"/>
            <w:vAlign w:val="center"/>
            <w:hideMark/>
          </w:tcPr>
          <w:p w14:paraId="7F2B7ADB"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27</w:t>
            </w:r>
          </w:p>
        </w:tc>
        <w:tc>
          <w:tcPr>
            <w:tcW w:w="993" w:type="dxa"/>
            <w:tcBorders>
              <w:top w:val="nil"/>
              <w:left w:val="nil"/>
              <w:bottom w:val="single" w:sz="4" w:space="0" w:color="auto"/>
              <w:right w:val="single" w:sz="4" w:space="0" w:color="auto"/>
            </w:tcBorders>
            <w:shd w:val="clear" w:color="000000" w:fill="FFD966"/>
            <w:vAlign w:val="center"/>
            <w:hideMark/>
          </w:tcPr>
          <w:p w14:paraId="42151EF7"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45</w:t>
            </w:r>
          </w:p>
        </w:tc>
      </w:tr>
      <w:tr w:rsidR="006B4131" w:rsidRPr="00404671" w14:paraId="67B75A43"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D9E1F2"/>
            <w:noWrap/>
            <w:vAlign w:val="center"/>
            <w:hideMark/>
          </w:tcPr>
          <w:p w14:paraId="3FB9FED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Q2</w:t>
            </w:r>
          </w:p>
        </w:tc>
        <w:tc>
          <w:tcPr>
            <w:tcW w:w="1276" w:type="dxa"/>
            <w:tcBorders>
              <w:top w:val="nil"/>
              <w:left w:val="nil"/>
              <w:bottom w:val="single" w:sz="4" w:space="0" w:color="auto"/>
              <w:right w:val="single" w:sz="4" w:space="0" w:color="auto"/>
            </w:tcBorders>
            <w:shd w:val="clear" w:color="000000" w:fill="D9E1F2"/>
            <w:noWrap/>
            <w:vAlign w:val="center"/>
            <w:hideMark/>
          </w:tcPr>
          <w:p w14:paraId="5D72A35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Jul-22</w:t>
            </w:r>
          </w:p>
        </w:tc>
        <w:tc>
          <w:tcPr>
            <w:tcW w:w="1134" w:type="dxa"/>
            <w:tcBorders>
              <w:top w:val="nil"/>
              <w:left w:val="nil"/>
              <w:bottom w:val="single" w:sz="4" w:space="0" w:color="auto"/>
              <w:right w:val="single" w:sz="4" w:space="0" w:color="auto"/>
            </w:tcBorders>
            <w:shd w:val="clear" w:color="000000" w:fill="D9E1F2"/>
            <w:vAlign w:val="center"/>
            <w:hideMark/>
          </w:tcPr>
          <w:p w14:paraId="11F06E7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6</w:t>
            </w:r>
          </w:p>
        </w:tc>
        <w:tc>
          <w:tcPr>
            <w:tcW w:w="1276" w:type="dxa"/>
            <w:tcBorders>
              <w:top w:val="nil"/>
              <w:left w:val="nil"/>
              <w:bottom w:val="single" w:sz="4" w:space="0" w:color="auto"/>
              <w:right w:val="single" w:sz="4" w:space="0" w:color="auto"/>
            </w:tcBorders>
            <w:shd w:val="clear" w:color="000000" w:fill="D9E1F2"/>
            <w:vAlign w:val="center"/>
            <w:hideMark/>
          </w:tcPr>
          <w:p w14:paraId="4FCB61E3"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w:t>
            </w:r>
          </w:p>
        </w:tc>
        <w:tc>
          <w:tcPr>
            <w:tcW w:w="1275" w:type="dxa"/>
            <w:tcBorders>
              <w:top w:val="nil"/>
              <w:left w:val="nil"/>
              <w:bottom w:val="single" w:sz="4" w:space="0" w:color="auto"/>
              <w:right w:val="single" w:sz="4" w:space="0" w:color="auto"/>
            </w:tcBorders>
            <w:shd w:val="clear" w:color="000000" w:fill="D9E1F2"/>
            <w:vAlign w:val="center"/>
            <w:hideMark/>
          </w:tcPr>
          <w:p w14:paraId="48772F4F"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11</w:t>
            </w:r>
          </w:p>
        </w:tc>
        <w:tc>
          <w:tcPr>
            <w:tcW w:w="1134" w:type="dxa"/>
            <w:tcBorders>
              <w:top w:val="nil"/>
              <w:left w:val="nil"/>
              <w:bottom w:val="single" w:sz="4" w:space="0" w:color="auto"/>
              <w:right w:val="single" w:sz="4" w:space="0" w:color="auto"/>
            </w:tcBorders>
            <w:shd w:val="clear" w:color="000000" w:fill="D9E1F2"/>
            <w:vAlign w:val="center"/>
            <w:hideMark/>
          </w:tcPr>
          <w:p w14:paraId="1F5ECE7B"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17</w:t>
            </w:r>
          </w:p>
        </w:tc>
        <w:tc>
          <w:tcPr>
            <w:tcW w:w="993" w:type="dxa"/>
            <w:tcBorders>
              <w:top w:val="nil"/>
              <w:left w:val="nil"/>
              <w:bottom w:val="single" w:sz="4" w:space="0" w:color="auto"/>
              <w:right w:val="single" w:sz="4" w:space="0" w:color="auto"/>
            </w:tcBorders>
            <w:shd w:val="clear" w:color="000000" w:fill="E2EFDA"/>
            <w:vAlign w:val="center"/>
            <w:hideMark/>
          </w:tcPr>
          <w:p w14:paraId="132403E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37</w:t>
            </w:r>
          </w:p>
        </w:tc>
      </w:tr>
      <w:tr w:rsidR="006B4131" w:rsidRPr="00404671" w14:paraId="7FAF5C7D"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D9E1F2"/>
            <w:noWrap/>
            <w:vAlign w:val="center"/>
            <w:hideMark/>
          </w:tcPr>
          <w:p w14:paraId="000E9AE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D9E1F2"/>
            <w:noWrap/>
            <w:vAlign w:val="center"/>
            <w:hideMark/>
          </w:tcPr>
          <w:p w14:paraId="4B594C3C"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Aug-22</w:t>
            </w:r>
          </w:p>
        </w:tc>
        <w:tc>
          <w:tcPr>
            <w:tcW w:w="1134" w:type="dxa"/>
            <w:tcBorders>
              <w:top w:val="nil"/>
              <w:left w:val="nil"/>
              <w:bottom w:val="single" w:sz="4" w:space="0" w:color="auto"/>
              <w:right w:val="single" w:sz="4" w:space="0" w:color="auto"/>
            </w:tcBorders>
            <w:shd w:val="clear" w:color="000000" w:fill="D9E1F2"/>
            <w:vAlign w:val="center"/>
            <w:hideMark/>
          </w:tcPr>
          <w:p w14:paraId="3BCE7C1B" w14:textId="77777777" w:rsidR="00992426" w:rsidRPr="00404671" w:rsidRDefault="00992426" w:rsidP="00992426">
            <w:pPr>
              <w:spacing w:after="0" w:line="240" w:lineRule="auto"/>
              <w:jc w:val="center"/>
              <w:rPr>
                <w:rFonts w:ascii="Segoe UI" w:eastAsia="Times New Roman" w:hAnsi="Segoe UI" w:cs="Segoe UI"/>
                <w:sz w:val="20"/>
                <w:szCs w:val="20"/>
                <w:lang w:eastAsia="en-GB"/>
              </w:rPr>
            </w:pPr>
            <w:r w:rsidRPr="00404671">
              <w:rPr>
                <w:rFonts w:ascii="Segoe UI" w:eastAsia="Times New Roman" w:hAnsi="Segoe UI" w:cs="Segoe UI"/>
                <w:sz w:val="20"/>
                <w:szCs w:val="20"/>
                <w:lang w:eastAsia="en-GB"/>
              </w:rPr>
              <w:t>1</w:t>
            </w:r>
          </w:p>
        </w:tc>
        <w:tc>
          <w:tcPr>
            <w:tcW w:w="1276" w:type="dxa"/>
            <w:tcBorders>
              <w:top w:val="nil"/>
              <w:left w:val="nil"/>
              <w:bottom w:val="single" w:sz="4" w:space="0" w:color="auto"/>
              <w:right w:val="single" w:sz="4" w:space="0" w:color="auto"/>
            </w:tcBorders>
            <w:shd w:val="clear" w:color="000000" w:fill="D9E1F2"/>
            <w:noWrap/>
            <w:vAlign w:val="center"/>
            <w:hideMark/>
          </w:tcPr>
          <w:p w14:paraId="7B7BE4E8" w14:textId="77777777" w:rsidR="00992426" w:rsidRPr="00404671" w:rsidRDefault="00992426" w:rsidP="00992426">
            <w:pPr>
              <w:spacing w:after="0" w:line="240" w:lineRule="auto"/>
              <w:jc w:val="center"/>
              <w:rPr>
                <w:rFonts w:ascii="Segoe UI" w:eastAsia="Times New Roman" w:hAnsi="Segoe UI" w:cs="Segoe UI"/>
                <w:lang w:eastAsia="en-GB"/>
              </w:rPr>
            </w:pPr>
            <w:r w:rsidRPr="00404671">
              <w:rPr>
                <w:rFonts w:ascii="Segoe UI" w:eastAsia="Times New Roman" w:hAnsi="Segoe UI" w:cs="Segoe UI"/>
                <w:lang w:eastAsia="en-GB"/>
              </w:rPr>
              <w:t>2</w:t>
            </w:r>
          </w:p>
        </w:tc>
        <w:tc>
          <w:tcPr>
            <w:tcW w:w="1275" w:type="dxa"/>
            <w:tcBorders>
              <w:top w:val="nil"/>
              <w:left w:val="nil"/>
              <w:bottom w:val="single" w:sz="4" w:space="0" w:color="auto"/>
              <w:right w:val="single" w:sz="4" w:space="0" w:color="auto"/>
            </w:tcBorders>
            <w:shd w:val="clear" w:color="000000" w:fill="D9E1F2"/>
            <w:vAlign w:val="center"/>
            <w:hideMark/>
          </w:tcPr>
          <w:p w14:paraId="5B0994F6" w14:textId="77777777" w:rsidR="00992426" w:rsidRPr="00404671" w:rsidRDefault="00992426" w:rsidP="00992426">
            <w:pPr>
              <w:spacing w:after="0" w:line="240" w:lineRule="auto"/>
              <w:jc w:val="center"/>
              <w:rPr>
                <w:rFonts w:ascii="Segoe UI" w:eastAsia="Times New Roman" w:hAnsi="Segoe UI" w:cs="Segoe UI"/>
                <w:lang w:eastAsia="en-GB"/>
              </w:rPr>
            </w:pPr>
            <w:r w:rsidRPr="00404671">
              <w:rPr>
                <w:rFonts w:ascii="Segoe UI" w:eastAsia="Times New Roman" w:hAnsi="Segoe UI" w:cs="Segoe UI"/>
                <w:lang w:eastAsia="en-GB"/>
              </w:rPr>
              <w:t>3</w:t>
            </w:r>
          </w:p>
        </w:tc>
        <w:tc>
          <w:tcPr>
            <w:tcW w:w="1134" w:type="dxa"/>
            <w:tcBorders>
              <w:top w:val="nil"/>
              <w:left w:val="nil"/>
              <w:bottom w:val="single" w:sz="4" w:space="0" w:color="auto"/>
              <w:right w:val="single" w:sz="4" w:space="0" w:color="auto"/>
            </w:tcBorders>
            <w:shd w:val="clear" w:color="000000" w:fill="D9E1F2"/>
            <w:vAlign w:val="center"/>
            <w:hideMark/>
          </w:tcPr>
          <w:p w14:paraId="19A484CD" w14:textId="77777777" w:rsidR="00992426" w:rsidRPr="00404671" w:rsidRDefault="00992426" w:rsidP="00992426">
            <w:pPr>
              <w:spacing w:after="0" w:line="240" w:lineRule="auto"/>
              <w:jc w:val="center"/>
              <w:rPr>
                <w:rFonts w:ascii="Segoe UI" w:eastAsia="Times New Roman" w:hAnsi="Segoe UI" w:cs="Segoe UI"/>
                <w:sz w:val="20"/>
                <w:szCs w:val="20"/>
                <w:lang w:eastAsia="en-GB"/>
              </w:rPr>
            </w:pPr>
            <w:r w:rsidRPr="00404671">
              <w:rPr>
                <w:rFonts w:ascii="Segoe UI" w:eastAsia="Times New Roman" w:hAnsi="Segoe UI" w:cs="Segoe UI"/>
                <w:sz w:val="20"/>
                <w:szCs w:val="20"/>
                <w:lang w:eastAsia="en-GB"/>
              </w:rPr>
              <w:t>7</w:t>
            </w:r>
          </w:p>
        </w:tc>
        <w:tc>
          <w:tcPr>
            <w:tcW w:w="993" w:type="dxa"/>
            <w:tcBorders>
              <w:top w:val="nil"/>
              <w:left w:val="nil"/>
              <w:bottom w:val="single" w:sz="4" w:space="0" w:color="auto"/>
              <w:right w:val="single" w:sz="4" w:space="0" w:color="auto"/>
            </w:tcBorders>
            <w:shd w:val="clear" w:color="000000" w:fill="E2EFDA"/>
            <w:vAlign w:val="center"/>
            <w:hideMark/>
          </w:tcPr>
          <w:p w14:paraId="5787615F"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13</w:t>
            </w:r>
          </w:p>
        </w:tc>
      </w:tr>
      <w:tr w:rsidR="006B4131" w:rsidRPr="00404671" w14:paraId="2631A35D"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D9E1F2"/>
            <w:noWrap/>
            <w:vAlign w:val="center"/>
            <w:hideMark/>
          </w:tcPr>
          <w:p w14:paraId="057C2598"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D9E1F2"/>
            <w:noWrap/>
            <w:vAlign w:val="center"/>
            <w:hideMark/>
          </w:tcPr>
          <w:p w14:paraId="06BAE734"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Sep-22</w:t>
            </w:r>
          </w:p>
        </w:tc>
        <w:tc>
          <w:tcPr>
            <w:tcW w:w="1134" w:type="dxa"/>
            <w:tcBorders>
              <w:top w:val="nil"/>
              <w:left w:val="nil"/>
              <w:bottom w:val="single" w:sz="4" w:space="0" w:color="auto"/>
              <w:right w:val="single" w:sz="4" w:space="0" w:color="auto"/>
            </w:tcBorders>
            <w:shd w:val="clear" w:color="000000" w:fill="D9E1F2"/>
            <w:noWrap/>
            <w:vAlign w:val="bottom"/>
            <w:hideMark/>
          </w:tcPr>
          <w:p w14:paraId="4B446518"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D9E1F2"/>
            <w:noWrap/>
            <w:vAlign w:val="bottom"/>
            <w:hideMark/>
          </w:tcPr>
          <w:p w14:paraId="19E7343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6</w:t>
            </w:r>
          </w:p>
        </w:tc>
        <w:tc>
          <w:tcPr>
            <w:tcW w:w="1275" w:type="dxa"/>
            <w:tcBorders>
              <w:top w:val="nil"/>
              <w:left w:val="nil"/>
              <w:bottom w:val="single" w:sz="4" w:space="0" w:color="auto"/>
              <w:right w:val="single" w:sz="4" w:space="0" w:color="auto"/>
            </w:tcBorders>
            <w:shd w:val="clear" w:color="000000" w:fill="D9E1F2"/>
            <w:noWrap/>
            <w:vAlign w:val="bottom"/>
            <w:hideMark/>
          </w:tcPr>
          <w:p w14:paraId="55CA19E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7</w:t>
            </w:r>
          </w:p>
        </w:tc>
        <w:tc>
          <w:tcPr>
            <w:tcW w:w="1134" w:type="dxa"/>
            <w:tcBorders>
              <w:top w:val="nil"/>
              <w:left w:val="nil"/>
              <w:bottom w:val="single" w:sz="4" w:space="0" w:color="auto"/>
              <w:right w:val="single" w:sz="4" w:space="0" w:color="auto"/>
            </w:tcBorders>
            <w:shd w:val="clear" w:color="000000" w:fill="D9E1F2"/>
            <w:noWrap/>
            <w:vAlign w:val="bottom"/>
            <w:hideMark/>
          </w:tcPr>
          <w:p w14:paraId="4550DEE1"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9</w:t>
            </w:r>
          </w:p>
        </w:tc>
        <w:tc>
          <w:tcPr>
            <w:tcW w:w="993" w:type="dxa"/>
            <w:tcBorders>
              <w:top w:val="nil"/>
              <w:left w:val="nil"/>
              <w:bottom w:val="single" w:sz="4" w:space="0" w:color="auto"/>
              <w:right w:val="single" w:sz="4" w:space="0" w:color="auto"/>
            </w:tcBorders>
            <w:shd w:val="clear" w:color="000000" w:fill="E2EFDA"/>
            <w:vAlign w:val="center"/>
            <w:hideMark/>
          </w:tcPr>
          <w:p w14:paraId="4A833268"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23</w:t>
            </w:r>
          </w:p>
        </w:tc>
      </w:tr>
      <w:tr w:rsidR="006B4131" w:rsidRPr="00404671" w14:paraId="554E3B23" w14:textId="77777777" w:rsidTr="00F453D2">
        <w:trPr>
          <w:trHeight w:val="334"/>
        </w:trPr>
        <w:tc>
          <w:tcPr>
            <w:tcW w:w="1843" w:type="dxa"/>
            <w:tcBorders>
              <w:top w:val="nil"/>
              <w:left w:val="single" w:sz="4" w:space="0" w:color="auto"/>
              <w:bottom w:val="single" w:sz="4" w:space="0" w:color="auto"/>
              <w:right w:val="single" w:sz="4" w:space="0" w:color="auto"/>
            </w:tcBorders>
            <w:shd w:val="clear" w:color="000000" w:fill="FFD966"/>
            <w:vAlign w:val="center"/>
            <w:hideMark/>
          </w:tcPr>
          <w:p w14:paraId="5954E99F"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276" w:type="dxa"/>
            <w:tcBorders>
              <w:top w:val="nil"/>
              <w:left w:val="nil"/>
              <w:bottom w:val="single" w:sz="4" w:space="0" w:color="auto"/>
              <w:right w:val="single" w:sz="4" w:space="0" w:color="auto"/>
            </w:tcBorders>
            <w:shd w:val="clear" w:color="000000" w:fill="FFD966"/>
            <w:noWrap/>
            <w:vAlign w:val="center"/>
            <w:hideMark/>
          </w:tcPr>
          <w:p w14:paraId="29935380"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noWrap/>
            <w:vAlign w:val="bottom"/>
            <w:hideMark/>
          </w:tcPr>
          <w:p w14:paraId="13F72E11"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8</w:t>
            </w:r>
          </w:p>
        </w:tc>
        <w:tc>
          <w:tcPr>
            <w:tcW w:w="1276" w:type="dxa"/>
            <w:tcBorders>
              <w:top w:val="nil"/>
              <w:left w:val="nil"/>
              <w:bottom w:val="single" w:sz="4" w:space="0" w:color="auto"/>
              <w:right w:val="single" w:sz="4" w:space="0" w:color="auto"/>
            </w:tcBorders>
            <w:shd w:val="clear" w:color="000000" w:fill="FFD966"/>
            <w:noWrap/>
            <w:vAlign w:val="bottom"/>
            <w:hideMark/>
          </w:tcPr>
          <w:p w14:paraId="0CAF107B"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11</w:t>
            </w:r>
          </w:p>
        </w:tc>
        <w:tc>
          <w:tcPr>
            <w:tcW w:w="1275" w:type="dxa"/>
            <w:tcBorders>
              <w:top w:val="nil"/>
              <w:left w:val="nil"/>
              <w:bottom w:val="single" w:sz="4" w:space="0" w:color="auto"/>
              <w:right w:val="single" w:sz="4" w:space="0" w:color="auto"/>
            </w:tcBorders>
            <w:shd w:val="clear" w:color="000000" w:fill="FFD966"/>
            <w:noWrap/>
            <w:vAlign w:val="bottom"/>
            <w:hideMark/>
          </w:tcPr>
          <w:p w14:paraId="3317EB0B"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21</w:t>
            </w:r>
          </w:p>
        </w:tc>
        <w:tc>
          <w:tcPr>
            <w:tcW w:w="1134" w:type="dxa"/>
            <w:tcBorders>
              <w:top w:val="nil"/>
              <w:left w:val="nil"/>
              <w:bottom w:val="single" w:sz="4" w:space="0" w:color="auto"/>
              <w:right w:val="single" w:sz="4" w:space="0" w:color="auto"/>
            </w:tcBorders>
            <w:shd w:val="clear" w:color="000000" w:fill="FFD966"/>
            <w:noWrap/>
            <w:vAlign w:val="bottom"/>
            <w:hideMark/>
          </w:tcPr>
          <w:p w14:paraId="37A0CCDA"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33</w:t>
            </w:r>
          </w:p>
        </w:tc>
        <w:tc>
          <w:tcPr>
            <w:tcW w:w="993" w:type="dxa"/>
            <w:tcBorders>
              <w:top w:val="nil"/>
              <w:left w:val="nil"/>
              <w:bottom w:val="single" w:sz="4" w:space="0" w:color="auto"/>
              <w:right w:val="single" w:sz="4" w:space="0" w:color="auto"/>
            </w:tcBorders>
            <w:shd w:val="clear" w:color="000000" w:fill="FFD966"/>
            <w:vAlign w:val="center"/>
            <w:hideMark/>
          </w:tcPr>
          <w:p w14:paraId="2EDFA874"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73</w:t>
            </w:r>
          </w:p>
        </w:tc>
      </w:tr>
      <w:tr w:rsidR="006B4131" w:rsidRPr="00404671" w14:paraId="6D5CB156"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FFF2CC"/>
            <w:noWrap/>
            <w:vAlign w:val="center"/>
            <w:hideMark/>
          </w:tcPr>
          <w:p w14:paraId="353F951E"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Q3</w:t>
            </w:r>
          </w:p>
        </w:tc>
        <w:tc>
          <w:tcPr>
            <w:tcW w:w="1276" w:type="dxa"/>
            <w:tcBorders>
              <w:top w:val="nil"/>
              <w:left w:val="nil"/>
              <w:bottom w:val="single" w:sz="4" w:space="0" w:color="auto"/>
              <w:right w:val="single" w:sz="4" w:space="0" w:color="auto"/>
            </w:tcBorders>
            <w:shd w:val="clear" w:color="000000" w:fill="FFF2CC"/>
            <w:noWrap/>
            <w:vAlign w:val="center"/>
            <w:hideMark/>
          </w:tcPr>
          <w:p w14:paraId="63486CD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Oct-22</w:t>
            </w:r>
          </w:p>
        </w:tc>
        <w:tc>
          <w:tcPr>
            <w:tcW w:w="1134" w:type="dxa"/>
            <w:tcBorders>
              <w:top w:val="nil"/>
              <w:left w:val="nil"/>
              <w:bottom w:val="single" w:sz="4" w:space="0" w:color="auto"/>
              <w:right w:val="single" w:sz="4" w:space="0" w:color="auto"/>
            </w:tcBorders>
            <w:shd w:val="clear" w:color="000000" w:fill="FFF2CC"/>
            <w:noWrap/>
            <w:vAlign w:val="bottom"/>
            <w:hideMark/>
          </w:tcPr>
          <w:p w14:paraId="6C84AF9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9</w:t>
            </w:r>
          </w:p>
        </w:tc>
        <w:tc>
          <w:tcPr>
            <w:tcW w:w="1276" w:type="dxa"/>
            <w:tcBorders>
              <w:top w:val="nil"/>
              <w:left w:val="nil"/>
              <w:bottom w:val="single" w:sz="4" w:space="0" w:color="auto"/>
              <w:right w:val="single" w:sz="4" w:space="0" w:color="auto"/>
            </w:tcBorders>
            <w:shd w:val="clear" w:color="000000" w:fill="FFF2CC"/>
            <w:noWrap/>
            <w:vAlign w:val="bottom"/>
            <w:hideMark/>
          </w:tcPr>
          <w:p w14:paraId="3950861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5" w:type="dxa"/>
            <w:tcBorders>
              <w:top w:val="nil"/>
              <w:left w:val="nil"/>
              <w:bottom w:val="single" w:sz="4" w:space="0" w:color="auto"/>
              <w:right w:val="single" w:sz="4" w:space="0" w:color="auto"/>
            </w:tcBorders>
            <w:shd w:val="clear" w:color="000000" w:fill="FFF2CC"/>
            <w:noWrap/>
            <w:vAlign w:val="bottom"/>
            <w:hideMark/>
          </w:tcPr>
          <w:p w14:paraId="6134617D"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5</w:t>
            </w:r>
          </w:p>
        </w:tc>
        <w:tc>
          <w:tcPr>
            <w:tcW w:w="1134" w:type="dxa"/>
            <w:tcBorders>
              <w:top w:val="nil"/>
              <w:left w:val="nil"/>
              <w:bottom w:val="single" w:sz="4" w:space="0" w:color="auto"/>
              <w:right w:val="single" w:sz="4" w:space="0" w:color="auto"/>
            </w:tcBorders>
            <w:shd w:val="clear" w:color="000000" w:fill="FFF2CC"/>
            <w:noWrap/>
            <w:vAlign w:val="bottom"/>
            <w:hideMark/>
          </w:tcPr>
          <w:p w14:paraId="318CE96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993" w:type="dxa"/>
            <w:tcBorders>
              <w:top w:val="nil"/>
              <w:left w:val="nil"/>
              <w:bottom w:val="single" w:sz="4" w:space="0" w:color="auto"/>
              <w:right w:val="single" w:sz="4" w:space="0" w:color="auto"/>
            </w:tcBorders>
            <w:shd w:val="clear" w:color="000000" w:fill="E2EFDA"/>
            <w:vAlign w:val="center"/>
            <w:hideMark/>
          </w:tcPr>
          <w:p w14:paraId="05E2EAF7"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25</w:t>
            </w:r>
          </w:p>
        </w:tc>
      </w:tr>
      <w:tr w:rsidR="006B4131" w:rsidRPr="00404671" w14:paraId="3D077624"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FFF2CC"/>
            <w:noWrap/>
            <w:vAlign w:val="center"/>
            <w:hideMark/>
          </w:tcPr>
          <w:p w14:paraId="180C258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FFF2CC"/>
            <w:noWrap/>
            <w:vAlign w:val="center"/>
            <w:hideMark/>
          </w:tcPr>
          <w:p w14:paraId="2507AA0B"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Nov-22</w:t>
            </w:r>
          </w:p>
        </w:tc>
        <w:tc>
          <w:tcPr>
            <w:tcW w:w="1134" w:type="dxa"/>
            <w:tcBorders>
              <w:top w:val="nil"/>
              <w:left w:val="nil"/>
              <w:bottom w:val="single" w:sz="4" w:space="0" w:color="auto"/>
              <w:right w:val="single" w:sz="4" w:space="0" w:color="auto"/>
            </w:tcBorders>
            <w:shd w:val="clear" w:color="000000" w:fill="FFF2CC"/>
            <w:noWrap/>
            <w:vAlign w:val="bottom"/>
            <w:hideMark/>
          </w:tcPr>
          <w:p w14:paraId="32133C3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276" w:type="dxa"/>
            <w:tcBorders>
              <w:top w:val="nil"/>
              <w:left w:val="nil"/>
              <w:bottom w:val="single" w:sz="4" w:space="0" w:color="auto"/>
              <w:right w:val="single" w:sz="4" w:space="0" w:color="auto"/>
            </w:tcBorders>
            <w:shd w:val="clear" w:color="000000" w:fill="FFF2CC"/>
            <w:noWrap/>
            <w:vAlign w:val="bottom"/>
            <w:hideMark/>
          </w:tcPr>
          <w:p w14:paraId="26F9EA1E"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3</w:t>
            </w:r>
          </w:p>
        </w:tc>
        <w:tc>
          <w:tcPr>
            <w:tcW w:w="1275" w:type="dxa"/>
            <w:tcBorders>
              <w:top w:val="nil"/>
              <w:left w:val="nil"/>
              <w:bottom w:val="single" w:sz="4" w:space="0" w:color="auto"/>
              <w:right w:val="single" w:sz="4" w:space="0" w:color="auto"/>
            </w:tcBorders>
            <w:shd w:val="clear" w:color="000000" w:fill="FFF2CC"/>
            <w:noWrap/>
            <w:vAlign w:val="bottom"/>
            <w:hideMark/>
          </w:tcPr>
          <w:p w14:paraId="5C97361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134" w:type="dxa"/>
            <w:tcBorders>
              <w:top w:val="nil"/>
              <w:left w:val="nil"/>
              <w:bottom w:val="single" w:sz="4" w:space="0" w:color="auto"/>
              <w:right w:val="single" w:sz="4" w:space="0" w:color="auto"/>
            </w:tcBorders>
            <w:shd w:val="clear" w:color="000000" w:fill="FFF2CC"/>
            <w:noWrap/>
            <w:vAlign w:val="bottom"/>
            <w:hideMark/>
          </w:tcPr>
          <w:p w14:paraId="3003359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993" w:type="dxa"/>
            <w:tcBorders>
              <w:top w:val="nil"/>
              <w:left w:val="nil"/>
              <w:bottom w:val="single" w:sz="4" w:space="0" w:color="auto"/>
              <w:right w:val="single" w:sz="4" w:space="0" w:color="auto"/>
            </w:tcBorders>
            <w:shd w:val="clear" w:color="000000" w:fill="E2EFDA"/>
            <w:vAlign w:val="center"/>
            <w:hideMark/>
          </w:tcPr>
          <w:p w14:paraId="062B0FB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12</w:t>
            </w:r>
          </w:p>
        </w:tc>
      </w:tr>
      <w:tr w:rsidR="006B4131" w:rsidRPr="00404671" w14:paraId="299A9386"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FFF2CC"/>
            <w:noWrap/>
            <w:vAlign w:val="center"/>
            <w:hideMark/>
          </w:tcPr>
          <w:p w14:paraId="624C0A8F"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FFF2CC"/>
            <w:noWrap/>
            <w:vAlign w:val="center"/>
            <w:hideMark/>
          </w:tcPr>
          <w:p w14:paraId="1A3DF4BB"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Dec-22</w:t>
            </w:r>
          </w:p>
        </w:tc>
        <w:tc>
          <w:tcPr>
            <w:tcW w:w="1134" w:type="dxa"/>
            <w:tcBorders>
              <w:top w:val="nil"/>
              <w:left w:val="nil"/>
              <w:bottom w:val="single" w:sz="4" w:space="0" w:color="auto"/>
              <w:right w:val="single" w:sz="4" w:space="0" w:color="auto"/>
            </w:tcBorders>
            <w:shd w:val="clear" w:color="000000" w:fill="FFF2CC"/>
            <w:noWrap/>
            <w:vAlign w:val="center"/>
            <w:hideMark/>
          </w:tcPr>
          <w:p w14:paraId="55E2692C"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13</w:t>
            </w:r>
          </w:p>
        </w:tc>
        <w:tc>
          <w:tcPr>
            <w:tcW w:w="1276" w:type="dxa"/>
            <w:tcBorders>
              <w:top w:val="nil"/>
              <w:left w:val="nil"/>
              <w:bottom w:val="single" w:sz="4" w:space="0" w:color="auto"/>
              <w:right w:val="single" w:sz="4" w:space="0" w:color="auto"/>
            </w:tcBorders>
            <w:shd w:val="clear" w:color="000000" w:fill="FFF2CC"/>
            <w:noWrap/>
            <w:vAlign w:val="center"/>
            <w:hideMark/>
          </w:tcPr>
          <w:p w14:paraId="69E9A28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275" w:type="dxa"/>
            <w:tcBorders>
              <w:top w:val="nil"/>
              <w:left w:val="nil"/>
              <w:bottom w:val="single" w:sz="4" w:space="0" w:color="auto"/>
              <w:right w:val="single" w:sz="4" w:space="0" w:color="auto"/>
            </w:tcBorders>
            <w:shd w:val="clear" w:color="000000" w:fill="FFF2CC"/>
            <w:noWrap/>
            <w:vAlign w:val="center"/>
            <w:hideMark/>
          </w:tcPr>
          <w:p w14:paraId="430C5A26"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134" w:type="dxa"/>
            <w:tcBorders>
              <w:top w:val="nil"/>
              <w:left w:val="nil"/>
              <w:bottom w:val="single" w:sz="4" w:space="0" w:color="auto"/>
              <w:right w:val="single" w:sz="4" w:space="0" w:color="auto"/>
            </w:tcBorders>
            <w:shd w:val="clear" w:color="000000" w:fill="FFF2CC"/>
            <w:noWrap/>
            <w:vAlign w:val="center"/>
            <w:hideMark/>
          </w:tcPr>
          <w:p w14:paraId="4BEB467C"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13</w:t>
            </w:r>
          </w:p>
        </w:tc>
        <w:tc>
          <w:tcPr>
            <w:tcW w:w="993" w:type="dxa"/>
            <w:tcBorders>
              <w:top w:val="nil"/>
              <w:left w:val="nil"/>
              <w:bottom w:val="single" w:sz="4" w:space="0" w:color="auto"/>
              <w:right w:val="single" w:sz="4" w:space="0" w:color="auto"/>
            </w:tcBorders>
            <w:shd w:val="clear" w:color="000000" w:fill="E2EFDA"/>
            <w:vAlign w:val="center"/>
            <w:hideMark/>
          </w:tcPr>
          <w:p w14:paraId="1BFBE55B"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34</w:t>
            </w:r>
          </w:p>
        </w:tc>
      </w:tr>
      <w:tr w:rsidR="006B4131" w:rsidRPr="00404671" w14:paraId="46D30D05" w14:textId="77777777" w:rsidTr="00F453D2">
        <w:trPr>
          <w:trHeight w:val="325"/>
        </w:trPr>
        <w:tc>
          <w:tcPr>
            <w:tcW w:w="1843" w:type="dxa"/>
            <w:tcBorders>
              <w:top w:val="nil"/>
              <w:left w:val="single" w:sz="4" w:space="0" w:color="auto"/>
              <w:bottom w:val="single" w:sz="4" w:space="0" w:color="auto"/>
              <w:right w:val="single" w:sz="4" w:space="0" w:color="auto"/>
            </w:tcBorders>
            <w:shd w:val="clear" w:color="000000" w:fill="FFD966"/>
            <w:vAlign w:val="center"/>
            <w:hideMark/>
          </w:tcPr>
          <w:p w14:paraId="2A1A4FC0"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Total per Q</w:t>
            </w:r>
          </w:p>
        </w:tc>
        <w:tc>
          <w:tcPr>
            <w:tcW w:w="1276" w:type="dxa"/>
            <w:tcBorders>
              <w:top w:val="nil"/>
              <w:left w:val="nil"/>
              <w:bottom w:val="single" w:sz="4" w:space="0" w:color="auto"/>
              <w:right w:val="single" w:sz="4" w:space="0" w:color="auto"/>
            </w:tcBorders>
            <w:shd w:val="clear" w:color="000000" w:fill="FFD966"/>
            <w:noWrap/>
            <w:vAlign w:val="center"/>
            <w:hideMark/>
          </w:tcPr>
          <w:p w14:paraId="4E724AF2"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noWrap/>
            <w:vAlign w:val="center"/>
            <w:hideMark/>
          </w:tcPr>
          <w:p w14:paraId="11B209B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26</w:t>
            </w:r>
          </w:p>
        </w:tc>
        <w:tc>
          <w:tcPr>
            <w:tcW w:w="1276" w:type="dxa"/>
            <w:tcBorders>
              <w:top w:val="nil"/>
              <w:left w:val="nil"/>
              <w:bottom w:val="single" w:sz="4" w:space="0" w:color="auto"/>
              <w:right w:val="single" w:sz="4" w:space="0" w:color="auto"/>
            </w:tcBorders>
            <w:shd w:val="clear" w:color="000000" w:fill="FFD966"/>
            <w:noWrap/>
            <w:vAlign w:val="center"/>
            <w:hideMark/>
          </w:tcPr>
          <w:p w14:paraId="762BAF95"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8</w:t>
            </w:r>
          </w:p>
        </w:tc>
        <w:tc>
          <w:tcPr>
            <w:tcW w:w="1275" w:type="dxa"/>
            <w:tcBorders>
              <w:top w:val="nil"/>
              <w:left w:val="nil"/>
              <w:bottom w:val="single" w:sz="4" w:space="0" w:color="auto"/>
              <w:right w:val="single" w:sz="4" w:space="0" w:color="auto"/>
            </w:tcBorders>
            <w:shd w:val="clear" w:color="000000" w:fill="FFD966"/>
            <w:noWrap/>
            <w:vAlign w:val="center"/>
            <w:hideMark/>
          </w:tcPr>
          <w:p w14:paraId="04FBDBDF"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1134" w:type="dxa"/>
            <w:tcBorders>
              <w:top w:val="nil"/>
              <w:left w:val="nil"/>
              <w:bottom w:val="single" w:sz="4" w:space="0" w:color="auto"/>
              <w:right w:val="single" w:sz="4" w:space="0" w:color="auto"/>
            </w:tcBorders>
            <w:shd w:val="clear" w:color="000000" w:fill="FFD966"/>
            <w:noWrap/>
            <w:vAlign w:val="center"/>
            <w:hideMark/>
          </w:tcPr>
          <w:p w14:paraId="4D2EAD7D"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27</w:t>
            </w:r>
          </w:p>
        </w:tc>
        <w:tc>
          <w:tcPr>
            <w:tcW w:w="993" w:type="dxa"/>
            <w:tcBorders>
              <w:top w:val="nil"/>
              <w:left w:val="nil"/>
              <w:bottom w:val="single" w:sz="4" w:space="0" w:color="auto"/>
              <w:right w:val="single" w:sz="4" w:space="0" w:color="auto"/>
            </w:tcBorders>
            <w:shd w:val="clear" w:color="000000" w:fill="FFD966"/>
            <w:vAlign w:val="center"/>
            <w:hideMark/>
          </w:tcPr>
          <w:p w14:paraId="12C26616"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71</w:t>
            </w:r>
          </w:p>
        </w:tc>
      </w:tr>
      <w:tr w:rsidR="006B4131" w:rsidRPr="00404671" w14:paraId="30AE1A1B"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D0CECE"/>
            <w:noWrap/>
            <w:vAlign w:val="center"/>
            <w:hideMark/>
          </w:tcPr>
          <w:p w14:paraId="29A7470B"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Q4</w:t>
            </w:r>
          </w:p>
        </w:tc>
        <w:tc>
          <w:tcPr>
            <w:tcW w:w="1276" w:type="dxa"/>
            <w:tcBorders>
              <w:top w:val="nil"/>
              <w:left w:val="nil"/>
              <w:bottom w:val="single" w:sz="4" w:space="0" w:color="auto"/>
              <w:right w:val="single" w:sz="4" w:space="0" w:color="auto"/>
            </w:tcBorders>
            <w:shd w:val="clear" w:color="000000" w:fill="D0CECE"/>
            <w:noWrap/>
            <w:vAlign w:val="center"/>
            <w:hideMark/>
          </w:tcPr>
          <w:p w14:paraId="115D3CC0"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Jan-23</w:t>
            </w:r>
          </w:p>
        </w:tc>
        <w:tc>
          <w:tcPr>
            <w:tcW w:w="1134" w:type="dxa"/>
            <w:tcBorders>
              <w:top w:val="nil"/>
              <w:left w:val="nil"/>
              <w:bottom w:val="single" w:sz="4" w:space="0" w:color="auto"/>
              <w:right w:val="single" w:sz="4" w:space="0" w:color="auto"/>
            </w:tcBorders>
            <w:shd w:val="clear" w:color="000000" w:fill="D0CECE"/>
            <w:noWrap/>
            <w:vAlign w:val="center"/>
            <w:hideMark/>
          </w:tcPr>
          <w:p w14:paraId="40F05DBA"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6</w:t>
            </w:r>
          </w:p>
        </w:tc>
        <w:tc>
          <w:tcPr>
            <w:tcW w:w="1276" w:type="dxa"/>
            <w:tcBorders>
              <w:top w:val="nil"/>
              <w:left w:val="nil"/>
              <w:bottom w:val="single" w:sz="4" w:space="0" w:color="auto"/>
              <w:right w:val="single" w:sz="4" w:space="0" w:color="auto"/>
            </w:tcBorders>
            <w:shd w:val="clear" w:color="000000" w:fill="D0CECE"/>
            <w:noWrap/>
            <w:vAlign w:val="center"/>
            <w:hideMark/>
          </w:tcPr>
          <w:p w14:paraId="6048897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w:t>
            </w:r>
          </w:p>
        </w:tc>
        <w:tc>
          <w:tcPr>
            <w:tcW w:w="1275" w:type="dxa"/>
            <w:tcBorders>
              <w:top w:val="nil"/>
              <w:left w:val="nil"/>
              <w:bottom w:val="single" w:sz="4" w:space="0" w:color="auto"/>
              <w:right w:val="single" w:sz="4" w:space="0" w:color="auto"/>
            </w:tcBorders>
            <w:shd w:val="clear" w:color="000000" w:fill="D0CECE"/>
            <w:noWrap/>
            <w:vAlign w:val="center"/>
            <w:hideMark/>
          </w:tcPr>
          <w:p w14:paraId="59CDFBA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134" w:type="dxa"/>
            <w:tcBorders>
              <w:top w:val="nil"/>
              <w:left w:val="nil"/>
              <w:bottom w:val="single" w:sz="4" w:space="0" w:color="auto"/>
              <w:right w:val="single" w:sz="4" w:space="0" w:color="auto"/>
            </w:tcBorders>
            <w:shd w:val="clear" w:color="000000" w:fill="D0CECE"/>
            <w:noWrap/>
            <w:vAlign w:val="center"/>
            <w:hideMark/>
          </w:tcPr>
          <w:p w14:paraId="4E3C580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5</w:t>
            </w:r>
          </w:p>
        </w:tc>
        <w:tc>
          <w:tcPr>
            <w:tcW w:w="993" w:type="dxa"/>
            <w:tcBorders>
              <w:top w:val="nil"/>
              <w:left w:val="nil"/>
              <w:bottom w:val="single" w:sz="4" w:space="0" w:color="auto"/>
              <w:right w:val="single" w:sz="4" w:space="0" w:color="auto"/>
            </w:tcBorders>
            <w:shd w:val="clear" w:color="000000" w:fill="E2EFDA"/>
            <w:vAlign w:val="center"/>
            <w:hideMark/>
          </w:tcPr>
          <w:p w14:paraId="7C0A42B5"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17</w:t>
            </w:r>
          </w:p>
        </w:tc>
      </w:tr>
      <w:tr w:rsidR="006B4131" w:rsidRPr="00404671" w14:paraId="1E664807" w14:textId="77777777" w:rsidTr="00C80CF4">
        <w:trPr>
          <w:trHeight w:val="300"/>
        </w:trPr>
        <w:tc>
          <w:tcPr>
            <w:tcW w:w="1843" w:type="dxa"/>
            <w:tcBorders>
              <w:top w:val="nil"/>
              <w:left w:val="single" w:sz="4" w:space="0" w:color="auto"/>
              <w:bottom w:val="single" w:sz="4" w:space="0" w:color="auto"/>
              <w:right w:val="single" w:sz="4" w:space="0" w:color="auto"/>
            </w:tcBorders>
            <w:shd w:val="clear" w:color="000000" w:fill="D0CECE"/>
            <w:noWrap/>
            <w:vAlign w:val="center"/>
            <w:hideMark/>
          </w:tcPr>
          <w:p w14:paraId="222C5D7F"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D0CECE"/>
            <w:noWrap/>
            <w:vAlign w:val="center"/>
            <w:hideMark/>
          </w:tcPr>
          <w:p w14:paraId="1B0B82E4"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Feb-23</w:t>
            </w:r>
          </w:p>
        </w:tc>
        <w:tc>
          <w:tcPr>
            <w:tcW w:w="1134" w:type="dxa"/>
            <w:tcBorders>
              <w:top w:val="nil"/>
              <w:left w:val="nil"/>
              <w:bottom w:val="single" w:sz="4" w:space="0" w:color="auto"/>
              <w:right w:val="single" w:sz="4" w:space="0" w:color="auto"/>
            </w:tcBorders>
            <w:shd w:val="clear" w:color="000000" w:fill="D0CECE"/>
            <w:noWrap/>
            <w:vAlign w:val="center"/>
            <w:hideMark/>
          </w:tcPr>
          <w:p w14:paraId="23A92FAF"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w:t>
            </w:r>
          </w:p>
        </w:tc>
        <w:tc>
          <w:tcPr>
            <w:tcW w:w="1276" w:type="dxa"/>
            <w:tcBorders>
              <w:top w:val="nil"/>
              <w:left w:val="nil"/>
              <w:bottom w:val="single" w:sz="4" w:space="0" w:color="auto"/>
              <w:right w:val="single" w:sz="4" w:space="0" w:color="auto"/>
            </w:tcBorders>
            <w:shd w:val="clear" w:color="000000" w:fill="D0CECE"/>
            <w:noWrap/>
            <w:vAlign w:val="center"/>
            <w:hideMark/>
          </w:tcPr>
          <w:p w14:paraId="2C9711A9"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275" w:type="dxa"/>
            <w:tcBorders>
              <w:top w:val="nil"/>
              <w:left w:val="nil"/>
              <w:bottom w:val="single" w:sz="4" w:space="0" w:color="auto"/>
              <w:right w:val="single" w:sz="4" w:space="0" w:color="auto"/>
            </w:tcBorders>
            <w:shd w:val="clear" w:color="000000" w:fill="D0CECE"/>
            <w:noWrap/>
            <w:vAlign w:val="center"/>
            <w:hideMark/>
          </w:tcPr>
          <w:p w14:paraId="3A8D4601"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134" w:type="dxa"/>
            <w:tcBorders>
              <w:top w:val="nil"/>
              <w:left w:val="nil"/>
              <w:bottom w:val="single" w:sz="4" w:space="0" w:color="auto"/>
              <w:right w:val="single" w:sz="4" w:space="0" w:color="auto"/>
            </w:tcBorders>
            <w:shd w:val="clear" w:color="000000" w:fill="D0CECE"/>
            <w:noWrap/>
            <w:vAlign w:val="center"/>
            <w:hideMark/>
          </w:tcPr>
          <w:p w14:paraId="58C36463"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993" w:type="dxa"/>
            <w:tcBorders>
              <w:top w:val="nil"/>
              <w:left w:val="nil"/>
              <w:bottom w:val="single" w:sz="4" w:space="0" w:color="auto"/>
              <w:right w:val="single" w:sz="4" w:space="0" w:color="auto"/>
            </w:tcBorders>
            <w:shd w:val="clear" w:color="000000" w:fill="E2EFDA"/>
            <w:vAlign w:val="center"/>
            <w:hideMark/>
          </w:tcPr>
          <w:p w14:paraId="5AEF0381"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19</w:t>
            </w:r>
          </w:p>
        </w:tc>
      </w:tr>
      <w:tr w:rsidR="006B4131" w:rsidRPr="00404671" w14:paraId="52004E5C" w14:textId="77777777" w:rsidTr="00EF0D26">
        <w:trPr>
          <w:trHeight w:val="274"/>
        </w:trPr>
        <w:tc>
          <w:tcPr>
            <w:tcW w:w="1843" w:type="dxa"/>
            <w:tcBorders>
              <w:top w:val="nil"/>
              <w:left w:val="single" w:sz="4" w:space="0" w:color="auto"/>
              <w:bottom w:val="single" w:sz="4" w:space="0" w:color="auto"/>
              <w:right w:val="single" w:sz="4" w:space="0" w:color="auto"/>
            </w:tcBorders>
            <w:shd w:val="clear" w:color="000000" w:fill="D0CECE"/>
            <w:noWrap/>
            <w:vAlign w:val="center"/>
            <w:hideMark/>
          </w:tcPr>
          <w:p w14:paraId="54E5F80D"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6" w:type="dxa"/>
            <w:tcBorders>
              <w:top w:val="nil"/>
              <w:left w:val="nil"/>
              <w:bottom w:val="single" w:sz="4" w:space="0" w:color="auto"/>
              <w:right w:val="single" w:sz="4" w:space="0" w:color="auto"/>
            </w:tcBorders>
            <w:shd w:val="clear" w:color="000000" w:fill="D0CECE"/>
            <w:noWrap/>
            <w:vAlign w:val="center"/>
            <w:hideMark/>
          </w:tcPr>
          <w:p w14:paraId="1569FDD1"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Mar-23</w:t>
            </w:r>
          </w:p>
        </w:tc>
        <w:tc>
          <w:tcPr>
            <w:tcW w:w="1134" w:type="dxa"/>
            <w:tcBorders>
              <w:top w:val="nil"/>
              <w:left w:val="nil"/>
              <w:bottom w:val="single" w:sz="4" w:space="0" w:color="auto"/>
              <w:right w:val="single" w:sz="4" w:space="0" w:color="auto"/>
            </w:tcBorders>
            <w:shd w:val="clear" w:color="000000" w:fill="D0CECE"/>
            <w:noWrap/>
            <w:vAlign w:val="center"/>
            <w:hideMark/>
          </w:tcPr>
          <w:p w14:paraId="1E3AEE6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w:t>
            </w:r>
          </w:p>
        </w:tc>
        <w:tc>
          <w:tcPr>
            <w:tcW w:w="1276" w:type="dxa"/>
            <w:tcBorders>
              <w:top w:val="nil"/>
              <w:left w:val="nil"/>
              <w:bottom w:val="single" w:sz="4" w:space="0" w:color="auto"/>
              <w:right w:val="single" w:sz="4" w:space="0" w:color="auto"/>
            </w:tcBorders>
            <w:shd w:val="clear" w:color="000000" w:fill="D0CECE"/>
            <w:noWrap/>
            <w:vAlign w:val="center"/>
            <w:hideMark/>
          </w:tcPr>
          <w:p w14:paraId="55D8B71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w:t>
            </w:r>
          </w:p>
        </w:tc>
        <w:tc>
          <w:tcPr>
            <w:tcW w:w="1275" w:type="dxa"/>
            <w:tcBorders>
              <w:top w:val="nil"/>
              <w:left w:val="nil"/>
              <w:bottom w:val="single" w:sz="4" w:space="0" w:color="auto"/>
              <w:right w:val="single" w:sz="4" w:space="0" w:color="auto"/>
            </w:tcBorders>
            <w:shd w:val="clear" w:color="000000" w:fill="D0CECE"/>
            <w:noWrap/>
            <w:vAlign w:val="center"/>
            <w:hideMark/>
          </w:tcPr>
          <w:p w14:paraId="75F4C6BE"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w:t>
            </w:r>
          </w:p>
        </w:tc>
        <w:tc>
          <w:tcPr>
            <w:tcW w:w="1134" w:type="dxa"/>
            <w:tcBorders>
              <w:top w:val="nil"/>
              <w:left w:val="nil"/>
              <w:bottom w:val="single" w:sz="4" w:space="0" w:color="auto"/>
              <w:right w:val="single" w:sz="4" w:space="0" w:color="auto"/>
            </w:tcBorders>
            <w:shd w:val="clear" w:color="000000" w:fill="D0CECE"/>
            <w:noWrap/>
            <w:vAlign w:val="center"/>
            <w:hideMark/>
          </w:tcPr>
          <w:p w14:paraId="4A795B9D"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5</w:t>
            </w:r>
          </w:p>
        </w:tc>
        <w:tc>
          <w:tcPr>
            <w:tcW w:w="993" w:type="dxa"/>
            <w:tcBorders>
              <w:top w:val="nil"/>
              <w:left w:val="nil"/>
              <w:bottom w:val="single" w:sz="4" w:space="0" w:color="auto"/>
              <w:right w:val="single" w:sz="4" w:space="0" w:color="auto"/>
            </w:tcBorders>
            <w:shd w:val="clear" w:color="000000" w:fill="E2EFDA"/>
            <w:vAlign w:val="center"/>
            <w:hideMark/>
          </w:tcPr>
          <w:p w14:paraId="2CBC61CA"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13</w:t>
            </w:r>
          </w:p>
        </w:tc>
      </w:tr>
      <w:tr w:rsidR="006B4131" w:rsidRPr="00404671" w14:paraId="29C3CBAD" w14:textId="77777777" w:rsidTr="00EF0D26">
        <w:trPr>
          <w:trHeight w:val="264"/>
        </w:trPr>
        <w:tc>
          <w:tcPr>
            <w:tcW w:w="1843" w:type="dxa"/>
            <w:tcBorders>
              <w:top w:val="nil"/>
              <w:left w:val="single" w:sz="4" w:space="0" w:color="auto"/>
              <w:bottom w:val="single" w:sz="4" w:space="0" w:color="auto"/>
              <w:right w:val="single" w:sz="4" w:space="0" w:color="auto"/>
            </w:tcBorders>
            <w:shd w:val="clear" w:color="000000" w:fill="FFD966"/>
            <w:vAlign w:val="center"/>
            <w:hideMark/>
          </w:tcPr>
          <w:p w14:paraId="70CB004D"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lastRenderedPageBreak/>
              <w:t>Total per Q</w:t>
            </w:r>
          </w:p>
        </w:tc>
        <w:tc>
          <w:tcPr>
            <w:tcW w:w="1276" w:type="dxa"/>
            <w:tcBorders>
              <w:top w:val="nil"/>
              <w:left w:val="nil"/>
              <w:bottom w:val="single" w:sz="4" w:space="0" w:color="auto"/>
              <w:right w:val="single" w:sz="4" w:space="0" w:color="auto"/>
            </w:tcBorders>
            <w:shd w:val="clear" w:color="000000" w:fill="FFD966"/>
            <w:noWrap/>
            <w:vAlign w:val="bottom"/>
            <w:hideMark/>
          </w:tcPr>
          <w:p w14:paraId="36D784DB"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FFD966"/>
            <w:noWrap/>
            <w:vAlign w:val="center"/>
            <w:hideMark/>
          </w:tcPr>
          <w:p w14:paraId="05109B35"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9</w:t>
            </w:r>
          </w:p>
        </w:tc>
        <w:tc>
          <w:tcPr>
            <w:tcW w:w="1276" w:type="dxa"/>
            <w:tcBorders>
              <w:top w:val="nil"/>
              <w:left w:val="nil"/>
              <w:bottom w:val="single" w:sz="4" w:space="0" w:color="auto"/>
              <w:right w:val="single" w:sz="4" w:space="0" w:color="auto"/>
            </w:tcBorders>
            <w:shd w:val="clear" w:color="000000" w:fill="FFD966"/>
            <w:noWrap/>
            <w:vAlign w:val="center"/>
            <w:hideMark/>
          </w:tcPr>
          <w:p w14:paraId="691EE4F7"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1275" w:type="dxa"/>
            <w:tcBorders>
              <w:top w:val="nil"/>
              <w:left w:val="nil"/>
              <w:bottom w:val="single" w:sz="4" w:space="0" w:color="auto"/>
              <w:right w:val="single" w:sz="4" w:space="0" w:color="auto"/>
            </w:tcBorders>
            <w:shd w:val="clear" w:color="000000" w:fill="FFD966"/>
            <w:noWrap/>
            <w:vAlign w:val="center"/>
            <w:hideMark/>
          </w:tcPr>
          <w:p w14:paraId="6142D815"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10</w:t>
            </w:r>
          </w:p>
        </w:tc>
        <w:tc>
          <w:tcPr>
            <w:tcW w:w="1134" w:type="dxa"/>
            <w:tcBorders>
              <w:top w:val="nil"/>
              <w:left w:val="nil"/>
              <w:bottom w:val="single" w:sz="4" w:space="0" w:color="auto"/>
              <w:right w:val="single" w:sz="4" w:space="0" w:color="auto"/>
            </w:tcBorders>
            <w:shd w:val="clear" w:color="000000" w:fill="FFD966"/>
            <w:noWrap/>
            <w:vAlign w:val="center"/>
            <w:hideMark/>
          </w:tcPr>
          <w:p w14:paraId="5C687D3C"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20</w:t>
            </w:r>
          </w:p>
        </w:tc>
        <w:tc>
          <w:tcPr>
            <w:tcW w:w="993" w:type="dxa"/>
            <w:tcBorders>
              <w:top w:val="nil"/>
              <w:left w:val="nil"/>
              <w:bottom w:val="single" w:sz="4" w:space="0" w:color="auto"/>
              <w:right w:val="single" w:sz="4" w:space="0" w:color="auto"/>
            </w:tcBorders>
            <w:shd w:val="clear" w:color="000000" w:fill="FFD966"/>
            <w:vAlign w:val="center"/>
            <w:hideMark/>
          </w:tcPr>
          <w:p w14:paraId="2F995E4F" w14:textId="77777777" w:rsidR="00992426" w:rsidRPr="00404671" w:rsidRDefault="00992426"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49</w:t>
            </w:r>
          </w:p>
        </w:tc>
      </w:tr>
      <w:tr w:rsidR="006B4131" w:rsidRPr="00404671" w14:paraId="631926C7" w14:textId="77777777" w:rsidTr="00EF0D26">
        <w:trPr>
          <w:trHeight w:val="184"/>
        </w:trPr>
        <w:tc>
          <w:tcPr>
            <w:tcW w:w="1843" w:type="dxa"/>
            <w:tcBorders>
              <w:top w:val="nil"/>
              <w:left w:val="single" w:sz="4" w:space="0" w:color="auto"/>
              <w:bottom w:val="single" w:sz="4" w:space="0" w:color="auto"/>
              <w:right w:val="single" w:sz="4" w:space="0" w:color="auto"/>
            </w:tcBorders>
            <w:shd w:val="clear" w:color="000000" w:fill="FFD966"/>
            <w:vAlign w:val="center"/>
            <w:hideMark/>
          </w:tcPr>
          <w:p w14:paraId="5769708E" w14:textId="77777777" w:rsidR="00992426" w:rsidRPr="00404671" w:rsidRDefault="00992426" w:rsidP="00992426">
            <w:pPr>
              <w:spacing w:after="0" w:line="240" w:lineRule="auto"/>
              <w:jc w:val="center"/>
              <w:rPr>
                <w:rFonts w:ascii="Segoe UI" w:eastAsia="Times New Roman" w:hAnsi="Segoe UI" w:cs="Segoe UI"/>
                <w:b/>
                <w:bCs/>
                <w:color w:val="000000"/>
                <w:lang w:eastAsia="en-GB"/>
              </w:rPr>
            </w:pPr>
            <w:r w:rsidRPr="00404671">
              <w:rPr>
                <w:rFonts w:ascii="Segoe UI" w:eastAsia="Times New Roman" w:hAnsi="Segoe UI" w:cs="Segoe UI"/>
                <w:b/>
                <w:bCs/>
                <w:color w:val="000000"/>
                <w:lang w:eastAsia="en-GB"/>
              </w:rPr>
              <w:t>Total for year</w:t>
            </w:r>
          </w:p>
        </w:tc>
        <w:tc>
          <w:tcPr>
            <w:tcW w:w="1276" w:type="dxa"/>
            <w:tcBorders>
              <w:top w:val="nil"/>
              <w:left w:val="nil"/>
              <w:bottom w:val="single" w:sz="4" w:space="0" w:color="auto"/>
              <w:right w:val="single" w:sz="4" w:space="0" w:color="auto"/>
            </w:tcBorders>
            <w:shd w:val="clear" w:color="000000" w:fill="ED7D31"/>
            <w:noWrap/>
            <w:vAlign w:val="bottom"/>
            <w:hideMark/>
          </w:tcPr>
          <w:p w14:paraId="030FE715"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ED7D31"/>
            <w:noWrap/>
            <w:vAlign w:val="center"/>
            <w:hideMark/>
          </w:tcPr>
          <w:p w14:paraId="1420CEE6" w14:textId="77777777" w:rsidR="00992426" w:rsidRPr="00404671" w:rsidRDefault="00992426" w:rsidP="00992426">
            <w:pPr>
              <w:spacing w:after="0" w:line="240" w:lineRule="auto"/>
              <w:jc w:val="center"/>
              <w:rPr>
                <w:rFonts w:ascii="Segoe UI" w:eastAsia="Times New Roman" w:hAnsi="Segoe UI" w:cs="Segoe UI"/>
                <w:color w:val="000000"/>
                <w:lang w:eastAsia="en-GB"/>
              </w:rPr>
            </w:pPr>
            <w:r w:rsidRPr="00404671">
              <w:rPr>
                <w:rFonts w:ascii="Segoe UI" w:eastAsia="Times New Roman" w:hAnsi="Segoe UI" w:cs="Segoe UI"/>
                <w:color w:val="000000"/>
                <w:lang w:eastAsia="en-GB"/>
              </w:rPr>
              <w:t>49</w:t>
            </w:r>
          </w:p>
        </w:tc>
        <w:tc>
          <w:tcPr>
            <w:tcW w:w="1276" w:type="dxa"/>
            <w:tcBorders>
              <w:top w:val="nil"/>
              <w:left w:val="nil"/>
              <w:bottom w:val="single" w:sz="4" w:space="0" w:color="auto"/>
              <w:right w:val="single" w:sz="4" w:space="0" w:color="auto"/>
            </w:tcBorders>
            <w:shd w:val="clear" w:color="000000" w:fill="ED7D31"/>
            <w:noWrap/>
            <w:vAlign w:val="center"/>
            <w:hideMark/>
          </w:tcPr>
          <w:p w14:paraId="49ADFEDC"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275" w:type="dxa"/>
            <w:tcBorders>
              <w:top w:val="nil"/>
              <w:left w:val="nil"/>
              <w:bottom w:val="single" w:sz="4" w:space="0" w:color="auto"/>
              <w:right w:val="single" w:sz="4" w:space="0" w:color="auto"/>
            </w:tcBorders>
            <w:shd w:val="clear" w:color="000000" w:fill="ED7D31"/>
            <w:noWrap/>
            <w:vAlign w:val="center"/>
            <w:hideMark/>
          </w:tcPr>
          <w:p w14:paraId="33171C55"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1134" w:type="dxa"/>
            <w:tcBorders>
              <w:top w:val="nil"/>
              <w:left w:val="nil"/>
              <w:bottom w:val="single" w:sz="4" w:space="0" w:color="auto"/>
              <w:right w:val="single" w:sz="4" w:space="0" w:color="auto"/>
            </w:tcBorders>
            <w:shd w:val="clear" w:color="000000" w:fill="ED7D31"/>
            <w:noWrap/>
            <w:vAlign w:val="center"/>
            <w:hideMark/>
          </w:tcPr>
          <w:p w14:paraId="18A6BDA0" w14:textId="77777777" w:rsidR="00992426" w:rsidRPr="00404671" w:rsidRDefault="00992426" w:rsidP="00992426">
            <w:pPr>
              <w:spacing w:after="0" w:line="240" w:lineRule="auto"/>
              <w:rPr>
                <w:rFonts w:ascii="Segoe UI" w:eastAsia="Times New Roman" w:hAnsi="Segoe UI" w:cs="Segoe UI"/>
                <w:color w:val="000000"/>
                <w:lang w:eastAsia="en-GB"/>
              </w:rPr>
            </w:pPr>
            <w:r w:rsidRPr="00404671">
              <w:rPr>
                <w:rFonts w:ascii="Segoe UI" w:eastAsia="Times New Roman" w:hAnsi="Segoe UI" w:cs="Segoe UI"/>
                <w:color w:val="000000"/>
                <w:lang w:eastAsia="en-GB"/>
              </w:rPr>
              <w:t> </w:t>
            </w:r>
          </w:p>
        </w:tc>
        <w:tc>
          <w:tcPr>
            <w:tcW w:w="993" w:type="dxa"/>
            <w:tcBorders>
              <w:top w:val="nil"/>
              <w:left w:val="nil"/>
              <w:bottom w:val="single" w:sz="4" w:space="0" w:color="auto"/>
              <w:right w:val="single" w:sz="4" w:space="0" w:color="auto"/>
            </w:tcBorders>
            <w:shd w:val="clear" w:color="000000" w:fill="FFD966"/>
            <w:vAlign w:val="center"/>
            <w:hideMark/>
          </w:tcPr>
          <w:p w14:paraId="4FC5674F" w14:textId="656109C4" w:rsidR="00992426" w:rsidRPr="00404671" w:rsidRDefault="007311FE" w:rsidP="00992426">
            <w:pPr>
              <w:spacing w:after="0" w:line="240" w:lineRule="auto"/>
              <w:jc w:val="center"/>
              <w:rPr>
                <w:rFonts w:ascii="Segoe UI" w:eastAsia="Times New Roman" w:hAnsi="Segoe UI" w:cs="Segoe UI"/>
                <w:color w:val="000000"/>
                <w:sz w:val="20"/>
                <w:szCs w:val="20"/>
                <w:lang w:eastAsia="en-GB"/>
              </w:rPr>
            </w:pPr>
            <w:r w:rsidRPr="00404671">
              <w:rPr>
                <w:rFonts w:ascii="Segoe UI" w:eastAsia="Times New Roman" w:hAnsi="Segoe UI" w:cs="Segoe UI"/>
                <w:color w:val="000000"/>
                <w:sz w:val="20"/>
                <w:szCs w:val="20"/>
                <w:lang w:eastAsia="en-GB"/>
              </w:rPr>
              <w:t>189</w:t>
            </w:r>
          </w:p>
        </w:tc>
      </w:tr>
    </w:tbl>
    <w:p w14:paraId="3A523CEB" w14:textId="7A086A0A" w:rsidR="00AF4C5A" w:rsidRDefault="00AF4C5A" w:rsidP="0076484B">
      <w:pPr>
        <w:rPr>
          <w:rFonts w:ascii="Segoe UI" w:hAnsi="Segoe UI" w:cs="Segoe UI"/>
        </w:rPr>
      </w:pPr>
    </w:p>
    <w:p w14:paraId="1385E36B" w14:textId="77777777" w:rsidR="005624EC" w:rsidRDefault="005624EC" w:rsidP="0076484B">
      <w:pPr>
        <w:rPr>
          <w:rFonts w:ascii="Segoe UI" w:hAnsi="Segoe UI" w:cs="Segoe UI"/>
        </w:rPr>
      </w:pPr>
    </w:p>
    <w:p w14:paraId="2FD8F147" w14:textId="063DFFAA" w:rsidR="001A4997" w:rsidRPr="00404671" w:rsidRDefault="001A4997" w:rsidP="0076484B">
      <w:pPr>
        <w:rPr>
          <w:rFonts w:ascii="Segoe UI" w:hAnsi="Segoe UI" w:cs="Segoe UI"/>
        </w:rPr>
      </w:pPr>
      <w:r>
        <w:rPr>
          <w:rFonts w:ascii="Segoe UI" w:hAnsi="Segoe UI" w:cs="Segoe UI"/>
        </w:rPr>
        <w:t>A</w:t>
      </w:r>
      <w:r w:rsidR="00B04D56">
        <w:rPr>
          <w:rFonts w:ascii="Segoe UI" w:hAnsi="Segoe UI" w:cs="Segoe UI"/>
        </w:rPr>
        <w:t xml:space="preserve">n overall </w:t>
      </w:r>
      <w:r>
        <w:rPr>
          <w:rFonts w:ascii="Segoe UI" w:hAnsi="Segoe UI" w:cs="Segoe UI"/>
        </w:rPr>
        <w:t xml:space="preserve">summary </w:t>
      </w:r>
      <w:r w:rsidR="00B04D56">
        <w:rPr>
          <w:rFonts w:ascii="Segoe UI" w:hAnsi="Segoe UI" w:cs="Segoe UI"/>
        </w:rPr>
        <w:t xml:space="preserve">of COVID-19 cases in the Trust (2020-23) is presented in Figure 3. </w:t>
      </w:r>
    </w:p>
    <w:p w14:paraId="5DC9CC5A" w14:textId="48A8CF3D" w:rsidR="00D32AC0" w:rsidRPr="00404671" w:rsidRDefault="00B2792D" w:rsidP="00F945BB">
      <w:pPr>
        <w:autoSpaceDE w:val="0"/>
        <w:autoSpaceDN w:val="0"/>
        <w:adjustRightInd w:val="0"/>
        <w:spacing w:after="0"/>
        <w:jc w:val="both"/>
        <w:rPr>
          <w:rFonts w:ascii="Segoe UI" w:hAnsi="Segoe UI" w:cs="Segoe UI"/>
          <w:color w:val="FF0000"/>
        </w:rPr>
      </w:pPr>
      <w:r w:rsidRPr="00404671">
        <w:rPr>
          <w:rFonts w:ascii="Segoe UI" w:hAnsi="Segoe UI" w:cs="Segoe UI"/>
          <w:noProof/>
        </w:rPr>
        <w:drawing>
          <wp:inline distT="0" distB="0" distL="0" distR="0" wp14:anchorId="317DE750" wp14:editId="75F4BAA2">
            <wp:extent cx="5734050" cy="306705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CF3BFE" w14:textId="77777777" w:rsidR="005624EC" w:rsidRDefault="00015F62" w:rsidP="0076484B">
      <w:pPr>
        <w:jc w:val="both"/>
        <w:rPr>
          <w:rFonts w:ascii="Segoe UI" w:hAnsi="Segoe UI" w:cs="Segoe UI"/>
          <w:b/>
          <w:bCs/>
          <w:i/>
          <w:iCs/>
        </w:rPr>
      </w:pPr>
      <w:r w:rsidRPr="00404671">
        <w:rPr>
          <w:rFonts w:ascii="Segoe UI" w:hAnsi="Segoe UI" w:cs="Segoe UI"/>
        </w:rPr>
        <w:t xml:space="preserve">  </w:t>
      </w:r>
      <w:r w:rsidRPr="00404671">
        <w:rPr>
          <w:rFonts w:ascii="Segoe UI" w:hAnsi="Segoe UI" w:cs="Segoe UI"/>
          <w:b/>
          <w:bCs/>
          <w:i/>
          <w:iCs/>
        </w:rPr>
        <w:t>Figure 3: Summary of COVID -19 cases for the years 2020-23.</w:t>
      </w:r>
    </w:p>
    <w:p w14:paraId="0137C4A4" w14:textId="12723E5D" w:rsidR="00F945BB" w:rsidRPr="00404671" w:rsidRDefault="00015F62" w:rsidP="0076484B">
      <w:pPr>
        <w:jc w:val="both"/>
        <w:rPr>
          <w:rFonts w:ascii="Segoe UI" w:hAnsi="Segoe UI" w:cs="Segoe UI"/>
          <w:b/>
          <w:bCs/>
          <w:i/>
          <w:iCs/>
        </w:rPr>
      </w:pPr>
      <w:r w:rsidRPr="00404671">
        <w:rPr>
          <w:rFonts w:ascii="Segoe UI" w:hAnsi="Segoe UI" w:cs="Segoe UI"/>
          <w:b/>
          <w:bCs/>
          <w:i/>
          <w:iCs/>
        </w:rPr>
        <w:t xml:space="preserve"> </w:t>
      </w:r>
    </w:p>
    <w:p w14:paraId="537F798E" w14:textId="77777777" w:rsidR="00C018F4" w:rsidRPr="00404671" w:rsidRDefault="00E974BC" w:rsidP="006843C1">
      <w:pPr>
        <w:pStyle w:val="Heading1"/>
        <w:spacing w:line="276" w:lineRule="auto"/>
        <w:jc w:val="left"/>
        <w:rPr>
          <w:rFonts w:ascii="Segoe UI" w:hAnsi="Segoe UI" w:cs="Segoe UI"/>
          <w:sz w:val="22"/>
          <w:szCs w:val="22"/>
        </w:rPr>
      </w:pPr>
      <w:bookmarkStart w:id="49" w:name="_Toc128566827"/>
      <w:r w:rsidRPr="00404671">
        <w:rPr>
          <w:rFonts w:ascii="Segoe UI" w:hAnsi="Segoe UI" w:cs="Segoe UI"/>
          <w:sz w:val="22"/>
          <w:szCs w:val="22"/>
          <w:lang w:val="en-GB"/>
        </w:rPr>
        <w:t>7</w:t>
      </w:r>
      <w:r w:rsidR="000945E3" w:rsidRPr="00404671">
        <w:rPr>
          <w:rFonts w:ascii="Segoe UI" w:hAnsi="Segoe UI" w:cs="Segoe UI"/>
          <w:sz w:val="22"/>
          <w:szCs w:val="22"/>
        </w:rPr>
        <w:t>.4.2 Outbreaks</w:t>
      </w:r>
      <w:bookmarkEnd w:id="49"/>
    </w:p>
    <w:p w14:paraId="26ED4F5F" w14:textId="2DF226FE" w:rsidR="00505918" w:rsidRDefault="000A6986" w:rsidP="00F24241">
      <w:pPr>
        <w:spacing w:after="100" w:afterAutospacing="1"/>
        <w:jc w:val="both"/>
        <w:rPr>
          <w:rFonts w:ascii="Segoe UI" w:hAnsi="Segoe UI" w:cs="Segoe UI"/>
        </w:rPr>
      </w:pPr>
      <w:r w:rsidRPr="00404671">
        <w:rPr>
          <w:rFonts w:ascii="Segoe UI" w:hAnsi="Segoe UI" w:cs="Segoe UI"/>
        </w:rPr>
        <w:t xml:space="preserve">There were </w:t>
      </w:r>
      <w:r w:rsidR="007B4C5D" w:rsidRPr="00404671">
        <w:rPr>
          <w:rFonts w:ascii="Segoe UI" w:hAnsi="Segoe UI" w:cs="Segoe UI"/>
        </w:rPr>
        <w:t>a total of 51</w:t>
      </w:r>
      <w:r w:rsidRPr="00404671">
        <w:rPr>
          <w:rFonts w:ascii="Segoe UI" w:hAnsi="Segoe UI" w:cs="Segoe UI"/>
        </w:rPr>
        <w:t xml:space="preserve"> outbreaks</w:t>
      </w:r>
      <w:r w:rsidR="007B4C5D" w:rsidRPr="00404671">
        <w:rPr>
          <w:rFonts w:ascii="Segoe UI" w:hAnsi="Segoe UI" w:cs="Segoe UI"/>
        </w:rPr>
        <w:t xml:space="preserve">, </w:t>
      </w:r>
      <w:r w:rsidR="00923CCE" w:rsidRPr="00404671">
        <w:rPr>
          <w:rFonts w:ascii="Segoe UI" w:hAnsi="Segoe UI" w:cs="Segoe UI"/>
        </w:rPr>
        <w:t>24</w:t>
      </w:r>
      <w:r w:rsidR="00E037E0" w:rsidRPr="00404671">
        <w:rPr>
          <w:rFonts w:ascii="Segoe UI" w:hAnsi="Segoe UI" w:cs="Segoe UI"/>
        </w:rPr>
        <w:t xml:space="preserve"> </w:t>
      </w:r>
      <w:bookmarkStart w:id="50" w:name="_Hlk63781284"/>
      <w:r w:rsidR="004B74F6" w:rsidRPr="00404671">
        <w:rPr>
          <w:rFonts w:ascii="Segoe UI" w:hAnsi="Segoe UI" w:cs="Segoe UI"/>
        </w:rPr>
        <w:t xml:space="preserve">in </w:t>
      </w:r>
      <w:r w:rsidRPr="00404671">
        <w:rPr>
          <w:rFonts w:ascii="Segoe UI" w:hAnsi="Segoe UI" w:cs="Segoe UI"/>
        </w:rPr>
        <w:t>community</w:t>
      </w:r>
      <w:r w:rsidR="004B74F6" w:rsidRPr="00404671">
        <w:rPr>
          <w:rFonts w:ascii="Segoe UI" w:hAnsi="Segoe UI" w:cs="Segoe UI"/>
        </w:rPr>
        <w:t xml:space="preserve"> </w:t>
      </w:r>
      <w:r w:rsidR="008057F2" w:rsidRPr="00404671">
        <w:rPr>
          <w:rFonts w:ascii="Segoe UI" w:hAnsi="Segoe UI" w:cs="Segoe UI"/>
        </w:rPr>
        <w:t>h</w:t>
      </w:r>
      <w:r w:rsidR="004B74F6" w:rsidRPr="00404671">
        <w:rPr>
          <w:rFonts w:ascii="Segoe UI" w:hAnsi="Segoe UI" w:cs="Segoe UI"/>
        </w:rPr>
        <w:t xml:space="preserve">ospitals, and </w:t>
      </w:r>
      <w:r w:rsidR="00923CCE" w:rsidRPr="00404671">
        <w:rPr>
          <w:rFonts w:ascii="Segoe UI" w:hAnsi="Segoe UI" w:cs="Segoe UI"/>
        </w:rPr>
        <w:t>27</w:t>
      </w:r>
      <w:r w:rsidR="004B74F6" w:rsidRPr="00404671">
        <w:rPr>
          <w:rFonts w:ascii="Segoe UI" w:hAnsi="Segoe UI" w:cs="Segoe UI"/>
        </w:rPr>
        <w:t xml:space="preserve"> in </w:t>
      </w:r>
      <w:r w:rsidRPr="00404671">
        <w:rPr>
          <w:rFonts w:ascii="Segoe UI" w:hAnsi="Segoe UI" w:cs="Segoe UI"/>
        </w:rPr>
        <w:t>m</w:t>
      </w:r>
      <w:r w:rsidR="004B74F6" w:rsidRPr="00404671">
        <w:rPr>
          <w:rFonts w:ascii="Segoe UI" w:hAnsi="Segoe UI" w:cs="Segoe UI"/>
        </w:rPr>
        <w:t xml:space="preserve">ental </w:t>
      </w:r>
      <w:r w:rsidRPr="00404671">
        <w:rPr>
          <w:rFonts w:ascii="Segoe UI" w:hAnsi="Segoe UI" w:cs="Segoe UI"/>
        </w:rPr>
        <w:t>h</w:t>
      </w:r>
      <w:r w:rsidR="004B74F6" w:rsidRPr="00404671">
        <w:rPr>
          <w:rFonts w:ascii="Segoe UI" w:hAnsi="Segoe UI" w:cs="Segoe UI"/>
        </w:rPr>
        <w:t>ealth</w:t>
      </w:r>
      <w:r w:rsidRPr="00404671">
        <w:rPr>
          <w:rFonts w:ascii="Segoe UI" w:hAnsi="Segoe UI" w:cs="Segoe UI"/>
        </w:rPr>
        <w:t xml:space="preserve"> inpatient wards</w:t>
      </w:r>
      <w:r w:rsidR="00023771">
        <w:rPr>
          <w:rFonts w:ascii="Segoe UI" w:hAnsi="Segoe UI" w:cs="Segoe UI"/>
        </w:rPr>
        <w:t xml:space="preserve"> (Table 5)</w:t>
      </w:r>
      <w:r w:rsidR="004B74F6" w:rsidRPr="00404671">
        <w:rPr>
          <w:rFonts w:ascii="Segoe UI" w:hAnsi="Segoe UI" w:cs="Segoe UI"/>
        </w:rPr>
        <w:t>.</w:t>
      </w:r>
      <w:r w:rsidR="001C32EC" w:rsidRPr="00404671">
        <w:rPr>
          <w:rFonts w:ascii="Segoe UI" w:hAnsi="Segoe UI" w:cs="Segoe UI"/>
        </w:rPr>
        <w:t xml:space="preserve"> This is an increase from previous years and may reflect the </w:t>
      </w:r>
      <w:r w:rsidR="00FB0579" w:rsidRPr="00404671">
        <w:rPr>
          <w:rFonts w:ascii="Segoe UI" w:hAnsi="Segoe UI" w:cs="Segoe UI"/>
        </w:rPr>
        <w:t>transmissibility</w:t>
      </w:r>
      <w:r w:rsidR="001C32EC" w:rsidRPr="00404671">
        <w:rPr>
          <w:rFonts w:ascii="Segoe UI" w:hAnsi="Segoe UI" w:cs="Segoe UI"/>
        </w:rPr>
        <w:t xml:space="preserve"> of the variants and the </w:t>
      </w:r>
      <w:r w:rsidR="00FB0579" w:rsidRPr="00404671">
        <w:rPr>
          <w:rFonts w:ascii="Segoe UI" w:hAnsi="Segoe UI" w:cs="Segoe UI"/>
        </w:rPr>
        <w:t xml:space="preserve">removal of restrictions in the wider  community settings. </w:t>
      </w:r>
    </w:p>
    <w:p w14:paraId="3DCEA036" w14:textId="3AE50B76" w:rsidR="005624EC" w:rsidRDefault="005624EC" w:rsidP="00F24241">
      <w:pPr>
        <w:spacing w:after="100" w:afterAutospacing="1"/>
        <w:jc w:val="both"/>
        <w:rPr>
          <w:rFonts w:ascii="Segoe UI" w:hAnsi="Segoe UI" w:cs="Segoe UI"/>
        </w:rPr>
      </w:pPr>
    </w:p>
    <w:p w14:paraId="7FF59185" w14:textId="0ADC8B7D" w:rsidR="005624EC" w:rsidRDefault="005624EC" w:rsidP="00F24241">
      <w:pPr>
        <w:spacing w:after="100" w:afterAutospacing="1"/>
        <w:jc w:val="both"/>
        <w:rPr>
          <w:rFonts w:ascii="Segoe UI" w:hAnsi="Segoe UI" w:cs="Segoe UI"/>
        </w:rPr>
      </w:pPr>
    </w:p>
    <w:p w14:paraId="49DFEABD" w14:textId="2E3D3492" w:rsidR="005624EC" w:rsidRDefault="005624EC" w:rsidP="00F24241">
      <w:pPr>
        <w:spacing w:after="100" w:afterAutospacing="1"/>
        <w:jc w:val="both"/>
        <w:rPr>
          <w:rFonts w:ascii="Segoe UI" w:hAnsi="Segoe UI" w:cs="Segoe UI"/>
        </w:rPr>
      </w:pPr>
    </w:p>
    <w:p w14:paraId="7D168BB1" w14:textId="64FA1084" w:rsidR="005624EC" w:rsidRDefault="005624EC" w:rsidP="00F24241">
      <w:pPr>
        <w:spacing w:after="100" w:afterAutospacing="1"/>
        <w:jc w:val="both"/>
        <w:rPr>
          <w:rFonts w:ascii="Segoe UI" w:hAnsi="Segoe UI" w:cs="Segoe UI"/>
        </w:rPr>
      </w:pPr>
    </w:p>
    <w:p w14:paraId="685884AC" w14:textId="26E6A9D4" w:rsidR="005624EC" w:rsidRDefault="005624EC" w:rsidP="00F24241">
      <w:pPr>
        <w:spacing w:after="100" w:afterAutospacing="1"/>
        <w:jc w:val="both"/>
        <w:rPr>
          <w:rFonts w:ascii="Segoe UI" w:hAnsi="Segoe UI" w:cs="Segoe UI"/>
        </w:rPr>
      </w:pPr>
    </w:p>
    <w:p w14:paraId="7A0E00B4" w14:textId="77777777" w:rsidR="005624EC" w:rsidRDefault="005624EC" w:rsidP="00F24241">
      <w:pPr>
        <w:spacing w:after="100" w:afterAutospacing="1"/>
        <w:jc w:val="both"/>
        <w:rPr>
          <w:rFonts w:ascii="Segoe UI" w:hAnsi="Segoe UI" w:cs="Segoe UI"/>
        </w:rPr>
      </w:pPr>
    </w:p>
    <w:p w14:paraId="67627859" w14:textId="34623F9C" w:rsidR="00023771" w:rsidRPr="00023771" w:rsidRDefault="00023771" w:rsidP="00F24241">
      <w:pPr>
        <w:spacing w:after="100" w:afterAutospacing="1"/>
        <w:jc w:val="both"/>
        <w:rPr>
          <w:rFonts w:ascii="Segoe UI" w:hAnsi="Segoe UI" w:cs="Segoe UI"/>
          <w:b/>
          <w:bCs/>
        </w:rPr>
      </w:pPr>
      <w:r w:rsidRPr="00023771">
        <w:rPr>
          <w:rFonts w:ascii="Segoe UI" w:hAnsi="Segoe UI" w:cs="Segoe UI"/>
          <w:b/>
          <w:bCs/>
        </w:rPr>
        <w:lastRenderedPageBreak/>
        <w:t>Table 5: Summary of COVID-19 outbreaks in 2022/23</w:t>
      </w:r>
    </w:p>
    <w:p w14:paraId="25B8DB08" w14:textId="3CC6F280" w:rsidR="00F945BB" w:rsidRPr="00404671" w:rsidRDefault="00B2792D" w:rsidP="001C32EC">
      <w:pPr>
        <w:spacing w:after="100" w:afterAutospacing="1"/>
        <w:jc w:val="both"/>
        <w:rPr>
          <w:rFonts w:ascii="Segoe UI" w:hAnsi="Segoe UI" w:cs="Segoe UI"/>
        </w:rPr>
      </w:pPr>
      <w:r w:rsidRPr="00404671">
        <w:rPr>
          <w:rFonts w:ascii="Segoe UI" w:hAnsi="Segoe UI" w:cs="Segoe UI"/>
          <w:noProof/>
        </w:rPr>
        <w:drawing>
          <wp:inline distT="0" distB="0" distL="0" distR="0" wp14:anchorId="2E6FA3FF" wp14:editId="36036F05">
            <wp:extent cx="5534025" cy="280987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B7821F" w14:textId="77777777" w:rsidR="00F51079" w:rsidRPr="00404671" w:rsidRDefault="00E974BC" w:rsidP="006843C1">
      <w:pPr>
        <w:pStyle w:val="Heading1"/>
        <w:spacing w:line="276" w:lineRule="auto"/>
        <w:jc w:val="left"/>
        <w:rPr>
          <w:rFonts w:ascii="Segoe UI" w:hAnsi="Segoe UI" w:cs="Segoe UI"/>
          <w:sz w:val="22"/>
          <w:szCs w:val="22"/>
        </w:rPr>
      </w:pPr>
      <w:bookmarkStart w:id="51" w:name="_Toc128566828"/>
      <w:bookmarkEnd w:id="50"/>
      <w:r w:rsidRPr="00404671">
        <w:rPr>
          <w:rFonts w:ascii="Segoe UI" w:hAnsi="Segoe UI" w:cs="Segoe UI"/>
          <w:sz w:val="22"/>
          <w:szCs w:val="22"/>
          <w:lang w:val="en-GB"/>
        </w:rPr>
        <w:t>7</w:t>
      </w:r>
      <w:r w:rsidR="00F51079" w:rsidRPr="00404671">
        <w:rPr>
          <w:rFonts w:ascii="Segoe UI" w:hAnsi="Segoe UI" w:cs="Segoe UI"/>
          <w:sz w:val="22"/>
          <w:szCs w:val="22"/>
          <w:lang w:val="en-GB"/>
        </w:rPr>
        <w:t>.</w:t>
      </w:r>
      <w:r w:rsidRPr="00404671">
        <w:rPr>
          <w:rFonts w:ascii="Segoe UI" w:hAnsi="Segoe UI" w:cs="Segoe UI"/>
          <w:sz w:val="22"/>
          <w:szCs w:val="22"/>
          <w:lang w:val="en-GB"/>
        </w:rPr>
        <w:t>5</w:t>
      </w:r>
      <w:r w:rsidR="00F51079" w:rsidRPr="00404671">
        <w:rPr>
          <w:rFonts w:ascii="Segoe UI" w:hAnsi="Segoe UI" w:cs="Segoe UI"/>
          <w:sz w:val="22"/>
          <w:szCs w:val="22"/>
          <w:lang w:val="en-GB"/>
        </w:rPr>
        <w:t xml:space="preserve"> Outbreak Management Actions</w:t>
      </w:r>
      <w:bookmarkEnd w:id="51"/>
    </w:p>
    <w:p w14:paraId="7E07AC49"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Daily management review by IPCT, with management timelines</w:t>
      </w:r>
      <w:r w:rsidR="005B6F38" w:rsidRPr="00404671">
        <w:rPr>
          <w:rFonts w:ascii="Segoe UI" w:hAnsi="Segoe UI" w:cs="Segoe UI"/>
        </w:rPr>
        <w:t>.</w:t>
      </w:r>
    </w:p>
    <w:p w14:paraId="0769623C"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Enhanced cleaning of wards (cleaning records)</w:t>
      </w:r>
      <w:r w:rsidR="005B6F38" w:rsidRPr="00404671">
        <w:rPr>
          <w:rFonts w:ascii="Segoe UI" w:hAnsi="Segoe UI" w:cs="Segoe UI"/>
        </w:rPr>
        <w:t>.</w:t>
      </w:r>
    </w:p>
    <w:p w14:paraId="70EA590F" w14:textId="77777777" w:rsidR="004B57D7" w:rsidRPr="00404671" w:rsidRDefault="004B57D7"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Outbreak checklists including notifications and communications</w:t>
      </w:r>
      <w:r w:rsidR="005B6F38" w:rsidRPr="00404671">
        <w:rPr>
          <w:rFonts w:ascii="Segoe UI" w:hAnsi="Segoe UI" w:cs="Segoe UI"/>
        </w:rPr>
        <w:t>.</w:t>
      </w:r>
      <w:r w:rsidRPr="00404671">
        <w:rPr>
          <w:rFonts w:ascii="Segoe UI" w:hAnsi="Segoe UI" w:cs="Segoe UI"/>
        </w:rPr>
        <w:t xml:space="preserve"> </w:t>
      </w:r>
    </w:p>
    <w:p w14:paraId="6967764E"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Twice weekly IPC led outbreak meetings</w:t>
      </w:r>
      <w:r w:rsidR="00313579" w:rsidRPr="00404671">
        <w:rPr>
          <w:rFonts w:ascii="Segoe UI" w:hAnsi="Segoe UI" w:cs="Segoe UI"/>
        </w:rPr>
        <w:t xml:space="preserve"> </w:t>
      </w:r>
      <w:r w:rsidR="004B57D7" w:rsidRPr="00404671">
        <w:rPr>
          <w:rFonts w:ascii="Segoe UI" w:hAnsi="Segoe UI" w:cs="Segoe UI"/>
        </w:rPr>
        <w:t xml:space="preserve">(minuted) </w:t>
      </w:r>
      <w:r w:rsidR="00313579" w:rsidRPr="00404671">
        <w:rPr>
          <w:rFonts w:ascii="Segoe UI" w:hAnsi="Segoe UI" w:cs="Segoe UI"/>
        </w:rPr>
        <w:t>with ward staff, matrons, head of nursing, DIPC, estates/facilities</w:t>
      </w:r>
      <w:r w:rsidR="005B6F38" w:rsidRPr="00404671">
        <w:rPr>
          <w:rFonts w:ascii="Segoe UI" w:hAnsi="Segoe UI" w:cs="Segoe UI"/>
        </w:rPr>
        <w:t>.</w:t>
      </w:r>
      <w:r w:rsidR="00313579" w:rsidRPr="00404671">
        <w:rPr>
          <w:rFonts w:ascii="Segoe UI" w:hAnsi="Segoe UI" w:cs="Segoe UI"/>
        </w:rPr>
        <w:t xml:space="preserve"> </w:t>
      </w:r>
    </w:p>
    <w:p w14:paraId="413270DE" w14:textId="77777777" w:rsidR="00F51079" w:rsidRPr="00404671" w:rsidRDefault="00943270"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LFT s</w:t>
      </w:r>
      <w:r w:rsidR="00F51079" w:rsidRPr="00404671">
        <w:rPr>
          <w:rFonts w:ascii="Segoe UI" w:hAnsi="Segoe UI" w:cs="Segoe UI"/>
        </w:rPr>
        <w:t>creening of all patients at time of outbreak identification</w:t>
      </w:r>
      <w:r w:rsidR="004B57D7" w:rsidRPr="00404671">
        <w:rPr>
          <w:rFonts w:ascii="Segoe UI" w:hAnsi="Segoe UI" w:cs="Segoe UI"/>
        </w:rPr>
        <w:t xml:space="preserve"> with exposure</w:t>
      </w:r>
      <w:r w:rsidRPr="00404671">
        <w:rPr>
          <w:rFonts w:ascii="Segoe UI" w:hAnsi="Segoe UI" w:cs="Segoe UI"/>
        </w:rPr>
        <w:t>/contacts</w:t>
      </w:r>
      <w:r w:rsidR="005B6F38" w:rsidRPr="00404671">
        <w:rPr>
          <w:rFonts w:ascii="Segoe UI" w:hAnsi="Segoe UI" w:cs="Segoe UI"/>
        </w:rPr>
        <w:t>.</w:t>
      </w:r>
    </w:p>
    <w:p w14:paraId="4720C905"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Lateral flow testing for staff twice weekly</w:t>
      </w:r>
      <w:r w:rsidR="005B1C26" w:rsidRPr="00404671">
        <w:rPr>
          <w:rFonts w:ascii="Segoe UI" w:hAnsi="Segoe UI" w:cs="Segoe UI"/>
        </w:rPr>
        <w:t xml:space="preserve"> for the duration of the outbreak</w:t>
      </w:r>
      <w:r w:rsidRPr="00404671">
        <w:rPr>
          <w:rFonts w:ascii="Segoe UI" w:hAnsi="Segoe UI" w:cs="Segoe UI"/>
        </w:rPr>
        <w:t xml:space="preserve">. </w:t>
      </w:r>
    </w:p>
    <w:p w14:paraId="4FCC8C86"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Restriction of staff movement, including flexible workers. This was identified as a challenge to the high number of staff required to fill shifts. Close liaison with staffing solutions when booking additional staff shifts, to try and provide continuity with staff placement.</w:t>
      </w:r>
    </w:p>
    <w:p w14:paraId="7537C3FF"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Additional training sessions for PPE champion</w:t>
      </w:r>
      <w:r w:rsidR="00D66C36" w:rsidRPr="00404671">
        <w:rPr>
          <w:rFonts w:ascii="Segoe UI" w:hAnsi="Segoe UI" w:cs="Segoe UI"/>
        </w:rPr>
        <w:t>s</w:t>
      </w:r>
      <w:r w:rsidRPr="00404671">
        <w:rPr>
          <w:rFonts w:ascii="Segoe UI" w:hAnsi="Segoe UI" w:cs="Segoe UI"/>
        </w:rPr>
        <w:t xml:space="preserve"> for whole Trust, but specifically ensuring outbreaks wards had identified champions, who attended</w:t>
      </w:r>
      <w:r w:rsidR="005B6F38" w:rsidRPr="00404671">
        <w:rPr>
          <w:rFonts w:ascii="Segoe UI" w:hAnsi="Segoe UI" w:cs="Segoe UI"/>
        </w:rPr>
        <w:t>.</w:t>
      </w:r>
    </w:p>
    <w:p w14:paraId="77670D3D" w14:textId="77777777" w:rsidR="00F51079" w:rsidRPr="00404671" w:rsidRDefault="00F51079" w:rsidP="006843C1">
      <w:pPr>
        <w:numPr>
          <w:ilvl w:val="0"/>
          <w:numId w:val="15"/>
        </w:numPr>
        <w:autoSpaceDE w:val="0"/>
        <w:autoSpaceDN w:val="0"/>
        <w:adjustRightInd w:val="0"/>
        <w:spacing w:after="0"/>
        <w:rPr>
          <w:rFonts w:ascii="Segoe UI" w:hAnsi="Segoe UI" w:cs="Segoe UI"/>
        </w:rPr>
      </w:pPr>
      <w:r w:rsidRPr="00404671">
        <w:rPr>
          <w:rFonts w:ascii="Segoe UI" w:hAnsi="Segoe UI" w:cs="Segoe UI"/>
        </w:rPr>
        <w:t>PPE champions are completing PPE assessments of staff competencies</w:t>
      </w:r>
      <w:r w:rsidR="005B6F38" w:rsidRPr="00404671">
        <w:rPr>
          <w:rFonts w:ascii="Segoe UI" w:hAnsi="Segoe UI" w:cs="Segoe UI"/>
        </w:rPr>
        <w:t>.</w:t>
      </w:r>
    </w:p>
    <w:p w14:paraId="4773C3E3" w14:textId="77777777" w:rsidR="00F51079" w:rsidRPr="00404671" w:rsidRDefault="00F51079" w:rsidP="006843C1">
      <w:pPr>
        <w:autoSpaceDE w:val="0"/>
        <w:autoSpaceDN w:val="0"/>
        <w:adjustRightInd w:val="0"/>
        <w:spacing w:after="0"/>
        <w:rPr>
          <w:rFonts w:ascii="Segoe UI" w:hAnsi="Segoe UI" w:cs="Segoe UI"/>
          <w:b/>
          <w:bCs/>
          <w:color w:val="FF0000"/>
        </w:rPr>
      </w:pPr>
    </w:p>
    <w:p w14:paraId="3F2EB681" w14:textId="77777777" w:rsidR="00F51079" w:rsidRPr="00404671" w:rsidRDefault="00E974BC" w:rsidP="006843C1">
      <w:pPr>
        <w:pStyle w:val="Heading1"/>
        <w:spacing w:line="276" w:lineRule="auto"/>
        <w:jc w:val="left"/>
        <w:rPr>
          <w:rFonts w:ascii="Segoe UI" w:hAnsi="Segoe UI" w:cs="Segoe UI"/>
          <w:sz w:val="22"/>
          <w:szCs w:val="22"/>
          <w:lang w:val="en-GB"/>
        </w:rPr>
      </w:pPr>
      <w:bookmarkStart w:id="52" w:name="_Toc128566829"/>
      <w:r w:rsidRPr="00404671">
        <w:rPr>
          <w:rFonts w:ascii="Segoe UI" w:hAnsi="Segoe UI" w:cs="Segoe UI"/>
          <w:sz w:val="22"/>
          <w:szCs w:val="22"/>
          <w:lang w:val="en-GB"/>
        </w:rPr>
        <w:t>7.6</w:t>
      </w:r>
      <w:r w:rsidR="00F51079" w:rsidRPr="00404671">
        <w:rPr>
          <w:rFonts w:ascii="Segoe UI" w:hAnsi="Segoe UI" w:cs="Segoe UI"/>
          <w:sz w:val="22"/>
          <w:szCs w:val="22"/>
          <w:lang w:val="en-GB"/>
        </w:rPr>
        <w:t xml:space="preserve"> Outbreak Learning</w:t>
      </w:r>
      <w:bookmarkEnd w:id="52"/>
    </w:p>
    <w:p w14:paraId="7E1C40EF" w14:textId="77777777" w:rsidR="005B1C26" w:rsidRPr="00404671" w:rsidRDefault="005B1C26" w:rsidP="005B1C26">
      <w:pPr>
        <w:numPr>
          <w:ilvl w:val="0"/>
          <w:numId w:val="16"/>
        </w:numPr>
        <w:autoSpaceDE w:val="0"/>
        <w:autoSpaceDN w:val="0"/>
        <w:adjustRightInd w:val="0"/>
        <w:spacing w:after="0"/>
        <w:rPr>
          <w:rFonts w:ascii="Segoe UI" w:hAnsi="Segoe UI" w:cs="Segoe UI"/>
        </w:rPr>
      </w:pPr>
      <w:r w:rsidRPr="00404671">
        <w:rPr>
          <w:rFonts w:ascii="Segoe UI" w:hAnsi="Segoe UI" w:cs="Segoe UI"/>
        </w:rPr>
        <w:t>Importance of ensuring adequate ventilation to improve air quality.</w:t>
      </w:r>
    </w:p>
    <w:p w14:paraId="1CF41B5E" w14:textId="77777777" w:rsidR="00F51079" w:rsidRPr="00404671" w:rsidRDefault="00F51079" w:rsidP="006843C1">
      <w:pPr>
        <w:numPr>
          <w:ilvl w:val="0"/>
          <w:numId w:val="16"/>
        </w:numPr>
        <w:autoSpaceDE w:val="0"/>
        <w:autoSpaceDN w:val="0"/>
        <w:adjustRightInd w:val="0"/>
        <w:spacing w:after="0"/>
        <w:rPr>
          <w:rFonts w:ascii="Segoe UI" w:hAnsi="Segoe UI" w:cs="Segoe UI"/>
        </w:rPr>
      </w:pPr>
      <w:r w:rsidRPr="00404671">
        <w:rPr>
          <w:rFonts w:ascii="Segoe UI" w:hAnsi="Segoe UI" w:cs="Segoe UI"/>
        </w:rPr>
        <w:t>Need to ensure clear communication and processes for planning ahead any bank shifts, to reduce staff movement</w:t>
      </w:r>
      <w:r w:rsidR="00C539EB" w:rsidRPr="00404671">
        <w:rPr>
          <w:rFonts w:ascii="Segoe UI" w:hAnsi="Segoe UI" w:cs="Segoe UI"/>
        </w:rPr>
        <w:t>.</w:t>
      </w:r>
      <w:r w:rsidRPr="00404671">
        <w:rPr>
          <w:rFonts w:ascii="Segoe UI" w:hAnsi="Segoe UI" w:cs="Segoe UI"/>
        </w:rPr>
        <w:t xml:space="preserve"> </w:t>
      </w:r>
    </w:p>
    <w:p w14:paraId="5BCAB971" w14:textId="77777777" w:rsidR="00F51079" w:rsidRPr="00404671" w:rsidRDefault="00F51079" w:rsidP="006843C1">
      <w:pPr>
        <w:numPr>
          <w:ilvl w:val="0"/>
          <w:numId w:val="16"/>
        </w:numPr>
        <w:autoSpaceDE w:val="0"/>
        <w:autoSpaceDN w:val="0"/>
        <w:adjustRightInd w:val="0"/>
        <w:spacing w:after="0"/>
        <w:rPr>
          <w:rFonts w:ascii="Segoe UI" w:hAnsi="Segoe UI" w:cs="Segoe UI"/>
        </w:rPr>
      </w:pPr>
      <w:r w:rsidRPr="00404671">
        <w:rPr>
          <w:rFonts w:ascii="Segoe UI" w:hAnsi="Segoe UI" w:cs="Segoe UI"/>
        </w:rPr>
        <w:t xml:space="preserve">Importance of early identification of staff contacts. </w:t>
      </w:r>
    </w:p>
    <w:p w14:paraId="0B390B28" w14:textId="77777777" w:rsidR="00F51079" w:rsidRPr="00404671" w:rsidRDefault="00F51079" w:rsidP="006843C1">
      <w:pPr>
        <w:numPr>
          <w:ilvl w:val="0"/>
          <w:numId w:val="16"/>
        </w:numPr>
        <w:autoSpaceDE w:val="0"/>
        <w:autoSpaceDN w:val="0"/>
        <w:adjustRightInd w:val="0"/>
        <w:spacing w:after="0"/>
        <w:rPr>
          <w:rFonts w:ascii="Segoe UI" w:hAnsi="Segoe UI" w:cs="Segoe UI"/>
        </w:rPr>
      </w:pPr>
      <w:r w:rsidRPr="00404671">
        <w:rPr>
          <w:rFonts w:ascii="Segoe UI" w:hAnsi="Segoe UI" w:cs="Segoe UI"/>
        </w:rPr>
        <w:t xml:space="preserve">Importance </w:t>
      </w:r>
      <w:r w:rsidR="00D66C36" w:rsidRPr="00404671">
        <w:rPr>
          <w:rFonts w:ascii="Segoe UI" w:hAnsi="Segoe UI" w:cs="Segoe UI"/>
        </w:rPr>
        <w:t xml:space="preserve">of </w:t>
      </w:r>
      <w:r w:rsidR="002F07C3" w:rsidRPr="00404671">
        <w:rPr>
          <w:rFonts w:ascii="Segoe UI" w:hAnsi="Segoe UI" w:cs="Segoe UI"/>
        </w:rPr>
        <w:t xml:space="preserve">maintaining </w:t>
      </w:r>
      <w:r w:rsidR="005B1C26" w:rsidRPr="00404671">
        <w:rPr>
          <w:rFonts w:ascii="Segoe UI" w:hAnsi="Segoe UI" w:cs="Segoe UI"/>
        </w:rPr>
        <w:t xml:space="preserve">physical </w:t>
      </w:r>
      <w:r w:rsidRPr="00404671">
        <w:rPr>
          <w:rFonts w:ascii="Segoe UI" w:hAnsi="Segoe UI" w:cs="Segoe UI"/>
        </w:rPr>
        <w:t>distancing for patients</w:t>
      </w:r>
      <w:r w:rsidR="00425439" w:rsidRPr="00404671">
        <w:rPr>
          <w:rFonts w:ascii="Segoe UI" w:hAnsi="Segoe UI" w:cs="Segoe UI"/>
        </w:rPr>
        <w:t>.</w:t>
      </w:r>
    </w:p>
    <w:p w14:paraId="266DAE9C" w14:textId="77777777" w:rsidR="00AB01C0" w:rsidRPr="00404671" w:rsidRDefault="00AB01C0" w:rsidP="006843C1">
      <w:pPr>
        <w:numPr>
          <w:ilvl w:val="0"/>
          <w:numId w:val="16"/>
        </w:numPr>
        <w:autoSpaceDE w:val="0"/>
        <w:autoSpaceDN w:val="0"/>
        <w:adjustRightInd w:val="0"/>
        <w:spacing w:after="0"/>
        <w:rPr>
          <w:rFonts w:ascii="Segoe UI" w:hAnsi="Segoe UI" w:cs="Segoe UI"/>
        </w:rPr>
      </w:pPr>
      <w:r w:rsidRPr="00404671">
        <w:rPr>
          <w:rFonts w:ascii="Segoe UI" w:hAnsi="Segoe UI" w:cs="Segoe UI"/>
        </w:rPr>
        <w:lastRenderedPageBreak/>
        <w:t xml:space="preserve">Importance of staff </w:t>
      </w:r>
      <w:r w:rsidR="005B1C26" w:rsidRPr="00404671">
        <w:rPr>
          <w:rFonts w:ascii="Segoe UI" w:hAnsi="Segoe UI" w:cs="Segoe UI"/>
        </w:rPr>
        <w:t>physical</w:t>
      </w:r>
      <w:r w:rsidRPr="00404671">
        <w:rPr>
          <w:rFonts w:ascii="Segoe UI" w:hAnsi="Segoe UI" w:cs="Segoe UI"/>
        </w:rPr>
        <w:t xml:space="preserve"> distancing </w:t>
      </w:r>
      <w:r w:rsidR="00D66C36" w:rsidRPr="00404671">
        <w:rPr>
          <w:rFonts w:ascii="Segoe UI" w:hAnsi="Segoe UI" w:cs="Segoe UI"/>
        </w:rPr>
        <w:t xml:space="preserve">within communal areas </w:t>
      </w:r>
      <w:r w:rsidRPr="00404671">
        <w:rPr>
          <w:rFonts w:ascii="Segoe UI" w:hAnsi="Segoe UI" w:cs="Segoe UI"/>
        </w:rPr>
        <w:t>and providing adequate space for staff to have breaks</w:t>
      </w:r>
      <w:r w:rsidR="00C539EB" w:rsidRPr="00404671">
        <w:rPr>
          <w:rFonts w:ascii="Segoe UI" w:hAnsi="Segoe UI" w:cs="Segoe UI"/>
        </w:rPr>
        <w:t>.</w:t>
      </w:r>
      <w:r w:rsidRPr="00404671">
        <w:rPr>
          <w:rFonts w:ascii="Segoe UI" w:hAnsi="Segoe UI" w:cs="Segoe UI"/>
        </w:rPr>
        <w:t xml:space="preserve"> </w:t>
      </w:r>
    </w:p>
    <w:p w14:paraId="58D06F89" w14:textId="77777777" w:rsidR="00F51079" w:rsidRPr="00404671" w:rsidRDefault="00F51079" w:rsidP="006843C1">
      <w:pPr>
        <w:numPr>
          <w:ilvl w:val="0"/>
          <w:numId w:val="16"/>
        </w:numPr>
        <w:autoSpaceDE w:val="0"/>
        <w:autoSpaceDN w:val="0"/>
        <w:adjustRightInd w:val="0"/>
        <w:spacing w:after="0"/>
        <w:rPr>
          <w:rFonts w:ascii="Segoe UI" w:hAnsi="Segoe UI" w:cs="Segoe UI"/>
        </w:rPr>
      </w:pPr>
      <w:r w:rsidRPr="00404671">
        <w:rPr>
          <w:rFonts w:ascii="Segoe UI" w:hAnsi="Segoe UI" w:cs="Segoe UI"/>
        </w:rPr>
        <w:t xml:space="preserve">Importance of reinforcing </w:t>
      </w:r>
      <w:r w:rsidR="00A10F9D" w:rsidRPr="00404671">
        <w:rPr>
          <w:rFonts w:ascii="Segoe UI" w:hAnsi="Segoe UI" w:cs="Segoe UI"/>
        </w:rPr>
        <w:t>clear messaging</w:t>
      </w:r>
      <w:r w:rsidRPr="00404671">
        <w:rPr>
          <w:rFonts w:ascii="Segoe UI" w:hAnsi="Segoe UI" w:cs="Segoe UI"/>
        </w:rPr>
        <w:t xml:space="preserve"> for PPE usage and support from PPE champions</w:t>
      </w:r>
      <w:r w:rsidR="00C539EB" w:rsidRPr="00404671">
        <w:rPr>
          <w:rFonts w:ascii="Segoe UI" w:hAnsi="Segoe UI" w:cs="Segoe UI"/>
        </w:rPr>
        <w:t>.</w:t>
      </w:r>
    </w:p>
    <w:p w14:paraId="4F53C4F1" w14:textId="77777777" w:rsidR="006D66F0" w:rsidRPr="00404671" w:rsidRDefault="00F51079" w:rsidP="00BB3FE0">
      <w:pPr>
        <w:numPr>
          <w:ilvl w:val="0"/>
          <w:numId w:val="16"/>
        </w:numPr>
        <w:autoSpaceDE w:val="0"/>
        <w:autoSpaceDN w:val="0"/>
        <w:adjustRightInd w:val="0"/>
        <w:spacing w:after="0"/>
        <w:rPr>
          <w:rFonts w:ascii="Segoe UI" w:hAnsi="Segoe UI" w:cs="Segoe UI"/>
        </w:rPr>
      </w:pPr>
      <w:r w:rsidRPr="00404671">
        <w:rPr>
          <w:rFonts w:ascii="Segoe UI" w:hAnsi="Segoe UI" w:cs="Segoe UI"/>
        </w:rPr>
        <w:t>Regular outbreak meetings are supportive and helpful for staff, and provide clear oversight, support and actions which staff could work to</w:t>
      </w:r>
      <w:r w:rsidR="00BB3FE0" w:rsidRPr="00404671">
        <w:rPr>
          <w:rFonts w:ascii="Segoe UI" w:hAnsi="Segoe UI" w:cs="Segoe UI"/>
        </w:rPr>
        <w:t>.</w:t>
      </w:r>
    </w:p>
    <w:p w14:paraId="5BB73A26" w14:textId="77777777" w:rsidR="00BB3FE0" w:rsidRPr="00404671" w:rsidRDefault="00BB3FE0" w:rsidP="00BB3FE0">
      <w:pPr>
        <w:autoSpaceDE w:val="0"/>
        <w:autoSpaceDN w:val="0"/>
        <w:adjustRightInd w:val="0"/>
        <w:spacing w:after="0"/>
        <w:ind w:left="720"/>
        <w:rPr>
          <w:rFonts w:ascii="Segoe UI" w:hAnsi="Segoe UI" w:cs="Segoe UI"/>
        </w:rPr>
      </w:pPr>
    </w:p>
    <w:p w14:paraId="1F3EB386" w14:textId="77777777" w:rsidR="00BB3FE0" w:rsidRPr="00404671" w:rsidRDefault="00E974BC" w:rsidP="00BB3FE0">
      <w:pPr>
        <w:keepNext/>
        <w:spacing w:after="0"/>
        <w:outlineLvl w:val="0"/>
        <w:rPr>
          <w:rFonts w:ascii="Segoe UI" w:eastAsia="Times New Roman" w:hAnsi="Segoe UI" w:cs="Segoe UI"/>
          <w:b/>
          <w:bCs/>
          <w:lang w:val="x-none" w:eastAsia="en-GB"/>
        </w:rPr>
      </w:pPr>
      <w:bookmarkStart w:id="53" w:name="_Toc128566830"/>
      <w:bookmarkStart w:id="54" w:name="_Hlk96518611"/>
      <w:r w:rsidRPr="00404671">
        <w:rPr>
          <w:rFonts w:ascii="Segoe UI" w:eastAsia="Times New Roman" w:hAnsi="Segoe UI" w:cs="Segoe UI"/>
          <w:b/>
          <w:bCs/>
          <w:lang w:eastAsia="en-GB"/>
        </w:rPr>
        <w:t>8</w:t>
      </w:r>
      <w:r w:rsidR="00BB3FE0" w:rsidRPr="00404671">
        <w:rPr>
          <w:rFonts w:ascii="Segoe UI" w:eastAsia="Times New Roman" w:hAnsi="Segoe UI" w:cs="Segoe UI"/>
          <w:b/>
          <w:bCs/>
          <w:lang w:val="x-none" w:eastAsia="en-GB"/>
        </w:rPr>
        <w:t>. Antimicrobial Stewardship</w:t>
      </w:r>
      <w:bookmarkEnd w:id="53"/>
    </w:p>
    <w:p w14:paraId="51AD1087" w14:textId="77777777" w:rsidR="00BC5349" w:rsidRPr="00404671" w:rsidRDefault="00BC5349" w:rsidP="00BC5349">
      <w:pPr>
        <w:jc w:val="both"/>
        <w:rPr>
          <w:rFonts w:ascii="Segoe UI" w:hAnsi="Segoe UI" w:cs="Segoe UI"/>
        </w:rPr>
      </w:pPr>
      <w:r w:rsidRPr="00404671">
        <w:rPr>
          <w:rFonts w:ascii="Segoe UI" w:hAnsi="Segoe UI" w:cs="Segoe UI"/>
        </w:rPr>
        <w:t xml:space="preserve">Antimicrobial stewardship (AMS) is a program of systems and processes that promote prudent use of antimicrobials, improves the safety and quality outcomes of patient care, contributes to reduction of antimicrobial resistance and decreases the spread of multi-resistant microorganisms. </w:t>
      </w:r>
    </w:p>
    <w:p w14:paraId="01168AF9" w14:textId="3934CE9B" w:rsidR="00BC5349" w:rsidRPr="00404671" w:rsidRDefault="00BC5349" w:rsidP="00BC5349">
      <w:pPr>
        <w:jc w:val="both"/>
        <w:rPr>
          <w:rFonts w:ascii="Segoe UI" w:hAnsi="Segoe UI" w:cs="Segoe UI"/>
        </w:rPr>
      </w:pPr>
      <w:r w:rsidRPr="00404671">
        <w:rPr>
          <w:rFonts w:ascii="Segoe UI" w:hAnsi="Segoe UI" w:cs="Segoe UI"/>
        </w:rPr>
        <w:t xml:space="preserve">The COVID-19 pandemic presented numerous additional challenges for health professionals managing patients with infections. AMS programs were impacted by the pandemic with a reduction in some routine AMS activities. </w:t>
      </w:r>
    </w:p>
    <w:p w14:paraId="5BFAC3A9" w14:textId="5868557C" w:rsidR="00BC5349" w:rsidRPr="00404671" w:rsidRDefault="00BC5349" w:rsidP="00BC5349">
      <w:pPr>
        <w:jc w:val="both"/>
        <w:rPr>
          <w:rFonts w:ascii="Segoe UI" w:hAnsi="Segoe UI" w:cs="Segoe UI"/>
        </w:rPr>
      </w:pPr>
      <w:r w:rsidRPr="00404671">
        <w:rPr>
          <w:rFonts w:ascii="Segoe UI" w:hAnsi="Segoe UI" w:cs="Segoe UI"/>
        </w:rPr>
        <w:t xml:space="preserve">The national outbreak of group A </w:t>
      </w:r>
      <w:r w:rsidRPr="00404671">
        <w:rPr>
          <w:rFonts w:ascii="Segoe UI" w:hAnsi="Segoe UI" w:cs="Segoe UI"/>
          <w:i/>
          <w:iCs/>
        </w:rPr>
        <w:t>streptococcus</w:t>
      </w:r>
      <w:r w:rsidRPr="00404671">
        <w:rPr>
          <w:rFonts w:ascii="Segoe UI" w:hAnsi="Segoe UI" w:cs="Segoe UI"/>
        </w:rPr>
        <w:t xml:space="preserve"> infections towards the end of 2022 was another event that posed significant challenges for antimicrobial stewardship. In response to the increased number of invasive Group A </w:t>
      </w:r>
      <w:r w:rsidRPr="00906037">
        <w:rPr>
          <w:rFonts w:ascii="Segoe UI" w:hAnsi="Segoe UI" w:cs="Segoe UI"/>
          <w:i/>
          <w:iCs/>
        </w:rPr>
        <w:t>strep</w:t>
      </w:r>
      <w:r w:rsidR="00906037" w:rsidRPr="00906037">
        <w:rPr>
          <w:rFonts w:ascii="Segoe UI" w:hAnsi="Segoe UI" w:cs="Segoe UI"/>
          <w:i/>
          <w:iCs/>
        </w:rPr>
        <w:t>tococcus</w:t>
      </w:r>
      <w:r w:rsidRPr="00404671">
        <w:rPr>
          <w:rFonts w:ascii="Segoe UI" w:hAnsi="Segoe UI" w:cs="Segoe UI"/>
        </w:rPr>
        <w:t xml:space="preserve"> (iGAS) cases, prescribers were urged to adopt a lower threshold for prescribing empirical antibiotics. This led to a spike in antimicrobial consumption in December 2022. There were also supply shortages of some antibiotics leading to increased use of alternatives which may not have been always optimal.</w:t>
      </w:r>
    </w:p>
    <w:p w14:paraId="57E08FF7" w14:textId="2964C856" w:rsidR="00BC5349" w:rsidRPr="00404671" w:rsidRDefault="00BC5349" w:rsidP="00BC5349">
      <w:pPr>
        <w:jc w:val="both"/>
        <w:rPr>
          <w:rFonts w:ascii="Segoe UI" w:hAnsi="Segoe UI" w:cs="Segoe UI"/>
        </w:rPr>
      </w:pPr>
      <w:r w:rsidRPr="00404671">
        <w:rPr>
          <w:rFonts w:ascii="Segoe UI" w:hAnsi="Segoe UI" w:cs="Segoe UI"/>
        </w:rPr>
        <w:t>Continuing to raise awareness of the risks of antimicrobial resistance remains important to prevent serious infections as well optimising appropriate antibiotic use.</w:t>
      </w:r>
      <w:r w:rsidR="00153686" w:rsidRPr="00404671">
        <w:rPr>
          <w:rFonts w:ascii="Segoe UI" w:hAnsi="Segoe UI" w:cs="Segoe UI"/>
        </w:rPr>
        <w:t xml:space="preserve"> </w:t>
      </w:r>
      <w:r w:rsidRPr="00404671">
        <w:rPr>
          <w:rFonts w:ascii="Segoe UI" w:hAnsi="Segoe UI" w:cs="Segoe UI"/>
        </w:rPr>
        <w:t>The OHFT Pharmacy team are leading on work within the Trust to improve antimicrobial stewardship. This includes:</w:t>
      </w:r>
    </w:p>
    <w:p w14:paraId="5CFFDB0F" w14:textId="77777777" w:rsidR="00BC5349" w:rsidRPr="00404671" w:rsidRDefault="00BC5349" w:rsidP="00BC5349">
      <w:pPr>
        <w:numPr>
          <w:ilvl w:val="0"/>
          <w:numId w:val="45"/>
        </w:numPr>
        <w:spacing w:after="0" w:line="252" w:lineRule="auto"/>
        <w:rPr>
          <w:rFonts w:ascii="Segoe UI" w:eastAsia="Times New Roman" w:hAnsi="Segoe UI" w:cs="Segoe UI"/>
        </w:rPr>
      </w:pPr>
      <w:r w:rsidRPr="00404671">
        <w:rPr>
          <w:rFonts w:ascii="Segoe UI" w:eastAsia="Times New Roman" w:hAnsi="Segoe UI" w:cs="Segoe UI"/>
        </w:rPr>
        <w:t xml:space="preserve">Continuing to focus on tackling antimicrobial resistance and promoting prudent and optimal use of antimicrobials during COVID-19 pandemic. </w:t>
      </w:r>
    </w:p>
    <w:p w14:paraId="5E83B09B" w14:textId="77777777" w:rsidR="00BC5349" w:rsidRPr="00404671" w:rsidRDefault="00BC5349" w:rsidP="00BC5349">
      <w:pPr>
        <w:numPr>
          <w:ilvl w:val="0"/>
          <w:numId w:val="45"/>
        </w:numPr>
        <w:spacing w:after="0" w:line="252" w:lineRule="auto"/>
        <w:rPr>
          <w:rFonts w:ascii="Segoe UI" w:eastAsia="Times New Roman" w:hAnsi="Segoe UI" w:cs="Segoe UI"/>
        </w:rPr>
      </w:pPr>
      <w:r w:rsidRPr="00404671">
        <w:rPr>
          <w:rFonts w:ascii="Segoe UI" w:eastAsia="Times New Roman" w:hAnsi="Segoe UI" w:cs="Segoe UI"/>
        </w:rPr>
        <w:t>Providing prompt pharmacy support with the clinical screening of COVID-19 positive patients for eligibility for antiviral or neutralising monoclonal antibody treatments.</w:t>
      </w:r>
    </w:p>
    <w:p w14:paraId="7D1B0232" w14:textId="77777777" w:rsidR="00BC5349" w:rsidRPr="00404671" w:rsidRDefault="00BC5349" w:rsidP="00BC5349">
      <w:pPr>
        <w:numPr>
          <w:ilvl w:val="0"/>
          <w:numId w:val="45"/>
        </w:numPr>
        <w:spacing w:after="0" w:line="252" w:lineRule="auto"/>
        <w:rPr>
          <w:rFonts w:ascii="Segoe UI" w:eastAsia="Times New Roman" w:hAnsi="Segoe UI" w:cs="Segoe UI"/>
        </w:rPr>
      </w:pPr>
      <w:r w:rsidRPr="00404671">
        <w:rPr>
          <w:rFonts w:ascii="Segoe UI" w:eastAsia="Times New Roman" w:hAnsi="Segoe UI" w:cs="Segoe UI"/>
        </w:rPr>
        <w:t xml:space="preserve">Monitoring the overall antimicrobial consumption for the Trust and taking steps to tackle overuse. </w:t>
      </w:r>
    </w:p>
    <w:p w14:paraId="10303AD8" w14:textId="77777777" w:rsidR="00BC5349" w:rsidRPr="00404671" w:rsidRDefault="00BC5349" w:rsidP="00BC5349">
      <w:pPr>
        <w:numPr>
          <w:ilvl w:val="0"/>
          <w:numId w:val="45"/>
        </w:numPr>
        <w:spacing w:after="0" w:line="252" w:lineRule="auto"/>
        <w:rPr>
          <w:rFonts w:ascii="Segoe UI" w:eastAsia="Times New Roman" w:hAnsi="Segoe UI" w:cs="Segoe UI"/>
        </w:rPr>
      </w:pPr>
      <w:r w:rsidRPr="00404671">
        <w:rPr>
          <w:rFonts w:ascii="Segoe UI" w:eastAsia="Times New Roman" w:hAnsi="Segoe UI" w:cs="Segoe UI"/>
        </w:rPr>
        <w:t>Implementing the key principles of the WHO Antimicrobial AWaRe recommendations and reviewing the Trust antimicrobial consumption against the AWaRe classification.</w:t>
      </w:r>
    </w:p>
    <w:p w14:paraId="254E1B8E"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Quarterly audits and reports presented at the IPCDC. Overall, there is generally good compliance with prescribing antibiotics within guidelines. However, areas of improvement have been identified and further work is planned.</w:t>
      </w:r>
    </w:p>
    <w:p w14:paraId="4083DB12"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Supporting the implementation of relevant NICE / PHE antimicrobial guidelines.</w:t>
      </w:r>
    </w:p>
    <w:p w14:paraId="1D781C21"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 xml:space="preserve">Pharmacists ensuring that prescribed antimicrobials are compliant with guidelines with respect to antimicrobial choice, dose, route of administration and duration and challenging any inappropriate prescribing.  They also ensure that timely reviews of </w:t>
      </w:r>
      <w:r w:rsidRPr="00404671">
        <w:rPr>
          <w:rFonts w:ascii="Segoe UI" w:eastAsia="Times New Roman" w:hAnsi="Segoe UI" w:cs="Segoe UI"/>
        </w:rPr>
        <w:lastRenderedPageBreak/>
        <w:t xml:space="preserve">antimicrobials are carried out and IV antimicrobials are switched to oral as soon as clinically appropriate. </w:t>
      </w:r>
    </w:p>
    <w:p w14:paraId="23DBE89E"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Signposting prescribers and staff to current relevant antimicrobial guidelines – OUH guidelines for inpatient settings and SCAN guidelines for out-patient settings both available on the MicroGuide platform as an app or on the website.</w:t>
      </w:r>
    </w:p>
    <w:p w14:paraId="4677CBF1"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Regular reviews of medication stock lists for the inpatient wards and Urgent Care units by the medicines management team, to ensure that only appropriate antimicrobials are available and that restricted ones are removed from the units.</w:t>
      </w:r>
    </w:p>
    <w:p w14:paraId="7CD7AE85"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Collaborative partnership with regular attendance at the OUH Antimicrobial Steering Group and the regional South Central Antimicrobial Network.</w:t>
      </w:r>
    </w:p>
    <w:p w14:paraId="794F1993"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Induction for new doctors including guidance on the appropriateness of antibiotic prescribing as specified in the Start Smart – Then Focus initiative promoted by Department of Health, the use of local antimicrobial guidance, and legal requirements and good practice surrounding prescribing of antimicrobials.</w:t>
      </w:r>
    </w:p>
    <w:p w14:paraId="6A9526F1"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 xml:space="preserve">Reviewing antimicrobial prescribing for all </w:t>
      </w:r>
      <w:r w:rsidRPr="00404671">
        <w:rPr>
          <w:rFonts w:ascii="Segoe UI" w:eastAsia="Times New Roman" w:hAnsi="Segoe UI" w:cs="Segoe UI"/>
          <w:i/>
          <w:iCs/>
        </w:rPr>
        <w:t>Clostridioides difficile</w:t>
      </w:r>
      <w:r w:rsidRPr="00404671">
        <w:rPr>
          <w:rFonts w:ascii="Segoe UI" w:eastAsia="Times New Roman" w:hAnsi="Segoe UI" w:cs="Segoe UI"/>
        </w:rPr>
        <w:t xml:space="preserve"> cases in the Trust and as required.</w:t>
      </w:r>
    </w:p>
    <w:p w14:paraId="7703E635" w14:textId="77777777" w:rsidR="00BC5349" w:rsidRPr="00404671" w:rsidRDefault="00BC5349" w:rsidP="00BC5349">
      <w:pPr>
        <w:numPr>
          <w:ilvl w:val="0"/>
          <w:numId w:val="46"/>
        </w:numPr>
        <w:spacing w:after="0" w:line="252" w:lineRule="auto"/>
        <w:rPr>
          <w:rFonts w:ascii="Segoe UI" w:eastAsia="Times New Roman" w:hAnsi="Segoe UI" w:cs="Segoe UI"/>
        </w:rPr>
      </w:pPr>
      <w:r w:rsidRPr="00404671">
        <w:rPr>
          <w:rFonts w:ascii="Segoe UI" w:eastAsia="Times New Roman" w:hAnsi="Segoe UI" w:cs="Segoe UI"/>
        </w:rPr>
        <w:t>Ensuring up to date Trust Antimicrobial protocol is readily available online.</w:t>
      </w:r>
    </w:p>
    <w:p w14:paraId="75FED691" w14:textId="1E867EC0" w:rsidR="00807B64" w:rsidRPr="00404671" w:rsidRDefault="00BC5349" w:rsidP="00BC5349">
      <w:pPr>
        <w:numPr>
          <w:ilvl w:val="0"/>
          <w:numId w:val="46"/>
        </w:numPr>
        <w:spacing w:after="0"/>
        <w:rPr>
          <w:rFonts w:ascii="Segoe UI" w:eastAsia="Times New Roman" w:hAnsi="Segoe UI" w:cs="Segoe UI"/>
        </w:rPr>
      </w:pPr>
      <w:r w:rsidRPr="00404671">
        <w:rPr>
          <w:rFonts w:ascii="Segoe UI" w:eastAsia="Times New Roman" w:hAnsi="Segoe UI" w:cs="Segoe UI"/>
        </w:rPr>
        <w:t>Attendance to the Health Economy meetings with the IPC Team.</w:t>
      </w:r>
      <w:bookmarkEnd w:id="54"/>
    </w:p>
    <w:p w14:paraId="4C7A5DD4" w14:textId="77777777" w:rsidR="001D635C" w:rsidRPr="00404671" w:rsidRDefault="001D635C" w:rsidP="00382867">
      <w:pPr>
        <w:spacing w:after="0"/>
        <w:ind w:left="720"/>
        <w:jc w:val="both"/>
        <w:rPr>
          <w:rFonts w:ascii="Segoe UI" w:eastAsia="Times New Roman" w:hAnsi="Segoe UI" w:cs="Segoe UI"/>
          <w:color w:val="FF0000"/>
        </w:rPr>
      </w:pPr>
    </w:p>
    <w:p w14:paraId="0D6E7040" w14:textId="77777777" w:rsidR="00901F6A" w:rsidRPr="00404671" w:rsidRDefault="00E974BC" w:rsidP="006843C1">
      <w:pPr>
        <w:pStyle w:val="Heading1"/>
        <w:spacing w:line="276" w:lineRule="auto"/>
        <w:jc w:val="left"/>
        <w:rPr>
          <w:rFonts w:ascii="Segoe UI" w:hAnsi="Segoe UI" w:cs="Segoe UI"/>
          <w:sz w:val="22"/>
          <w:szCs w:val="22"/>
        </w:rPr>
      </w:pPr>
      <w:bookmarkStart w:id="55" w:name="_Toc128566831"/>
      <w:r w:rsidRPr="00404671">
        <w:rPr>
          <w:rFonts w:ascii="Segoe UI" w:hAnsi="Segoe UI" w:cs="Segoe UI"/>
          <w:sz w:val="22"/>
          <w:szCs w:val="22"/>
          <w:lang w:val="en-GB"/>
        </w:rPr>
        <w:t>9</w:t>
      </w:r>
      <w:r w:rsidR="002B04EF" w:rsidRPr="00404671">
        <w:rPr>
          <w:rFonts w:ascii="Segoe UI" w:hAnsi="Segoe UI" w:cs="Segoe UI"/>
          <w:sz w:val="22"/>
          <w:szCs w:val="22"/>
        </w:rPr>
        <w:t>.</w:t>
      </w:r>
      <w:r w:rsidR="001736AB" w:rsidRPr="00404671">
        <w:rPr>
          <w:rFonts w:ascii="Segoe UI" w:hAnsi="Segoe UI" w:cs="Segoe UI"/>
          <w:sz w:val="22"/>
          <w:szCs w:val="22"/>
        </w:rPr>
        <w:t xml:space="preserve"> </w:t>
      </w:r>
      <w:r w:rsidR="00F01FCD" w:rsidRPr="00404671">
        <w:rPr>
          <w:rFonts w:ascii="Segoe UI" w:hAnsi="Segoe UI" w:cs="Segoe UI"/>
          <w:sz w:val="22"/>
          <w:szCs w:val="22"/>
        </w:rPr>
        <w:t xml:space="preserve"> </w:t>
      </w:r>
      <w:r w:rsidR="00901F6A" w:rsidRPr="00404671">
        <w:rPr>
          <w:rFonts w:ascii="Segoe UI" w:hAnsi="Segoe UI" w:cs="Segoe UI"/>
          <w:sz w:val="22"/>
          <w:szCs w:val="22"/>
        </w:rPr>
        <w:t>Facilities</w:t>
      </w:r>
      <w:bookmarkEnd w:id="55"/>
      <w:r w:rsidR="00901F6A" w:rsidRPr="00404671">
        <w:rPr>
          <w:rFonts w:ascii="Segoe UI" w:hAnsi="Segoe UI" w:cs="Segoe UI"/>
          <w:sz w:val="22"/>
          <w:szCs w:val="22"/>
        </w:rPr>
        <w:t xml:space="preserve"> </w:t>
      </w:r>
    </w:p>
    <w:p w14:paraId="60D4FFBF" w14:textId="0E86140E" w:rsidR="00184DDA" w:rsidRPr="00404671" w:rsidRDefault="00381193" w:rsidP="006843C1">
      <w:pPr>
        <w:tabs>
          <w:tab w:val="num" w:pos="1134"/>
          <w:tab w:val="left" w:pos="3410"/>
        </w:tabs>
        <w:autoSpaceDE w:val="0"/>
        <w:autoSpaceDN w:val="0"/>
        <w:adjustRightInd w:val="0"/>
        <w:ind w:right="32"/>
        <w:jc w:val="both"/>
        <w:rPr>
          <w:rFonts w:ascii="Segoe UI" w:hAnsi="Segoe UI" w:cs="Segoe UI"/>
          <w:color w:val="000000"/>
        </w:rPr>
      </w:pPr>
      <w:r w:rsidRPr="00404671">
        <w:rPr>
          <w:rFonts w:ascii="Segoe UI" w:hAnsi="Segoe UI" w:cs="Segoe UI"/>
          <w:color w:val="000000"/>
        </w:rPr>
        <w:t>In July 2022, the Trust implement</w:t>
      </w:r>
      <w:r w:rsidR="00575E7A" w:rsidRPr="00404671">
        <w:rPr>
          <w:rFonts w:ascii="Segoe UI" w:hAnsi="Segoe UI" w:cs="Segoe UI"/>
          <w:color w:val="000000"/>
        </w:rPr>
        <w:t>ed</w:t>
      </w:r>
      <w:r w:rsidRPr="00404671">
        <w:rPr>
          <w:rFonts w:ascii="Segoe UI" w:hAnsi="Segoe UI" w:cs="Segoe UI"/>
          <w:color w:val="000000"/>
        </w:rPr>
        <w:t xml:space="preserve"> the new and revised </w:t>
      </w:r>
      <w:r w:rsidR="009D272C" w:rsidRPr="00404671">
        <w:rPr>
          <w:rFonts w:ascii="Segoe UI" w:hAnsi="Segoe UI" w:cs="Segoe UI"/>
          <w:color w:val="000000"/>
        </w:rPr>
        <w:t xml:space="preserve">National </w:t>
      </w:r>
      <w:r w:rsidRPr="00404671">
        <w:rPr>
          <w:rFonts w:ascii="Segoe UI" w:hAnsi="Segoe UI" w:cs="Segoe UI"/>
          <w:color w:val="000000"/>
        </w:rPr>
        <w:t xml:space="preserve">Cleanliness </w:t>
      </w:r>
      <w:r w:rsidR="009D272C" w:rsidRPr="00404671">
        <w:rPr>
          <w:rFonts w:ascii="Segoe UI" w:hAnsi="Segoe UI" w:cs="Segoe UI"/>
          <w:color w:val="000000"/>
        </w:rPr>
        <w:t>Standards</w:t>
      </w:r>
      <w:r w:rsidR="00ED5CC9">
        <w:rPr>
          <w:rFonts w:ascii="Segoe UI" w:hAnsi="Segoe UI" w:cs="Segoe UI"/>
          <w:color w:val="000000"/>
        </w:rPr>
        <w:t>, which includes</w:t>
      </w:r>
      <w:r w:rsidR="009318BE">
        <w:rPr>
          <w:rFonts w:ascii="Segoe UI" w:hAnsi="Segoe UI" w:cs="Segoe UI"/>
          <w:color w:val="000000"/>
        </w:rPr>
        <w:t xml:space="preserve"> </w:t>
      </w:r>
      <w:r w:rsidR="00426190" w:rsidRPr="00404671">
        <w:rPr>
          <w:rFonts w:ascii="Segoe UI" w:hAnsi="Segoe UI" w:cs="Segoe UI"/>
        </w:rPr>
        <w:t xml:space="preserve">colour coding and specification. </w:t>
      </w:r>
      <w:r w:rsidR="00184DDA" w:rsidRPr="00404671">
        <w:rPr>
          <w:rFonts w:ascii="Segoe UI" w:hAnsi="Segoe UI" w:cs="Segoe UI"/>
        </w:rPr>
        <w:t>Cleanliness monitoring</w:t>
      </w:r>
      <w:r w:rsidR="00901F6A" w:rsidRPr="00404671">
        <w:rPr>
          <w:rFonts w:ascii="Segoe UI" w:hAnsi="Segoe UI" w:cs="Segoe UI"/>
        </w:rPr>
        <w:t xml:space="preserve"> is completed </w:t>
      </w:r>
      <w:r w:rsidR="00575E7A" w:rsidRPr="00404671">
        <w:rPr>
          <w:rFonts w:ascii="Segoe UI" w:hAnsi="Segoe UI" w:cs="Segoe UI"/>
        </w:rPr>
        <w:t xml:space="preserve">monthly by the </w:t>
      </w:r>
      <w:r w:rsidR="0066385E">
        <w:rPr>
          <w:rFonts w:ascii="Segoe UI" w:hAnsi="Segoe UI" w:cs="Segoe UI"/>
        </w:rPr>
        <w:t>F</w:t>
      </w:r>
      <w:r w:rsidR="00575E7A" w:rsidRPr="00404671">
        <w:rPr>
          <w:rFonts w:ascii="Segoe UI" w:hAnsi="Segoe UI" w:cs="Segoe UI"/>
        </w:rPr>
        <w:t>acilities teams and</w:t>
      </w:r>
      <w:r w:rsidR="00901F6A" w:rsidRPr="00404671">
        <w:rPr>
          <w:rFonts w:ascii="Segoe UI" w:hAnsi="Segoe UI" w:cs="Segoe UI"/>
        </w:rPr>
        <w:t xml:space="preserve"> </w:t>
      </w:r>
      <w:r w:rsidR="00426190" w:rsidRPr="00404671">
        <w:rPr>
          <w:rFonts w:ascii="Segoe UI" w:hAnsi="Segoe UI" w:cs="Segoe UI"/>
        </w:rPr>
        <w:t>by the modern matrons across the Trust</w:t>
      </w:r>
      <w:r w:rsidR="00575E7A" w:rsidRPr="00404671">
        <w:rPr>
          <w:rFonts w:ascii="Segoe UI" w:hAnsi="Segoe UI" w:cs="Segoe UI"/>
        </w:rPr>
        <w:t>.</w:t>
      </w:r>
      <w:r w:rsidR="00901F6A" w:rsidRPr="00404671">
        <w:rPr>
          <w:rFonts w:ascii="Segoe UI" w:hAnsi="Segoe UI" w:cs="Segoe UI"/>
        </w:rPr>
        <w:t xml:space="preserve"> The responsibility </w:t>
      </w:r>
      <w:r w:rsidR="00D32B1E" w:rsidRPr="00404671">
        <w:rPr>
          <w:rFonts w:ascii="Segoe UI" w:hAnsi="Segoe UI" w:cs="Segoe UI"/>
        </w:rPr>
        <w:t>for environmental cleanliness si</w:t>
      </w:r>
      <w:r w:rsidR="00901F6A" w:rsidRPr="00404671">
        <w:rPr>
          <w:rFonts w:ascii="Segoe UI" w:hAnsi="Segoe UI" w:cs="Segoe UI"/>
        </w:rPr>
        <w:t xml:space="preserve">ts with the </w:t>
      </w:r>
      <w:r w:rsidR="009D272C" w:rsidRPr="00404671">
        <w:rPr>
          <w:rFonts w:ascii="Segoe UI" w:hAnsi="Segoe UI" w:cs="Segoe UI"/>
        </w:rPr>
        <w:t>Ward M</w:t>
      </w:r>
      <w:r w:rsidR="00901F6A" w:rsidRPr="00404671">
        <w:rPr>
          <w:rFonts w:ascii="Segoe UI" w:hAnsi="Segoe UI" w:cs="Segoe UI"/>
        </w:rPr>
        <w:t xml:space="preserve">anager. </w:t>
      </w:r>
    </w:p>
    <w:p w14:paraId="66641A93" w14:textId="59E0B87C" w:rsidR="00381193" w:rsidRPr="00404671" w:rsidRDefault="00426190" w:rsidP="00575E7A">
      <w:pPr>
        <w:tabs>
          <w:tab w:val="num" w:pos="1134"/>
          <w:tab w:val="left" w:pos="3410"/>
        </w:tabs>
        <w:autoSpaceDE w:val="0"/>
        <w:autoSpaceDN w:val="0"/>
        <w:adjustRightInd w:val="0"/>
        <w:ind w:right="32"/>
        <w:jc w:val="both"/>
        <w:rPr>
          <w:rFonts w:ascii="Segoe UI" w:hAnsi="Segoe UI" w:cs="Segoe UI"/>
        </w:rPr>
      </w:pPr>
      <w:r w:rsidRPr="00404671">
        <w:rPr>
          <w:rFonts w:ascii="Segoe UI" w:hAnsi="Segoe UI" w:cs="Segoe UI"/>
        </w:rPr>
        <w:t xml:space="preserve">The results are monitored by </w:t>
      </w:r>
      <w:r w:rsidR="0066385E">
        <w:rPr>
          <w:rFonts w:ascii="Segoe UI" w:hAnsi="Segoe UI" w:cs="Segoe UI"/>
        </w:rPr>
        <w:t>F</w:t>
      </w:r>
      <w:r w:rsidRPr="00404671">
        <w:rPr>
          <w:rFonts w:ascii="Segoe UI" w:hAnsi="Segoe UI" w:cs="Segoe UI"/>
        </w:rPr>
        <w:t xml:space="preserve">acilities and </w:t>
      </w:r>
      <w:r w:rsidR="00923865" w:rsidRPr="00404671">
        <w:rPr>
          <w:rFonts w:ascii="Segoe UI" w:hAnsi="Segoe UI" w:cs="Segoe UI"/>
        </w:rPr>
        <w:t>report</w:t>
      </w:r>
      <w:r w:rsidRPr="00404671">
        <w:rPr>
          <w:rFonts w:ascii="Segoe UI" w:hAnsi="Segoe UI" w:cs="Segoe UI"/>
        </w:rPr>
        <w:t>s are</w:t>
      </w:r>
      <w:r w:rsidR="00901F6A" w:rsidRPr="00404671">
        <w:rPr>
          <w:rFonts w:ascii="Segoe UI" w:hAnsi="Segoe UI" w:cs="Segoe UI"/>
        </w:rPr>
        <w:t xml:space="preserve"> provided for the </w:t>
      </w:r>
      <w:r w:rsidR="0066385E">
        <w:rPr>
          <w:rFonts w:ascii="Segoe UI" w:hAnsi="Segoe UI" w:cs="Segoe UI"/>
        </w:rPr>
        <w:t>directorates</w:t>
      </w:r>
      <w:r w:rsidR="009B40E9" w:rsidRPr="00404671">
        <w:rPr>
          <w:rFonts w:ascii="Segoe UI" w:hAnsi="Segoe UI" w:cs="Segoe UI"/>
        </w:rPr>
        <w:t xml:space="preserve"> and the IPCDC committee</w:t>
      </w:r>
      <w:r w:rsidR="00901F6A" w:rsidRPr="00404671">
        <w:rPr>
          <w:rFonts w:ascii="Segoe UI" w:hAnsi="Segoe UI" w:cs="Segoe UI"/>
        </w:rPr>
        <w:t>.</w:t>
      </w:r>
      <w:r w:rsidR="00575E7A" w:rsidRPr="00404671">
        <w:rPr>
          <w:rFonts w:ascii="Segoe UI" w:hAnsi="Segoe UI" w:cs="Segoe UI"/>
        </w:rPr>
        <w:t xml:space="preserve"> </w:t>
      </w:r>
      <w:r w:rsidR="00184DDA" w:rsidRPr="00404671">
        <w:rPr>
          <w:rFonts w:ascii="Segoe UI" w:hAnsi="Segoe UI" w:cs="Segoe UI"/>
        </w:rPr>
        <w:t>I</w:t>
      </w:r>
      <w:r w:rsidR="00E911BC" w:rsidRPr="00404671">
        <w:rPr>
          <w:rFonts w:ascii="Segoe UI" w:hAnsi="Segoe UI" w:cs="Segoe UI"/>
        </w:rPr>
        <w:t xml:space="preserve">PCT </w:t>
      </w:r>
      <w:r w:rsidR="002C2DE4" w:rsidRPr="00404671">
        <w:rPr>
          <w:rFonts w:ascii="Segoe UI" w:hAnsi="Segoe UI" w:cs="Segoe UI"/>
        </w:rPr>
        <w:t>work closely with</w:t>
      </w:r>
      <w:r w:rsidR="00B664F2" w:rsidRPr="00404671">
        <w:rPr>
          <w:rFonts w:ascii="Segoe UI" w:hAnsi="Segoe UI" w:cs="Segoe UI"/>
        </w:rPr>
        <w:t xml:space="preserve"> </w:t>
      </w:r>
      <w:r w:rsidR="00E911BC" w:rsidRPr="00404671">
        <w:rPr>
          <w:rFonts w:ascii="Segoe UI" w:hAnsi="Segoe UI" w:cs="Segoe UI"/>
        </w:rPr>
        <w:t xml:space="preserve">the </w:t>
      </w:r>
      <w:r w:rsidR="003A4884">
        <w:rPr>
          <w:rFonts w:ascii="Segoe UI" w:hAnsi="Segoe UI" w:cs="Segoe UI"/>
        </w:rPr>
        <w:t>F</w:t>
      </w:r>
      <w:r w:rsidR="00B664F2" w:rsidRPr="00404671">
        <w:rPr>
          <w:rFonts w:ascii="Segoe UI" w:hAnsi="Segoe UI" w:cs="Segoe UI"/>
        </w:rPr>
        <w:t>acilities</w:t>
      </w:r>
      <w:r w:rsidR="003E4B4E" w:rsidRPr="00404671">
        <w:rPr>
          <w:rFonts w:ascii="Segoe UI" w:hAnsi="Segoe UI" w:cs="Segoe UI"/>
        </w:rPr>
        <w:t xml:space="preserve"> team</w:t>
      </w:r>
      <w:r w:rsidR="002339CD" w:rsidRPr="00404671">
        <w:rPr>
          <w:rFonts w:ascii="Segoe UI" w:hAnsi="Segoe UI" w:cs="Segoe UI"/>
        </w:rPr>
        <w:t>,</w:t>
      </w:r>
      <w:r w:rsidR="00184DDA" w:rsidRPr="00404671">
        <w:rPr>
          <w:rFonts w:ascii="Segoe UI" w:hAnsi="Segoe UI" w:cs="Segoe UI"/>
        </w:rPr>
        <w:t xml:space="preserve"> </w:t>
      </w:r>
      <w:r w:rsidR="004A0D33" w:rsidRPr="00404671">
        <w:rPr>
          <w:rFonts w:ascii="Segoe UI" w:hAnsi="Segoe UI" w:cs="Segoe UI"/>
        </w:rPr>
        <w:t xml:space="preserve">and </w:t>
      </w:r>
      <w:r w:rsidR="00E911BC" w:rsidRPr="00404671">
        <w:rPr>
          <w:rFonts w:ascii="Segoe UI" w:hAnsi="Segoe UI" w:cs="Segoe UI"/>
        </w:rPr>
        <w:t xml:space="preserve">the </w:t>
      </w:r>
      <w:r w:rsidR="009D272C" w:rsidRPr="00404671">
        <w:rPr>
          <w:rFonts w:ascii="Segoe UI" w:hAnsi="Segoe UI" w:cs="Segoe UI"/>
        </w:rPr>
        <w:t xml:space="preserve">Head of Facilities </w:t>
      </w:r>
      <w:r w:rsidR="00E911BC" w:rsidRPr="00404671">
        <w:rPr>
          <w:rFonts w:ascii="Segoe UI" w:hAnsi="Segoe UI" w:cs="Segoe UI"/>
        </w:rPr>
        <w:t>a</w:t>
      </w:r>
      <w:r w:rsidR="004A0D33" w:rsidRPr="00404671">
        <w:rPr>
          <w:rFonts w:ascii="Segoe UI" w:hAnsi="Segoe UI" w:cs="Segoe UI"/>
        </w:rPr>
        <w:t>ttend</w:t>
      </w:r>
      <w:r w:rsidR="00E911BC" w:rsidRPr="00404671">
        <w:rPr>
          <w:rFonts w:ascii="Segoe UI" w:hAnsi="Segoe UI" w:cs="Segoe UI"/>
        </w:rPr>
        <w:t>s</w:t>
      </w:r>
      <w:r w:rsidR="004A0D33" w:rsidRPr="00404671">
        <w:rPr>
          <w:rFonts w:ascii="Segoe UI" w:hAnsi="Segoe UI" w:cs="Segoe UI"/>
        </w:rPr>
        <w:t xml:space="preserve"> the</w:t>
      </w:r>
      <w:r w:rsidR="00184DDA" w:rsidRPr="00404671">
        <w:rPr>
          <w:rFonts w:ascii="Segoe UI" w:hAnsi="Segoe UI" w:cs="Segoe UI"/>
        </w:rPr>
        <w:t xml:space="preserve"> </w:t>
      </w:r>
      <w:r w:rsidR="00B664F2" w:rsidRPr="00404671">
        <w:rPr>
          <w:rFonts w:ascii="Segoe UI" w:hAnsi="Segoe UI" w:cs="Segoe UI"/>
        </w:rPr>
        <w:t xml:space="preserve">IPCDC </w:t>
      </w:r>
      <w:r w:rsidR="00184DDA" w:rsidRPr="00404671">
        <w:rPr>
          <w:rFonts w:ascii="Segoe UI" w:hAnsi="Segoe UI" w:cs="Segoe UI"/>
        </w:rPr>
        <w:t xml:space="preserve">providing service reports. </w:t>
      </w:r>
      <w:r w:rsidR="00C65B22" w:rsidRPr="00404671">
        <w:rPr>
          <w:rFonts w:ascii="Segoe UI" w:hAnsi="Segoe UI" w:cs="Segoe UI"/>
        </w:rPr>
        <w:t xml:space="preserve">The </w:t>
      </w:r>
      <w:r w:rsidR="003E4B4E" w:rsidRPr="00404671">
        <w:rPr>
          <w:rFonts w:ascii="Segoe UI" w:hAnsi="Segoe UI" w:cs="Segoe UI"/>
        </w:rPr>
        <w:t xml:space="preserve">IPCT </w:t>
      </w:r>
      <w:r w:rsidR="00C65B22" w:rsidRPr="00404671">
        <w:rPr>
          <w:rFonts w:ascii="Segoe UI" w:hAnsi="Segoe UI" w:cs="Segoe UI"/>
        </w:rPr>
        <w:t>attend</w:t>
      </w:r>
      <w:r w:rsidR="00381193" w:rsidRPr="00404671">
        <w:rPr>
          <w:rFonts w:ascii="Segoe UI" w:hAnsi="Segoe UI" w:cs="Segoe UI"/>
        </w:rPr>
        <w:t>ed</w:t>
      </w:r>
      <w:r w:rsidR="00C65B22" w:rsidRPr="00404671">
        <w:rPr>
          <w:rFonts w:ascii="Segoe UI" w:hAnsi="Segoe UI" w:cs="Segoe UI"/>
        </w:rPr>
        <w:t>, support</w:t>
      </w:r>
      <w:r w:rsidR="00381193" w:rsidRPr="00404671">
        <w:rPr>
          <w:rFonts w:ascii="Segoe UI" w:hAnsi="Segoe UI" w:cs="Segoe UI"/>
        </w:rPr>
        <w:t>ed</w:t>
      </w:r>
      <w:r w:rsidR="00C65B22" w:rsidRPr="00404671">
        <w:rPr>
          <w:rFonts w:ascii="Segoe UI" w:hAnsi="Segoe UI" w:cs="Segoe UI"/>
        </w:rPr>
        <w:t xml:space="preserve"> and participate</w:t>
      </w:r>
      <w:r w:rsidR="00381193" w:rsidRPr="00404671">
        <w:rPr>
          <w:rFonts w:ascii="Segoe UI" w:hAnsi="Segoe UI" w:cs="Segoe UI"/>
        </w:rPr>
        <w:t>d</w:t>
      </w:r>
      <w:r w:rsidR="00C65B22" w:rsidRPr="00404671">
        <w:rPr>
          <w:rFonts w:ascii="Segoe UI" w:hAnsi="Segoe UI" w:cs="Segoe UI"/>
        </w:rPr>
        <w:t xml:space="preserve"> in the annual PLACE (Patient Led Assessment of the Clinical Environment) assessments</w:t>
      </w:r>
      <w:r w:rsidR="00381193" w:rsidRPr="00404671">
        <w:rPr>
          <w:rFonts w:ascii="Segoe UI" w:hAnsi="Segoe UI" w:cs="Segoe UI"/>
        </w:rPr>
        <w:t>.</w:t>
      </w:r>
    </w:p>
    <w:p w14:paraId="295C7197" w14:textId="77777777" w:rsidR="001736AB" w:rsidRPr="00404671" w:rsidRDefault="00917FE1" w:rsidP="00381193">
      <w:pPr>
        <w:jc w:val="both"/>
        <w:rPr>
          <w:rFonts w:ascii="Segoe UI" w:hAnsi="Segoe UI" w:cs="Segoe UI"/>
          <w:b/>
          <w:bCs/>
        </w:rPr>
      </w:pPr>
      <w:r w:rsidRPr="00404671">
        <w:rPr>
          <w:rFonts w:ascii="Segoe UI" w:hAnsi="Segoe UI" w:cs="Segoe UI"/>
          <w:b/>
          <w:bCs/>
        </w:rPr>
        <w:t>1</w:t>
      </w:r>
      <w:r w:rsidR="00E974BC" w:rsidRPr="00404671">
        <w:rPr>
          <w:rFonts w:ascii="Segoe UI" w:hAnsi="Segoe UI" w:cs="Segoe UI"/>
          <w:b/>
          <w:bCs/>
        </w:rPr>
        <w:t>0</w:t>
      </w:r>
      <w:r w:rsidR="001736AB" w:rsidRPr="00404671">
        <w:rPr>
          <w:rFonts w:ascii="Segoe UI" w:hAnsi="Segoe UI" w:cs="Segoe UI"/>
          <w:b/>
          <w:bCs/>
        </w:rPr>
        <w:t xml:space="preserve">. </w:t>
      </w:r>
      <w:r w:rsidR="005C664D" w:rsidRPr="00404671">
        <w:rPr>
          <w:rFonts w:ascii="Segoe UI" w:hAnsi="Segoe UI" w:cs="Segoe UI"/>
          <w:b/>
          <w:bCs/>
        </w:rPr>
        <w:t xml:space="preserve">  </w:t>
      </w:r>
      <w:r w:rsidR="001736AB" w:rsidRPr="00404671">
        <w:rPr>
          <w:rFonts w:ascii="Segoe UI" w:hAnsi="Segoe UI" w:cs="Segoe UI"/>
          <w:b/>
          <w:bCs/>
        </w:rPr>
        <w:t xml:space="preserve">Estates </w:t>
      </w:r>
    </w:p>
    <w:p w14:paraId="5A7E6ED1" w14:textId="60C3494F" w:rsidR="00BE2881" w:rsidRPr="00404671" w:rsidRDefault="00751443" w:rsidP="006843C1">
      <w:pPr>
        <w:spacing w:after="0"/>
        <w:jc w:val="both"/>
        <w:rPr>
          <w:rFonts w:ascii="Segoe UI" w:hAnsi="Segoe UI" w:cs="Segoe UI"/>
        </w:rPr>
      </w:pPr>
      <w:r w:rsidRPr="00404671">
        <w:rPr>
          <w:rFonts w:ascii="Segoe UI" w:hAnsi="Segoe UI" w:cs="Segoe UI"/>
        </w:rPr>
        <w:t xml:space="preserve">The IPCT </w:t>
      </w:r>
      <w:r w:rsidR="00550C12" w:rsidRPr="00404671">
        <w:rPr>
          <w:rFonts w:ascii="Segoe UI" w:hAnsi="Segoe UI" w:cs="Segoe UI"/>
        </w:rPr>
        <w:t xml:space="preserve">continue to advise and support </w:t>
      </w:r>
      <w:r w:rsidR="003A4884">
        <w:rPr>
          <w:rFonts w:ascii="Segoe UI" w:hAnsi="Segoe UI" w:cs="Segoe UI"/>
        </w:rPr>
        <w:t>E</w:t>
      </w:r>
      <w:r w:rsidR="00550C12" w:rsidRPr="00404671">
        <w:rPr>
          <w:rFonts w:ascii="Segoe UI" w:hAnsi="Segoe UI" w:cs="Segoe UI"/>
        </w:rPr>
        <w:t>states with</w:t>
      </w:r>
      <w:r w:rsidRPr="00404671">
        <w:rPr>
          <w:rFonts w:ascii="Segoe UI" w:hAnsi="Segoe UI" w:cs="Segoe UI"/>
        </w:rPr>
        <w:t xml:space="preserve"> refurbishm</w:t>
      </w:r>
      <w:r w:rsidR="00E5464F" w:rsidRPr="00404671">
        <w:rPr>
          <w:rFonts w:ascii="Segoe UI" w:hAnsi="Segoe UI" w:cs="Segoe UI"/>
        </w:rPr>
        <w:t>ents and new builds within the T</w:t>
      </w:r>
      <w:r w:rsidRPr="00404671">
        <w:rPr>
          <w:rFonts w:ascii="Segoe UI" w:hAnsi="Segoe UI" w:cs="Segoe UI"/>
        </w:rPr>
        <w:t>rust. This has required attendance</w:t>
      </w:r>
      <w:r w:rsidR="00256E23" w:rsidRPr="00404671">
        <w:rPr>
          <w:rFonts w:ascii="Segoe UI" w:hAnsi="Segoe UI" w:cs="Segoe UI"/>
        </w:rPr>
        <w:t xml:space="preserve"> at key</w:t>
      </w:r>
      <w:r w:rsidRPr="00404671">
        <w:rPr>
          <w:rFonts w:ascii="Segoe UI" w:hAnsi="Segoe UI" w:cs="Segoe UI"/>
        </w:rPr>
        <w:t xml:space="preserve"> design and planning meetings and </w:t>
      </w:r>
      <w:r w:rsidR="001C72F4" w:rsidRPr="00404671">
        <w:rPr>
          <w:rFonts w:ascii="Segoe UI" w:hAnsi="Segoe UI" w:cs="Segoe UI"/>
        </w:rPr>
        <w:t>the</w:t>
      </w:r>
      <w:r w:rsidR="001C72F4" w:rsidRPr="00404671">
        <w:rPr>
          <w:rFonts w:ascii="Segoe UI" w:hAnsi="Segoe UI" w:cs="Segoe UI"/>
          <w:color w:val="FF0000"/>
        </w:rPr>
        <w:t xml:space="preserve"> </w:t>
      </w:r>
      <w:r w:rsidRPr="00404671">
        <w:rPr>
          <w:rFonts w:ascii="Segoe UI" w:hAnsi="Segoe UI" w:cs="Segoe UI"/>
        </w:rPr>
        <w:t>review of plans and minimum build standards.</w:t>
      </w:r>
      <w:r w:rsidR="009F34FB" w:rsidRPr="00404671">
        <w:rPr>
          <w:rFonts w:ascii="Segoe UI" w:hAnsi="Segoe UI" w:cs="Segoe UI"/>
        </w:rPr>
        <w:t xml:space="preserve"> There </w:t>
      </w:r>
      <w:r w:rsidR="006C56AC" w:rsidRPr="00404671">
        <w:rPr>
          <w:rFonts w:ascii="Segoe UI" w:hAnsi="Segoe UI" w:cs="Segoe UI"/>
        </w:rPr>
        <w:t>have</w:t>
      </w:r>
      <w:r w:rsidR="009F34FB" w:rsidRPr="00404671">
        <w:rPr>
          <w:rFonts w:ascii="Segoe UI" w:hAnsi="Segoe UI" w:cs="Segoe UI"/>
        </w:rPr>
        <w:t xml:space="preserve"> been few</w:t>
      </w:r>
      <w:r w:rsidR="009D272C" w:rsidRPr="00404671">
        <w:rPr>
          <w:rFonts w:ascii="Segoe UI" w:hAnsi="Segoe UI" w:cs="Segoe UI"/>
        </w:rPr>
        <w:t>er</w:t>
      </w:r>
      <w:r w:rsidR="009F34FB" w:rsidRPr="00404671">
        <w:rPr>
          <w:rFonts w:ascii="Segoe UI" w:hAnsi="Segoe UI" w:cs="Segoe UI"/>
        </w:rPr>
        <w:t xml:space="preserve"> projects this year due to the pandemic.</w:t>
      </w:r>
    </w:p>
    <w:p w14:paraId="3F6E3446" w14:textId="77777777" w:rsidR="00381193" w:rsidRPr="00404671" w:rsidRDefault="00381193" w:rsidP="006843C1">
      <w:pPr>
        <w:spacing w:after="0"/>
        <w:jc w:val="both"/>
        <w:rPr>
          <w:rFonts w:ascii="Segoe UI" w:hAnsi="Segoe UI" w:cs="Segoe UI"/>
        </w:rPr>
      </w:pPr>
      <w:r w:rsidRPr="00404671">
        <w:rPr>
          <w:rFonts w:ascii="Segoe UI" w:hAnsi="Segoe UI" w:cs="Segoe UI"/>
        </w:rPr>
        <w:t>Projects include:</w:t>
      </w:r>
    </w:p>
    <w:p w14:paraId="01D82DF0" w14:textId="77777777" w:rsidR="00381193" w:rsidRPr="00404671" w:rsidRDefault="00381193" w:rsidP="00381193">
      <w:pPr>
        <w:numPr>
          <w:ilvl w:val="0"/>
          <w:numId w:val="19"/>
        </w:numPr>
        <w:spacing w:after="0"/>
        <w:jc w:val="both"/>
        <w:rPr>
          <w:rFonts w:ascii="Segoe UI" w:hAnsi="Segoe UI" w:cs="Segoe UI"/>
        </w:rPr>
      </w:pPr>
      <w:r w:rsidRPr="00404671">
        <w:rPr>
          <w:rFonts w:ascii="Segoe UI" w:hAnsi="Segoe UI" w:cs="Segoe UI"/>
        </w:rPr>
        <w:t>PICU- new build at Warneford site</w:t>
      </w:r>
    </w:p>
    <w:p w14:paraId="5D66EEC2" w14:textId="77777777" w:rsidR="00381193" w:rsidRPr="00404671" w:rsidRDefault="00381193" w:rsidP="00381193">
      <w:pPr>
        <w:numPr>
          <w:ilvl w:val="0"/>
          <w:numId w:val="19"/>
        </w:numPr>
        <w:spacing w:after="0"/>
        <w:jc w:val="both"/>
        <w:rPr>
          <w:rFonts w:ascii="Segoe UI" w:hAnsi="Segoe UI" w:cs="Segoe UI"/>
        </w:rPr>
      </w:pPr>
      <w:r w:rsidRPr="00404671">
        <w:rPr>
          <w:rFonts w:ascii="Segoe UI" w:hAnsi="Segoe UI" w:cs="Segoe UI"/>
        </w:rPr>
        <w:t>Ketamine clinics – new service in POWIC building</w:t>
      </w:r>
    </w:p>
    <w:p w14:paraId="50E26683" w14:textId="77777777" w:rsidR="00DF04D4" w:rsidRPr="00404671" w:rsidRDefault="00DF04D4" w:rsidP="00381193">
      <w:pPr>
        <w:numPr>
          <w:ilvl w:val="0"/>
          <w:numId w:val="19"/>
        </w:numPr>
        <w:spacing w:after="0"/>
        <w:jc w:val="both"/>
        <w:rPr>
          <w:rFonts w:ascii="Segoe UI" w:hAnsi="Segoe UI" w:cs="Segoe UI"/>
        </w:rPr>
      </w:pPr>
      <w:r w:rsidRPr="00404671">
        <w:rPr>
          <w:rFonts w:ascii="Segoe UI" w:hAnsi="Segoe UI" w:cs="Segoe UI"/>
        </w:rPr>
        <w:t>Mental health and wellbeing hub in Banbury within Castle Quay Shopping Centre</w:t>
      </w:r>
    </w:p>
    <w:p w14:paraId="18839EDC" w14:textId="5EAF49BB" w:rsidR="002728DE" w:rsidRPr="00404671" w:rsidRDefault="002728DE" w:rsidP="00381193">
      <w:pPr>
        <w:numPr>
          <w:ilvl w:val="0"/>
          <w:numId w:val="19"/>
        </w:numPr>
        <w:spacing w:after="0"/>
        <w:jc w:val="both"/>
        <w:rPr>
          <w:rFonts w:ascii="Segoe UI" w:hAnsi="Segoe UI" w:cs="Segoe UI"/>
        </w:rPr>
      </w:pPr>
      <w:r w:rsidRPr="00404671">
        <w:rPr>
          <w:rFonts w:ascii="Segoe UI" w:hAnsi="Segoe UI" w:cs="Segoe UI"/>
        </w:rPr>
        <w:t xml:space="preserve">New lab </w:t>
      </w:r>
      <w:r w:rsidR="00D96C18" w:rsidRPr="00404671">
        <w:rPr>
          <w:rFonts w:ascii="Segoe UI" w:hAnsi="Segoe UI" w:cs="Segoe UI"/>
        </w:rPr>
        <w:t xml:space="preserve">extension </w:t>
      </w:r>
      <w:r w:rsidRPr="00404671">
        <w:rPr>
          <w:rFonts w:ascii="Segoe UI" w:hAnsi="Segoe UI" w:cs="Segoe UI"/>
        </w:rPr>
        <w:t xml:space="preserve">at the </w:t>
      </w:r>
      <w:r w:rsidR="006B0B35">
        <w:rPr>
          <w:rFonts w:ascii="Segoe UI" w:hAnsi="Segoe UI" w:cs="Segoe UI"/>
        </w:rPr>
        <w:t>C</w:t>
      </w:r>
      <w:r w:rsidRPr="00404671">
        <w:rPr>
          <w:rFonts w:ascii="Segoe UI" w:hAnsi="Segoe UI" w:cs="Segoe UI"/>
        </w:rPr>
        <w:t xml:space="preserve">linical </w:t>
      </w:r>
      <w:r w:rsidR="006B0B35">
        <w:rPr>
          <w:rFonts w:ascii="Segoe UI" w:hAnsi="Segoe UI" w:cs="Segoe UI"/>
        </w:rPr>
        <w:t>R</w:t>
      </w:r>
      <w:r w:rsidRPr="00404671">
        <w:rPr>
          <w:rFonts w:ascii="Segoe UI" w:hAnsi="Segoe UI" w:cs="Segoe UI"/>
        </w:rPr>
        <w:t xml:space="preserve">esearch </w:t>
      </w:r>
      <w:r w:rsidR="006B0B35">
        <w:rPr>
          <w:rFonts w:ascii="Segoe UI" w:hAnsi="Segoe UI" w:cs="Segoe UI"/>
        </w:rPr>
        <w:t>F</w:t>
      </w:r>
      <w:r w:rsidRPr="00404671">
        <w:rPr>
          <w:rFonts w:ascii="Segoe UI" w:hAnsi="Segoe UI" w:cs="Segoe UI"/>
        </w:rPr>
        <w:t xml:space="preserve">acility. </w:t>
      </w:r>
    </w:p>
    <w:p w14:paraId="310874BE" w14:textId="77777777" w:rsidR="001D635C" w:rsidRPr="00404671" w:rsidRDefault="001D635C" w:rsidP="00FB0579">
      <w:pPr>
        <w:shd w:val="clear" w:color="auto" w:fill="FFFFFF"/>
        <w:spacing w:after="0"/>
        <w:jc w:val="both"/>
        <w:rPr>
          <w:rFonts w:ascii="Segoe UI" w:hAnsi="Segoe UI" w:cs="Segoe UI"/>
          <w:highlight w:val="yellow"/>
        </w:rPr>
      </w:pPr>
    </w:p>
    <w:p w14:paraId="2C735F09" w14:textId="77777777" w:rsidR="00F803DD" w:rsidRPr="00404671" w:rsidRDefault="00917FE1" w:rsidP="006843C1">
      <w:pPr>
        <w:pStyle w:val="Heading1"/>
        <w:spacing w:line="276" w:lineRule="auto"/>
        <w:jc w:val="left"/>
        <w:rPr>
          <w:rFonts w:ascii="Segoe UI" w:hAnsi="Segoe UI" w:cs="Segoe UI"/>
          <w:sz w:val="22"/>
          <w:szCs w:val="22"/>
        </w:rPr>
      </w:pPr>
      <w:bookmarkStart w:id="56" w:name="_Toc128566832"/>
      <w:r w:rsidRPr="00404671">
        <w:rPr>
          <w:rFonts w:ascii="Segoe UI" w:hAnsi="Segoe UI" w:cs="Segoe UI"/>
          <w:sz w:val="22"/>
          <w:szCs w:val="22"/>
        </w:rPr>
        <w:lastRenderedPageBreak/>
        <w:t>1</w:t>
      </w:r>
      <w:r w:rsidR="00E974BC" w:rsidRPr="00404671">
        <w:rPr>
          <w:rFonts w:ascii="Segoe UI" w:hAnsi="Segoe UI" w:cs="Segoe UI"/>
          <w:sz w:val="22"/>
          <w:szCs w:val="22"/>
          <w:lang w:val="en-GB"/>
        </w:rPr>
        <w:t>1</w:t>
      </w:r>
      <w:r w:rsidR="001736AB" w:rsidRPr="00404671">
        <w:rPr>
          <w:rFonts w:ascii="Segoe UI" w:hAnsi="Segoe UI" w:cs="Segoe UI"/>
          <w:sz w:val="22"/>
          <w:szCs w:val="22"/>
        </w:rPr>
        <w:t xml:space="preserve">. </w:t>
      </w:r>
      <w:r w:rsidR="00121F72" w:rsidRPr="00404671">
        <w:rPr>
          <w:rFonts w:ascii="Segoe UI" w:hAnsi="Segoe UI" w:cs="Segoe UI"/>
          <w:sz w:val="22"/>
          <w:szCs w:val="22"/>
        </w:rPr>
        <w:t xml:space="preserve">  </w:t>
      </w:r>
      <w:r w:rsidR="00F803DD" w:rsidRPr="00404671">
        <w:rPr>
          <w:rFonts w:ascii="Segoe UI" w:hAnsi="Segoe UI" w:cs="Segoe UI"/>
          <w:sz w:val="22"/>
          <w:szCs w:val="22"/>
        </w:rPr>
        <w:t>Audits</w:t>
      </w:r>
      <w:bookmarkEnd w:id="56"/>
      <w:r w:rsidR="00F803DD" w:rsidRPr="00404671">
        <w:rPr>
          <w:rFonts w:ascii="Segoe UI" w:hAnsi="Segoe UI" w:cs="Segoe UI"/>
          <w:sz w:val="22"/>
          <w:szCs w:val="22"/>
        </w:rPr>
        <w:t xml:space="preserve"> </w:t>
      </w:r>
    </w:p>
    <w:p w14:paraId="75108DD0" w14:textId="77777777" w:rsidR="00FB0579" w:rsidRPr="00404671" w:rsidRDefault="00FD3210" w:rsidP="00FB0579">
      <w:pPr>
        <w:spacing w:after="0"/>
        <w:jc w:val="both"/>
        <w:rPr>
          <w:rFonts w:ascii="Segoe UI" w:eastAsia="Times New Roman" w:hAnsi="Segoe UI" w:cs="Segoe UI"/>
          <w:b/>
          <w:bCs/>
          <w:lang w:val="x-none" w:eastAsia="en-GB"/>
        </w:rPr>
      </w:pPr>
      <w:r w:rsidRPr="00404671">
        <w:rPr>
          <w:rFonts w:ascii="Segoe UI" w:eastAsia="Times New Roman" w:hAnsi="Segoe UI" w:cs="Segoe UI"/>
          <w:b/>
          <w:bCs/>
          <w:lang w:eastAsia="en-GB"/>
        </w:rPr>
        <w:t>1</w:t>
      </w:r>
      <w:r w:rsidR="00E974BC" w:rsidRPr="00404671">
        <w:rPr>
          <w:rFonts w:ascii="Segoe UI" w:eastAsia="Times New Roman" w:hAnsi="Segoe UI" w:cs="Segoe UI"/>
          <w:b/>
          <w:bCs/>
          <w:lang w:eastAsia="en-GB"/>
        </w:rPr>
        <w:t>1</w:t>
      </w:r>
      <w:r w:rsidRPr="00404671">
        <w:rPr>
          <w:rFonts w:ascii="Segoe UI" w:eastAsia="Times New Roman" w:hAnsi="Segoe UI" w:cs="Segoe UI"/>
          <w:b/>
          <w:bCs/>
          <w:lang w:eastAsia="en-GB"/>
        </w:rPr>
        <w:t xml:space="preserve">.1 </w:t>
      </w:r>
      <w:r w:rsidRPr="00404671">
        <w:rPr>
          <w:rFonts w:ascii="Segoe UI" w:eastAsia="Times New Roman" w:hAnsi="Segoe UI" w:cs="Segoe UI"/>
          <w:b/>
          <w:bCs/>
          <w:lang w:val="x-none" w:eastAsia="en-GB"/>
        </w:rPr>
        <w:t>Audit Management and Tracking System (AMaT)</w:t>
      </w:r>
    </w:p>
    <w:p w14:paraId="7FA98029" w14:textId="61D937A9" w:rsidR="00382867" w:rsidRPr="000D0080" w:rsidRDefault="00381193" w:rsidP="00FB0579">
      <w:pPr>
        <w:spacing w:after="0"/>
        <w:jc w:val="both"/>
        <w:rPr>
          <w:rFonts w:ascii="Segoe UI" w:hAnsi="Segoe UI" w:cs="Segoe UI"/>
          <w:bCs/>
        </w:rPr>
      </w:pPr>
      <w:r w:rsidRPr="000D0080">
        <w:rPr>
          <w:rFonts w:ascii="Segoe UI" w:hAnsi="Segoe UI" w:cs="Segoe UI"/>
          <w:bCs/>
        </w:rPr>
        <w:t>In April 2022, t</w:t>
      </w:r>
      <w:r w:rsidR="00FD3210" w:rsidRPr="000D0080">
        <w:rPr>
          <w:rFonts w:ascii="Segoe UI" w:hAnsi="Segoe UI" w:cs="Segoe UI"/>
          <w:bCs/>
        </w:rPr>
        <w:t xml:space="preserve">he Trust introduced a new clinical audit assurance software to support quality improvement, known as the Audit Management and Tracking System (AMaT). </w:t>
      </w:r>
      <w:r w:rsidRPr="000D0080">
        <w:rPr>
          <w:rFonts w:ascii="Segoe UI" w:hAnsi="Segoe UI" w:cs="Segoe UI"/>
          <w:bCs/>
        </w:rPr>
        <w:t>IPC audits are now managed on this system including annual audits, hand hygiene, medical devices, mattress audits, matrons checklists</w:t>
      </w:r>
      <w:r w:rsidR="008D6AB5" w:rsidRPr="000D0080">
        <w:rPr>
          <w:rFonts w:ascii="Segoe UI" w:hAnsi="Segoe UI" w:cs="Segoe UI"/>
          <w:bCs/>
        </w:rPr>
        <w:t xml:space="preserve"> (Table 6)</w:t>
      </w:r>
      <w:r w:rsidRPr="000D0080">
        <w:rPr>
          <w:rFonts w:ascii="Segoe UI" w:hAnsi="Segoe UI" w:cs="Segoe UI"/>
          <w:bCs/>
        </w:rPr>
        <w:t xml:space="preserve">. Other audits are being added as part of the ongoing implementation in the Trust. </w:t>
      </w:r>
    </w:p>
    <w:p w14:paraId="19FE8891" w14:textId="77777777" w:rsidR="00FB0579" w:rsidRPr="00404671" w:rsidRDefault="00FB0579" w:rsidP="00FB0579">
      <w:pPr>
        <w:spacing w:after="0"/>
        <w:jc w:val="both"/>
        <w:rPr>
          <w:rFonts w:ascii="Segoe UI" w:eastAsia="Times New Roman" w:hAnsi="Segoe UI" w:cs="Segoe UI"/>
          <w:b/>
          <w:bCs/>
          <w:lang w:val="x-none" w:eastAsia="en-GB"/>
        </w:rPr>
      </w:pPr>
    </w:p>
    <w:p w14:paraId="747A34F9" w14:textId="7F3B67EB" w:rsidR="008D6AB5" w:rsidRPr="0014476C" w:rsidRDefault="008D6AB5" w:rsidP="006843C1">
      <w:pPr>
        <w:ind w:right="34"/>
        <w:jc w:val="both"/>
        <w:rPr>
          <w:rFonts w:ascii="Segoe UI" w:hAnsi="Segoe UI" w:cs="Segoe UI"/>
          <w:b/>
        </w:rPr>
      </w:pPr>
      <w:r w:rsidRPr="0014476C">
        <w:rPr>
          <w:rFonts w:ascii="Segoe UI" w:hAnsi="Segoe UI" w:cs="Segoe UI"/>
          <w:b/>
        </w:rPr>
        <w:t xml:space="preserve">Table 6: </w:t>
      </w:r>
      <w:r w:rsidR="0014476C" w:rsidRPr="0014476C">
        <w:rPr>
          <w:rFonts w:ascii="Segoe UI" w:hAnsi="Segoe UI" w:cs="Segoe UI"/>
          <w:b/>
        </w:rPr>
        <w:t xml:space="preserve">IPC audits completed on the AmAT system </w:t>
      </w:r>
    </w:p>
    <w:p w14:paraId="47BFEF18" w14:textId="3ABA55E7" w:rsidR="001D635C" w:rsidRPr="0014476C" w:rsidRDefault="00B2792D" w:rsidP="006843C1">
      <w:pPr>
        <w:ind w:right="34"/>
        <w:jc w:val="both"/>
        <w:rPr>
          <w:rFonts w:ascii="Segoe UI" w:hAnsi="Segoe UI" w:cs="Segoe UI"/>
          <w:b/>
        </w:rPr>
      </w:pPr>
      <w:r>
        <w:rPr>
          <w:rFonts w:ascii="Segoe UI" w:hAnsi="Segoe UI" w:cs="Segoe UI"/>
          <w:b/>
          <w:noProof/>
        </w:rPr>
        <w:drawing>
          <wp:inline distT="0" distB="0" distL="0" distR="0" wp14:anchorId="4DC2989C" wp14:editId="18817D8D">
            <wp:extent cx="5581650" cy="3895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1291"/>
                    <a:stretch>
                      <a:fillRect/>
                    </a:stretch>
                  </pic:blipFill>
                  <pic:spPr bwMode="auto">
                    <a:xfrm>
                      <a:off x="0" y="0"/>
                      <a:ext cx="5581650" cy="3895725"/>
                    </a:xfrm>
                    <a:prstGeom prst="rect">
                      <a:avLst/>
                    </a:prstGeom>
                    <a:noFill/>
                    <a:ln>
                      <a:noFill/>
                    </a:ln>
                  </pic:spPr>
                </pic:pic>
              </a:graphicData>
            </a:graphic>
          </wp:inline>
        </w:drawing>
      </w:r>
    </w:p>
    <w:p w14:paraId="195EC371" w14:textId="77777777" w:rsidR="006B0B35" w:rsidRPr="006B0B35" w:rsidRDefault="006B0B35" w:rsidP="006B0B35">
      <w:pPr>
        <w:keepNext/>
        <w:spacing w:after="0"/>
        <w:outlineLvl w:val="0"/>
        <w:rPr>
          <w:rFonts w:ascii="Segoe UI" w:eastAsia="Times New Roman" w:hAnsi="Segoe UI" w:cs="Segoe UI"/>
          <w:b/>
          <w:bCs/>
          <w:lang w:val="x-none" w:eastAsia="en-GB"/>
        </w:rPr>
      </w:pPr>
      <w:bookmarkStart w:id="57" w:name="_Toc128566833"/>
      <w:r w:rsidRPr="006B0B35">
        <w:rPr>
          <w:rFonts w:ascii="Segoe UI" w:eastAsia="Times New Roman" w:hAnsi="Segoe UI" w:cs="Segoe UI"/>
          <w:b/>
          <w:bCs/>
          <w:lang w:val="x-none" w:eastAsia="en-GB"/>
        </w:rPr>
        <w:t>1</w:t>
      </w:r>
      <w:r w:rsidRPr="006B0B35">
        <w:rPr>
          <w:rFonts w:ascii="Segoe UI" w:eastAsia="Times New Roman" w:hAnsi="Segoe UI" w:cs="Segoe UI"/>
          <w:b/>
          <w:bCs/>
          <w:lang w:eastAsia="en-GB"/>
        </w:rPr>
        <w:t>1.2</w:t>
      </w:r>
      <w:r w:rsidRPr="006B0B35">
        <w:rPr>
          <w:rFonts w:ascii="Segoe UI" w:eastAsia="Times New Roman" w:hAnsi="Segoe UI" w:cs="Segoe UI"/>
          <w:b/>
          <w:bCs/>
          <w:lang w:val="x-none" w:eastAsia="en-GB"/>
        </w:rPr>
        <w:t xml:space="preserve"> Infection Prevention and Control Audits</w:t>
      </w:r>
      <w:bookmarkEnd w:id="57"/>
    </w:p>
    <w:p w14:paraId="637C85BD" w14:textId="77777777" w:rsidR="006B0B35" w:rsidRPr="006B0B35" w:rsidRDefault="006B0B35" w:rsidP="006B0B35">
      <w:pPr>
        <w:ind w:right="34"/>
        <w:jc w:val="both"/>
        <w:rPr>
          <w:rFonts w:ascii="Segoe UI" w:hAnsi="Segoe UI" w:cs="Segoe UI"/>
          <w:bCs/>
        </w:rPr>
      </w:pPr>
      <w:r w:rsidRPr="006B0B35">
        <w:rPr>
          <w:rFonts w:ascii="Segoe UI" w:hAnsi="Segoe UI" w:cs="Segoe UI"/>
          <w:bCs/>
        </w:rPr>
        <w:t>There was a comprehensive and robust annual IPC audit programme for 2022/23, which consisted of IPC audits based on national standards. High levels of compliance have been maintained.</w:t>
      </w:r>
    </w:p>
    <w:p w14:paraId="2944567E" w14:textId="5BB66960" w:rsidR="00382867" w:rsidRPr="00404671" w:rsidRDefault="00381193" w:rsidP="006843C1">
      <w:pPr>
        <w:ind w:right="34"/>
        <w:jc w:val="both"/>
        <w:rPr>
          <w:rFonts w:ascii="Segoe UI" w:hAnsi="Segoe UI" w:cs="Segoe UI"/>
        </w:rPr>
      </w:pPr>
      <w:r w:rsidRPr="00404671">
        <w:rPr>
          <w:rFonts w:ascii="Segoe UI" w:hAnsi="Segoe UI" w:cs="Segoe UI"/>
        </w:rPr>
        <w:t xml:space="preserve">Following some areas self-auditing last year due to the demands of the pandemic, the IPCT prioritised the annual IPC audits and conducted site visits to all clinical areas. </w:t>
      </w:r>
      <w:r w:rsidR="00F803DD" w:rsidRPr="00404671">
        <w:rPr>
          <w:rFonts w:ascii="Segoe UI" w:hAnsi="Segoe UI" w:cs="Segoe UI"/>
          <w:bCs/>
        </w:rPr>
        <w:t xml:space="preserve">The audits </w:t>
      </w:r>
      <w:r w:rsidR="00D66C36" w:rsidRPr="00404671">
        <w:rPr>
          <w:rFonts w:ascii="Segoe UI" w:hAnsi="Segoe UI" w:cs="Segoe UI"/>
          <w:bCs/>
        </w:rPr>
        <w:t xml:space="preserve">which </w:t>
      </w:r>
      <w:r w:rsidR="00F803DD" w:rsidRPr="00404671">
        <w:rPr>
          <w:rFonts w:ascii="Segoe UI" w:hAnsi="Segoe UI" w:cs="Segoe UI"/>
          <w:bCs/>
        </w:rPr>
        <w:t xml:space="preserve">were undertaken </w:t>
      </w:r>
      <w:r w:rsidR="009F34FB" w:rsidRPr="00404671">
        <w:rPr>
          <w:rFonts w:ascii="Segoe UI" w:hAnsi="Segoe UI" w:cs="Segoe UI"/>
          <w:bCs/>
        </w:rPr>
        <w:t>included</w:t>
      </w:r>
      <w:r w:rsidR="009B40E9" w:rsidRPr="00404671">
        <w:rPr>
          <w:rFonts w:ascii="Segoe UI" w:hAnsi="Segoe UI" w:cs="Segoe UI"/>
          <w:bCs/>
        </w:rPr>
        <w:t xml:space="preserve"> all community hospitals</w:t>
      </w:r>
      <w:r w:rsidR="00C07DCA" w:rsidRPr="00404671">
        <w:rPr>
          <w:rFonts w:ascii="Segoe UI" w:hAnsi="Segoe UI" w:cs="Segoe UI"/>
          <w:bCs/>
        </w:rPr>
        <w:t xml:space="preserve"> wards</w:t>
      </w:r>
      <w:r w:rsidR="009B40E9" w:rsidRPr="00404671">
        <w:rPr>
          <w:rFonts w:ascii="Segoe UI" w:hAnsi="Segoe UI" w:cs="Segoe UI"/>
          <w:bCs/>
        </w:rPr>
        <w:t xml:space="preserve">, </w:t>
      </w:r>
      <w:r w:rsidR="00E70EDE" w:rsidRPr="00404671">
        <w:rPr>
          <w:rFonts w:ascii="Segoe UI" w:hAnsi="Segoe UI" w:cs="Segoe UI"/>
          <w:bCs/>
        </w:rPr>
        <w:t>inpatient mental health wards</w:t>
      </w:r>
      <w:r w:rsidR="00C07DCA" w:rsidRPr="00404671">
        <w:rPr>
          <w:rFonts w:ascii="Segoe UI" w:hAnsi="Segoe UI" w:cs="Segoe UI"/>
          <w:bCs/>
        </w:rPr>
        <w:t xml:space="preserve"> (total 33)</w:t>
      </w:r>
      <w:r w:rsidRPr="00404671">
        <w:rPr>
          <w:rFonts w:ascii="Segoe UI" w:hAnsi="Segoe UI" w:cs="Segoe UI"/>
          <w:bCs/>
        </w:rPr>
        <w:t xml:space="preserve">, </w:t>
      </w:r>
      <w:r w:rsidR="00C07DCA" w:rsidRPr="00404671">
        <w:rPr>
          <w:rFonts w:ascii="Segoe UI" w:hAnsi="Segoe UI" w:cs="Segoe UI"/>
          <w:bCs/>
        </w:rPr>
        <w:t xml:space="preserve">urgent care (9), </w:t>
      </w:r>
      <w:r w:rsidRPr="00404671">
        <w:rPr>
          <w:rFonts w:ascii="Segoe UI" w:hAnsi="Segoe UI" w:cs="Segoe UI"/>
          <w:bCs/>
        </w:rPr>
        <w:t>dental</w:t>
      </w:r>
      <w:r w:rsidR="00C712D9" w:rsidRPr="00404671">
        <w:rPr>
          <w:rFonts w:ascii="Segoe UI" w:hAnsi="Segoe UI" w:cs="Segoe UI"/>
          <w:bCs/>
        </w:rPr>
        <w:t xml:space="preserve"> clinics</w:t>
      </w:r>
      <w:r w:rsidRPr="00404671">
        <w:rPr>
          <w:rFonts w:ascii="Segoe UI" w:hAnsi="Segoe UI" w:cs="Segoe UI"/>
          <w:bCs/>
        </w:rPr>
        <w:t xml:space="preserve"> </w:t>
      </w:r>
      <w:r w:rsidR="00C712D9" w:rsidRPr="00404671">
        <w:rPr>
          <w:rFonts w:ascii="Segoe UI" w:hAnsi="Segoe UI" w:cs="Segoe UI"/>
          <w:bCs/>
        </w:rPr>
        <w:t xml:space="preserve">(9) </w:t>
      </w:r>
      <w:r w:rsidRPr="00404671">
        <w:rPr>
          <w:rFonts w:ascii="Segoe UI" w:hAnsi="Segoe UI" w:cs="Segoe UI"/>
          <w:bCs/>
        </w:rPr>
        <w:t>and podiatry services</w:t>
      </w:r>
      <w:r w:rsidR="001D635C" w:rsidRPr="00404671">
        <w:rPr>
          <w:rFonts w:ascii="Segoe UI" w:hAnsi="Segoe UI" w:cs="Segoe UI"/>
          <w:bCs/>
        </w:rPr>
        <w:t xml:space="preserve"> </w:t>
      </w:r>
      <w:r w:rsidR="00C712D9" w:rsidRPr="00404671">
        <w:rPr>
          <w:rFonts w:ascii="Segoe UI" w:hAnsi="Segoe UI" w:cs="Segoe UI"/>
          <w:bCs/>
        </w:rPr>
        <w:t>(14).</w:t>
      </w:r>
      <w:r w:rsidR="001D635C" w:rsidRPr="00404671">
        <w:rPr>
          <w:rFonts w:ascii="Segoe UI" w:hAnsi="Segoe UI" w:cs="Segoe UI"/>
        </w:rPr>
        <w:t xml:space="preserve"> </w:t>
      </w:r>
      <w:r w:rsidR="00F803DD" w:rsidRPr="00404671">
        <w:rPr>
          <w:rFonts w:ascii="Segoe UI" w:hAnsi="Segoe UI" w:cs="Segoe UI"/>
        </w:rPr>
        <w:t xml:space="preserve">All audits were completed during the audit year using adapted versions of the Infection Prevention Society (IPS) audit tools for monitoring </w:t>
      </w:r>
      <w:r w:rsidRPr="00404671">
        <w:rPr>
          <w:rFonts w:ascii="Segoe UI" w:hAnsi="Segoe UI" w:cs="Segoe UI"/>
        </w:rPr>
        <w:t>IPC</w:t>
      </w:r>
      <w:r w:rsidR="00F803DD" w:rsidRPr="00404671">
        <w:rPr>
          <w:rFonts w:ascii="Segoe UI" w:hAnsi="Segoe UI" w:cs="Segoe UI"/>
        </w:rPr>
        <w:t xml:space="preserve"> guidelines within the acute and community settings</w:t>
      </w:r>
      <w:r w:rsidR="008739C0" w:rsidRPr="00404671">
        <w:rPr>
          <w:rFonts w:ascii="Segoe UI" w:hAnsi="Segoe UI" w:cs="Segoe UI"/>
        </w:rPr>
        <w:t xml:space="preserve">. </w:t>
      </w:r>
      <w:r w:rsidRPr="00404671">
        <w:rPr>
          <w:rFonts w:ascii="Segoe UI" w:hAnsi="Segoe UI" w:cs="Segoe UI"/>
        </w:rPr>
        <w:t xml:space="preserve">The AMaT </w:t>
      </w:r>
      <w:r w:rsidRPr="00404671">
        <w:rPr>
          <w:rFonts w:ascii="Segoe UI" w:hAnsi="Segoe UI" w:cs="Segoe UI"/>
        </w:rPr>
        <w:lastRenderedPageBreak/>
        <w:t xml:space="preserve">system </w:t>
      </w:r>
      <w:r w:rsidR="00FB23E9" w:rsidRPr="00404671">
        <w:rPr>
          <w:rFonts w:ascii="Segoe UI" w:hAnsi="Segoe UI" w:cs="Segoe UI"/>
        </w:rPr>
        <w:t>records the audit and enable a</w:t>
      </w:r>
      <w:r w:rsidR="001C72F4" w:rsidRPr="00404671">
        <w:rPr>
          <w:rFonts w:ascii="Segoe UI" w:hAnsi="Segoe UI" w:cs="Segoe UI"/>
        </w:rPr>
        <w:t xml:space="preserve">ction </w:t>
      </w:r>
      <w:r w:rsidR="00F803DD" w:rsidRPr="00404671">
        <w:rPr>
          <w:rFonts w:ascii="Segoe UI" w:hAnsi="Segoe UI" w:cs="Segoe UI"/>
        </w:rPr>
        <w:t xml:space="preserve">plans </w:t>
      </w:r>
      <w:r w:rsidR="00FB23E9" w:rsidRPr="00404671">
        <w:rPr>
          <w:rFonts w:ascii="Segoe UI" w:hAnsi="Segoe UI" w:cs="Segoe UI"/>
        </w:rPr>
        <w:t>to be developed for monitoring required actions.</w:t>
      </w:r>
      <w:r w:rsidRPr="00404671">
        <w:rPr>
          <w:rFonts w:ascii="Segoe UI" w:hAnsi="Segoe UI" w:cs="Segoe UI"/>
        </w:rPr>
        <w:t xml:space="preserve"> Areas of poor or non-compliance are followed up with the service by the IPCT.</w:t>
      </w:r>
    </w:p>
    <w:p w14:paraId="3DB6F365" w14:textId="282CE2A5" w:rsidR="00F803DD" w:rsidRPr="00404671" w:rsidRDefault="00F803DD" w:rsidP="00C863B4">
      <w:pPr>
        <w:spacing w:after="0"/>
        <w:ind w:right="34"/>
        <w:jc w:val="both"/>
        <w:rPr>
          <w:rFonts w:ascii="Segoe UI" w:hAnsi="Segoe UI" w:cs="Segoe UI"/>
        </w:rPr>
      </w:pPr>
      <w:r w:rsidRPr="00404671">
        <w:rPr>
          <w:rFonts w:ascii="Segoe UI" w:hAnsi="Segoe UI" w:cs="Segoe UI"/>
        </w:rPr>
        <w:t>Infection prevention and control (I</w:t>
      </w:r>
      <w:r w:rsidR="00F93194" w:rsidRPr="00404671">
        <w:rPr>
          <w:rFonts w:ascii="Segoe UI" w:hAnsi="Segoe UI" w:cs="Segoe UI"/>
        </w:rPr>
        <w:t>P</w:t>
      </w:r>
      <w:r w:rsidRPr="00404671">
        <w:rPr>
          <w:rFonts w:ascii="Segoe UI" w:hAnsi="Segoe UI" w:cs="Segoe UI"/>
        </w:rPr>
        <w:t>C) audits carried out du</w:t>
      </w:r>
      <w:r w:rsidR="00961025" w:rsidRPr="00404671">
        <w:rPr>
          <w:rFonts w:ascii="Segoe UI" w:hAnsi="Segoe UI" w:cs="Segoe UI"/>
        </w:rPr>
        <w:t xml:space="preserve">ring </w:t>
      </w:r>
      <w:r w:rsidR="00E32855" w:rsidRPr="00404671">
        <w:rPr>
          <w:rFonts w:ascii="Segoe UI" w:hAnsi="Segoe UI" w:cs="Segoe UI"/>
        </w:rPr>
        <w:t>20</w:t>
      </w:r>
      <w:r w:rsidR="00643254" w:rsidRPr="00404671">
        <w:rPr>
          <w:rFonts w:ascii="Segoe UI" w:hAnsi="Segoe UI" w:cs="Segoe UI"/>
        </w:rPr>
        <w:t>2</w:t>
      </w:r>
      <w:r w:rsidR="004B4122" w:rsidRPr="00404671">
        <w:rPr>
          <w:rFonts w:ascii="Segoe UI" w:hAnsi="Segoe UI" w:cs="Segoe UI"/>
        </w:rPr>
        <w:t>2/23</w:t>
      </w:r>
      <w:r w:rsidR="00126638" w:rsidRPr="00404671">
        <w:rPr>
          <w:rFonts w:ascii="Segoe UI" w:hAnsi="Segoe UI" w:cs="Segoe UI"/>
        </w:rPr>
        <w:t xml:space="preserve"> </w:t>
      </w:r>
      <w:r w:rsidR="00985CE1" w:rsidRPr="00404671">
        <w:rPr>
          <w:rFonts w:ascii="Segoe UI" w:hAnsi="Segoe UI" w:cs="Segoe UI"/>
        </w:rPr>
        <w:t xml:space="preserve">and </w:t>
      </w:r>
      <w:r w:rsidRPr="00404671">
        <w:rPr>
          <w:rFonts w:ascii="Segoe UI" w:hAnsi="Segoe UI" w:cs="Segoe UI"/>
        </w:rPr>
        <w:t>include</w:t>
      </w:r>
      <w:r w:rsidR="00C712D9" w:rsidRPr="00404671">
        <w:rPr>
          <w:rFonts w:ascii="Segoe UI" w:hAnsi="Segoe UI" w:cs="Segoe UI"/>
        </w:rPr>
        <w:t>d</w:t>
      </w:r>
      <w:r w:rsidRPr="00404671">
        <w:rPr>
          <w:rFonts w:ascii="Segoe UI" w:hAnsi="Segoe UI" w:cs="Segoe UI"/>
        </w:rPr>
        <w:t>:</w:t>
      </w:r>
    </w:p>
    <w:p w14:paraId="5AC62C46" w14:textId="12ED9BE3" w:rsidR="00985CE1" w:rsidRPr="00404671" w:rsidRDefault="00985CE1" w:rsidP="00C863B4">
      <w:pPr>
        <w:numPr>
          <w:ilvl w:val="0"/>
          <w:numId w:val="48"/>
        </w:numPr>
        <w:spacing w:after="0"/>
        <w:ind w:right="34"/>
        <w:jc w:val="both"/>
        <w:rPr>
          <w:rFonts w:ascii="Segoe UI" w:hAnsi="Segoe UI" w:cs="Segoe UI"/>
          <w:bCs/>
        </w:rPr>
      </w:pPr>
      <w:r w:rsidRPr="00404671">
        <w:rPr>
          <w:rFonts w:ascii="Segoe UI" w:hAnsi="Segoe UI" w:cs="Segoe UI"/>
          <w:bCs/>
        </w:rPr>
        <w:t xml:space="preserve">Management of IPC </w:t>
      </w:r>
    </w:p>
    <w:p w14:paraId="7F9D51C4" w14:textId="10929138" w:rsidR="00985CE1" w:rsidRPr="00404671" w:rsidRDefault="00985CE1" w:rsidP="00985CE1">
      <w:pPr>
        <w:numPr>
          <w:ilvl w:val="0"/>
          <w:numId w:val="48"/>
        </w:numPr>
        <w:spacing w:after="0"/>
        <w:ind w:right="34"/>
        <w:jc w:val="both"/>
        <w:rPr>
          <w:rFonts w:ascii="Segoe UI" w:hAnsi="Segoe UI" w:cs="Segoe UI"/>
          <w:bCs/>
        </w:rPr>
      </w:pPr>
      <w:r w:rsidRPr="00404671">
        <w:rPr>
          <w:rFonts w:ascii="Segoe UI" w:hAnsi="Segoe UI" w:cs="Segoe UI"/>
          <w:bCs/>
        </w:rPr>
        <w:t xml:space="preserve">Hand Hygiene Facilities &amp; Practice  </w:t>
      </w:r>
    </w:p>
    <w:p w14:paraId="6490DE77" w14:textId="77777777" w:rsidR="00C863B4" w:rsidRPr="00404671" w:rsidRDefault="00985CE1" w:rsidP="00C863B4">
      <w:pPr>
        <w:numPr>
          <w:ilvl w:val="0"/>
          <w:numId w:val="48"/>
        </w:numPr>
        <w:spacing w:after="0"/>
        <w:ind w:right="34"/>
        <w:jc w:val="both"/>
        <w:rPr>
          <w:rFonts w:ascii="Segoe UI" w:hAnsi="Segoe UI" w:cs="Segoe UI"/>
          <w:bCs/>
        </w:rPr>
      </w:pPr>
      <w:r w:rsidRPr="00404671">
        <w:rPr>
          <w:rFonts w:ascii="Segoe UI" w:hAnsi="Segoe UI" w:cs="Segoe UI"/>
          <w:bCs/>
        </w:rPr>
        <w:t xml:space="preserve">Personal Protective Equipment IPC </w:t>
      </w:r>
    </w:p>
    <w:p w14:paraId="0ACF9964" w14:textId="2905F4E6" w:rsidR="00985CE1" w:rsidRPr="00404671" w:rsidRDefault="00985CE1" w:rsidP="00C863B4">
      <w:pPr>
        <w:numPr>
          <w:ilvl w:val="0"/>
          <w:numId w:val="48"/>
        </w:numPr>
        <w:spacing w:after="0"/>
        <w:ind w:right="34"/>
        <w:jc w:val="both"/>
        <w:rPr>
          <w:rFonts w:ascii="Segoe UI" w:hAnsi="Segoe UI" w:cs="Segoe UI"/>
          <w:bCs/>
        </w:rPr>
      </w:pPr>
      <w:r w:rsidRPr="00404671">
        <w:rPr>
          <w:rFonts w:ascii="Segoe UI" w:hAnsi="Segoe UI" w:cs="Segoe UI"/>
          <w:bCs/>
        </w:rPr>
        <w:t xml:space="preserve">Decontamination: Clinical Rooms &amp; Equipment </w:t>
      </w:r>
    </w:p>
    <w:p w14:paraId="70598EB9" w14:textId="415D3A42" w:rsidR="00985CE1" w:rsidRPr="00404671" w:rsidRDefault="00985CE1" w:rsidP="00985CE1">
      <w:pPr>
        <w:numPr>
          <w:ilvl w:val="0"/>
          <w:numId w:val="48"/>
        </w:numPr>
        <w:spacing w:after="0"/>
        <w:ind w:right="34"/>
        <w:jc w:val="both"/>
        <w:rPr>
          <w:rFonts w:ascii="Segoe UI" w:hAnsi="Segoe UI" w:cs="Segoe UI"/>
          <w:bCs/>
        </w:rPr>
      </w:pPr>
      <w:r w:rsidRPr="00404671">
        <w:rPr>
          <w:rFonts w:ascii="Segoe UI" w:hAnsi="Segoe UI" w:cs="Segoe UI"/>
          <w:bCs/>
        </w:rPr>
        <w:t>Decontamination: Dental Dec. Room</w:t>
      </w:r>
    </w:p>
    <w:p w14:paraId="6DD84207" w14:textId="1FFD430A" w:rsidR="00985CE1" w:rsidRPr="00404671" w:rsidRDefault="00985CE1" w:rsidP="00985CE1">
      <w:pPr>
        <w:numPr>
          <w:ilvl w:val="0"/>
          <w:numId w:val="48"/>
        </w:numPr>
        <w:spacing w:after="0"/>
        <w:ind w:right="34"/>
        <w:jc w:val="both"/>
        <w:rPr>
          <w:rFonts w:ascii="Segoe UI" w:hAnsi="Segoe UI" w:cs="Segoe UI"/>
          <w:bCs/>
        </w:rPr>
      </w:pPr>
      <w:r w:rsidRPr="00404671">
        <w:rPr>
          <w:rFonts w:ascii="Segoe UI" w:hAnsi="Segoe UI" w:cs="Segoe UI"/>
          <w:bCs/>
        </w:rPr>
        <w:t xml:space="preserve">Environment: Dental Surgery IPC </w:t>
      </w:r>
    </w:p>
    <w:p w14:paraId="1C6A0061" w14:textId="642171A8" w:rsidR="00985CE1" w:rsidRPr="00404671" w:rsidRDefault="00985CE1" w:rsidP="00985CE1">
      <w:pPr>
        <w:numPr>
          <w:ilvl w:val="0"/>
          <w:numId w:val="47"/>
        </w:numPr>
        <w:spacing w:after="0"/>
        <w:ind w:right="34"/>
        <w:jc w:val="both"/>
        <w:rPr>
          <w:rFonts w:ascii="Segoe UI" w:hAnsi="Segoe UI" w:cs="Segoe UI"/>
          <w:bCs/>
        </w:rPr>
      </w:pPr>
      <w:r w:rsidRPr="00404671">
        <w:rPr>
          <w:rFonts w:ascii="Segoe UI" w:hAnsi="Segoe UI" w:cs="Segoe UI"/>
          <w:bCs/>
        </w:rPr>
        <w:t xml:space="preserve">Environment </w:t>
      </w:r>
    </w:p>
    <w:p w14:paraId="299D4A34" w14:textId="329976AD" w:rsidR="00985CE1" w:rsidRPr="00404671" w:rsidRDefault="00985CE1" w:rsidP="00985CE1">
      <w:pPr>
        <w:numPr>
          <w:ilvl w:val="0"/>
          <w:numId w:val="47"/>
        </w:numPr>
        <w:spacing w:after="0"/>
        <w:ind w:right="34"/>
        <w:jc w:val="both"/>
        <w:rPr>
          <w:rFonts w:ascii="Segoe UI" w:hAnsi="Segoe UI" w:cs="Segoe UI"/>
          <w:bCs/>
        </w:rPr>
      </w:pPr>
      <w:r w:rsidRPr="00404671">
        <w:rPr>
          <w:rFonts w:ascii="Segoe UI" w:hAnsi="Segoe UI" w:cs="Segoe UI"/>
          <w:bCs/>
        </w:rPr>
        <w:t xml:space="preserve">Management of Linen </w:t>
      </w:r>
    </w:p>
    <w:p w14:paraId="123472E0" w14:textId="24624D7C" w:rsidR="00985CE1" w:rsidRPr="00404671" w:rsidRDefault="00985CE1" w:rsidP="00985CE1">
      <w:pPr>
        <w:numPr>
          <w:ilvl w:val="0"/>
          <w:numId w:val="47"/>
        </w:numPr>
        <w:spacing w:after="0"/>
        <w:ind w:right="34"/>
        <w:jc w:val="both"/>
        <w:rPr>
          <w:rFonts w:ascii="Segoe UI" w:hAnsi="Segoe UI" w:cs="Segoe UI"/>
          <w:bCs/>
        </w:rPr>
      </w:pPr>
      <w:r w:rsidRPr="00404671">
        <w:rPr>
          <w:rFonts w:ascii="Segoe UI" w:hAnsi="Segoe UI" w:cs="Segoe UI"/>
          <w:bCs/>
        </w:rPr>
        <w:t xml:space="preserve">Laundry </w:t>
      </w:r>
    </w:p>
    <w:p w14:paraId="0127C7E2" w14:textId="359F9173" w:rsidR="00985CE1" w:rsidRPr="00404671" w:rsidRDefault="00985CE1" w:rsidP="00985CE1">
      <w:pPr>
        <w:numPr>
          <w:ilvl w:val="0"/>
          <w:numId w:val="47"/>
        </w:numPr>
        <w:spacing w:after="0"/>
        <w:ind w:right="34"/>
        <w:jc w:val="both"/>
        <w:rPr>
          <w:rFonts w:ascii="Segoe UI" w:hAnsi="Segoe UI" w:cs="Segoe UI"/>
          <w:bCs/>
        </w:rPr>
      </w:pPr>
      <w:r w:rsidRPr="00404671">
        <w:rPr>
          <w:rFonts w:ascii="Segoe UI" w:hAnsi="Segoe UI" w:cs="Segoe UI"/>
          <w:bCs/>
        </w:rPr>
        <w:t xml:space="preserve">Facilities: Housekeepers Rooms &amp; Environment Cleaning </w:t>
      </w:r>
    </w:p>
    <w:p w14:paraId="30CA8EE5" w14:textId="0E5001B3" w:rsidR="001D635C" w:rsidRPr="00404671" w:rsidRDefault="00985CE1" w:rsidP="00985CE1">
      <w:pPr>
        <w:numPr>
          <w:ilvl w:val="0"/>
          <w:numId w:val="47"/>
        </w:numPr>
        <w:spacing w:after="0"/>
        <w:ind w:right="34"/>
        <w:jc w:val="both"/>
        <w:rPr>
          <w:rFonts w:ascii="Segoe UI" w:hAnsi="Segoe UI" w:cs="Segoe UI"/>
          <w:bCs/>
        </w:rPr>
      </w:pPr>
      <w:r w:rsidRPr="00404671">
        <w:rPr>
          <w:rFonts w:ascii="Segoe UI" w:hAnsi="Segoe UI" w:cs="Segoe UI"/>
          <w:bCs/>
        </w:rPr>
        <w:t>Estates</w:t>
      </w:r>
    </w:p>
    <w:p w14:paraId="2C00E040" w14:textId="77777777" w:rsidR="00C863B4" w:rsidRPr="00404671" w:rsidRDefault="00C863B4" w:rsidP="00C863B4">
      <w:pPr>
        <w:spacing w:after="0"/>
        <w:ind w:right="34"/>
        <w:jc w:val="both"/>
        <w:rPr>
          <w:rFonts w:ascii="Segoe UI" w:hAnsi="Segoe UI" w:cs="Segoe UI"/>
        </w:rPr>
      </w:pPr>
    </w:p>
    <w:p w14:paraId="7282F9AF" w14:textId="04EB3319" w:rsidR="00C863B4" w:rsidRPr="00404671" w:rsidRDefault="00DF0736" w:rsidP="00C863B4">
      <w:pPr>
        <w:spacing w:after="0"/>
        <w:ind w:right="34"/>
        <w:jc w:val="both"/>
        <w:rPr>
          <w:rFonts w:ascii="Segoe UI" w:hAnsi="Segoe UI" w:cs="Segoe UI"/>
        </w:rPr>
      </w:pPr>
      <w:r w:rsidRPr="00404671">
        <w:rPr>
          <w:rFonts w:ascii="Segoe UI" w:hAnsi="Segoe UI" w:cs="Segoe UI"/>
        </w:rPr>
        <w:t xml:space="preserve">Across the Trust the average results for inpatient wards was </w:t>
      </w:r>
      <w:r w:rsidR="00EB4F3F" w:rsidRPr="00404671">
        <w:rPr>
          <w:rFonts w:ascii="Segoe UI" w:hAnsi="Segoe UI" w:cs="Segoe UI"/>
        </w:rPr>
        <w:t>9</w:t>
      </w:r>
      <w:r w:rsidR="007146DB" w:rsidRPr="00404671">
        <w:rPr>
          <w:rFonts w:ascii="Segoe UI" w:hAnsi="Segoe UI" w:cs="Segoe UI"/>
        </w:rPr>
        <w:t>6</w:t>
      </w:r>
      <w:r w:rsidRPr="00404671">
        <w:rPr>
          <w:rFonts w:ascii="Segoe UI" w:hAnsi="Segoe UI" w:cs="Segoe UI"/>
        </w:rPr>
        <w:t xml:space="preserve">%. </w:t>
      </w:r>
      <w:r w:rsidR="00824614" w:rsidRPr="00404671">
        <w:rPr>
          <w:rFonts w:ascii="Segoe UI" w:hAnsi="Segoe UI" w:cs="Segoe UI"/>
        </w:rPr>
        <w:t>Facilities areas which fell below 85% have action plans in place.</w:t>
      </w:r>
      <w:r w:rsidR="00C863B4" w:rsidRPr="00404671">
        <w:rPr>
          <w:rFonts w:ascii="Segoe UI" w:hAnsi="Segoe UI" w:cs="Segoe UI"/>
        </w:rPr>
        <w:t xml:space="preserve"> </w:t>
      </w:r>
      <w:r w:rsidR="00107F80" w:rsidRPr="00404671">
        <w:rPr>
          <w:rFonts w:ascii="Segoe UI" w:hAnsi="Segoe UI" w:cs="Segoe UI"/>
        </w:rPr>
        <w:t>Community team audits have not been able to be completed this year.</w:t>
      </w:r>
      <w:r w:rsidR="009D272C" w:rsidRPr="00404671">
        <w:rPr>
          <w:rFonts w:ascii="Segoe UI" w:hAnsi="Segoe UI" w:cs="Segoe UI"/>
        </w:rPr>
        <w:t xml:space="preserve"> This is planned for 2023/4</w:t>
      </w:r>
      <w:r w:rsidR="00883AC8" w:rsidRPr="00404671">
        <w:rPr>
          <w:rFonts w:ascii="Segoe UI" w:hAnsi="Segoe UI" w:cs="Segoe UI"/>
        </w:rPr>
        <w:t>.</w:t>
      </w:r>
    </w:p>
    <w:p w14:paraId="4E14052C" w14:textId="77777777" w:rsidR="00C863B4" w:rsidRPr="00404671" w:rsidRDefault="00C863B4" w:rsidP="00C863B4">
      <w:pPr>
        <w:spacing w:after="0"/>
        <w:ind w:right="34"/>
        <w:jc w:val="both"/>
        <w:rPr>
          <w:rFonts w:ascii="Segoe UI" w:hAnsi="Segoe UI" w:cs="Segoe UI"/>
        </w:rPr>
      </w:pPr>
    </w:p>
    <w:p w14:paraId="2BED6347" w14:textId="5B9A62D2" w:rsidR="00426190" w:rsidRPr="00404671" w:rsidRDefault="0022006F" w:rsidP="00C863B4">
      <w:pPr>
        <w:ind w:right="34"/>
        <w:jc w:val="both"/>
        <w:rPr>
          <w:rFonts w:ascii="Segoe UI" w:hAnsi="Segoe UI" w:cs="Segoe UI"/>
        </w:rPr>
      </w:pPr>
      <w:r w:rsidRPr="00404671">
        <w:rPr>
          <w:rFonts w:ascii="Segoe UI" w:hAnsi="Segoe UI" w:cs="Segoe UI"/>
        </w:rPr>
        <w:t xml:space="preserve">All </w:t>
      </w:r>
      <w:r w:rsidR="00BD0662" w:rsidRPr="00404671">
        <w:rPr>
          <w:rFonts w:ascii="Segoe UI" w:hAnsi="Segoe UI" w:cs="Segoe UI"/>
        </w:rPr>
        <w:t>audit</w:t>
      </w:r>
      <w:r w:rsidRPr="00404671">
        <w:rPr>
          <w:rFonts w:ascii="Segoe UI" w:hAnsi="Segoe UI" w:cs="Segoe UI"/>
        </w:rPr>
        <w:t xml:space="preserve"> </w:t>
      </w:r>
      <w:r w:rsidR="00BD0662" w:rsidRPr="00404671">
        <w:rPr>
          <w:rFonts w:ascii="Segoe UI" w:hAnsi="Segoe UI" w:cs="Segoe UI"/>
        </w:rPr>
        <w:t>results were</w:t>
      </w:r>
      <w:r w:rsidRPr="00404671">
        <w:rPr>
          <w:rFonts w:ascii="Segoe UI" w:hAnsi="Segoe UI" w:cs="Segoe UI"/>
        </w:rPr>
        <w:t xml:space="preserve"> </w:t>
      </w:r>
      <w:r w:rsidR="003E4B4E" w:rsidRPr="00404671">
        <w:rPr>
          <w:rFonts w:ascii="Segoe UI" w:hAnsi="Segoe UI" w:cs="Segoe UI"/>
        </w:rPr>
        <w:t>reviewed,</w:t>
      </w:r>
      <w:r w:rsidR="00923865" w:rsidRPr="00404671">
        <w:rPr>
          <w:rFonts w:ascii="Segoe UI" w:hAnsi="Segoe UI" w:cs="Segoe UI"/>
        </w:rPr>
        <w:t xml:space="preserve"> and reports provided for each directorate</w:t>
      </w:r>
      <w:r w:rsidRPr="00404671">
        <w:rPr>
          <w:rFonts w:ascii="Segoe UI" w:hAnsi="Segoe UI" w:cs="Segoe UI"/>
        </w:rPr>
        <w:t xml:space="preserve">. Learning outcomes were shared with </w:t>
      </w:r>
      <w:r w:rsidR="00426190" w:rsidRPr="00404671">
        <w:rPr>
          <w:rFonts w:ascii="Segoe UI" w:hAnsi="Segoe UI" w:cs="Segoe UI"/>
        </w:rPr>
        <w:t xml:space="preserve">relevant </w:t>
      </w:r>
      <w:r w:rsidRPr="00404671">
        <w:rPr>
          <w:rFonts w:ascii="Segoe UI" w:hAnsi="Segoe UI" w:cs="Segoe UI"/>
        </w:rPr>
        <w:t xml:space="preserve">staff </w:t>
      </w:r>
      <w:r w:rsidR="00426190" w:rsidRPr="00404671">
        <w:rPr>
          <w:rFonts w:ascii="Segoe UI" w:hAnsi="Segoe UI" w:cs="Segoe UI"/>
        </w:rPr>
        <w:t xml:space="preserve">directly </w:t>
      </w:r>
      <w:r w:rsidR="003E4B4E" w:rsidRPr="00404671">
        <w:rPr>
          <w:rFonts w:ascii="Segoe UI" w:hAnsi="Segoe UI" w:cs="Segoe UI"/>
        </w:rPr>
        <w:t>and</w:t>
      </w:r>
      <w:r w:rsidR="00426190" w:rsidRPr="00404671">
        <w:rPr>
          <w:rFonts w:ascii="Segoe UI" w:hAnsi="Segoe UI" w:cs="Segoe UI"/>
        </w:rPr>
        <w:t xml:space="preserve"> </w:t>
      </w:r>
      <w:r w:rsidRPr="00404671">
        <w:rPr>
          <w:rFonts w:ascii="Segoe UI" w:hAnsi="Segoe UI" w:cs="Segoe UI"/>
        </w:rPr>
        <w:t xml:space="preserve">via </w:t>
      </w:r>
      <w:r w:rsidR="00FB23E9" w:rsidRPr="00404671">
        <w:rPr>
          <w:rFonts w:ascii="Segoe UI" w:hAnsi="Segoe UI" w:cs="Segoe UI"/>
        </w:rPr>
        <w:t>IPC champions</w:t>
      </w:r>
      <w:r w:rsidRPr="00404671">
        <w:rPr>
          <w:rFonts w:ascii="Segoe UI" w:hAnsi="Segoe UI" w:cs="Segoe UI"/>
        </w:rPr>
        <w:t>,</w:t>
      </w:r>
      <w:r w:rsidR="00F12816" w:rsidRPr="00404671">
        <w:rPr>
          <w:rFonts w:ascii="Segoe UI" w:hAnsi="Segoe UI" w:cs="Segoe UI"/>
        </w:rPr>
        <w:t xml:space="preserve"> service/ward managers and the </w:t>
      </w:r>
      <w:r w:rsidR="00FB23E9" w:rsidRPr="00404671">
        <w:rPr>
          <w:rFonts w:ascii="Segoe UI" w:hAnsi="Segoe UI" w:cs="Segoe UI"/>
        </w:rPr>
        <w:t>IPC</w:t>
      </w:r>
      <w:r w:rsidRPr="00404671">
        <w:rPr>
          <w:rFonts w:ascii="Segoe UI" w:hAnsi="Segoe UI" w:cs="Segoe UI"/>
        </w:rPr>
        <w:t xml:space="preserve"> newsletter. A summary of the audits </w:t>
      </w:r>
      <w:r w:rsidR="003E4B4E" w:rsidRPr="00404671">
        <w:rPr>
          <w:rFonts w:ascii="Segoe UI" w:hAnsi="Segoe UI" w:cs="Segoe UI"/>
        </w:rPr>
        <w:t>is</w:t>
      </w:r>
      <w:r w:rsidRPr="00404671">
        <w:rPr>
          <w:rFonts w:ascii="Segoe UI" w:hAnsi="Segoe UI" w:cs="Segoe UI"/>
        </w:rPr>
        <w:t xml:space="preserve"> presented to the IPCD committee quarterly and via an annual report. </w:t>
      </w:r>
    </w:p>
    <w:p w14:paraId="4D067229" w14:textId="77777777" w:rsidR="00CF2270" w:rsidRPr="00404671" w:rsidRDefault="00917FE1" w:rsidP="006843C1">
      <w:pPr>
        <w:pStyle w:val="Heading1"/>
        <w:spacing w:line="276" w:lineRule="auto"/>
        <w:jc w:val="left"/>
        <w:rPr>
          <w:rFonts w:ascii="Segoe UI" w:hAnsi="Segoe UI" w:cs="Segoe UI"/>
          <w:iCs/>
          <w:sz w:val="22"/>
          <w:szCs w:val="22"/>
        </w:rPr>
      </w:pPr>
      <w:bookmarkStart w:id="58" w:name="_Toc128566834"/>
      <w:r w:rsidRPr="00404671">
        <w:rPr>
          <w:rFonts w:ascii="Segoe UI" w:hAnsi="Segoe UI" w:cs="Segoe UI"/>
          <w:sz w:val="22"/>
          <w:szCs w:val="22"/>
        </w:rPr>
        <w:t>1</w:t>
      </w:r>
      <w:r w:rsidR="00E974BC" w:rsidRPr="00404671">
        <w:rPr>
          <w:rFonts w:ascii="Segoe UI" w:hAnsi="Segoe UI" w:cs="Segoe UI"/>
          <w:sz w:val="22"/>
          <w:szCs w:val="22"/>
          <w:lang w:val="en-GB"/>
        </w:rPr>
        <w:t>1</w:t>
      </w:r>
      <w:r w:rsidR="005405D9" w:rsidRPr="00404671">
        <w:rPr>
          <w:rFonts w:ascii="Segoe UI" w:hAnsi="Segoe UI" w:cs="Segoe UI"/>
          <w:sz w:val="22"/>
          <w:szCs w:val="22"/>
        </w:rPr>
        <w:t>.</w:t>
      </w:r>
      <w:r w:rsidR="00FD3210" w:rsidRPr="00404671">
        <w:rPr>
          <w:rFonts w:ascii="Segoe UI" w:hAnsi="Segoe UI" w:cs="Segoe UI"/>
          <w:sz w:val="22"/>
          <w:szCs w:val="22"/>
          <w:lang w:val="en-GB"/>
        </w:rPr>
        <w:t>3</w:t>
      </w:r>
      <w:r w:rsidR="005405D9" w:rsidRPr="00404671">
        <w:rPr>
          <w:rFonts w:ascii="Segoe UI" w:hAnsi="Segoe UI" w:cs="Segoe UI"/>
          <w:sz w:val="22"/>
          <w:szCs w:val="22"/>
        </w:rPr>
        <w:t xml:space="preserve"> </w:t>
      </w:r>
      <w:r w:rsidR="005C5B39" w:rsidRPr="00404671">
        <w:rPr>
          <w:rFonts w:ascii="Segoe UI" w:hAnsi="Segoe UI" w:cs="Segoe UI"/>
          <w:sz w:val="22"/>
          <w:szCs w:val="22"/>
        </w:rPr>
        <w:t>Hand H</w:t>
      </w:r>
      <w:r w:rsidR="0022006F" w:rsidRPr="00404671">
        <w:rPr>
          <w:rFonts w:ascii="Segoe UI" w:hAnsi="Segoe UI" w:cs="Segoe UI"/>
          <w:sz w:val="22"/>
          <w:szCs w:val="22"/>
        </w:rPr>
        <w:t xml:space="preserve">ygiene </w:t>
      </w:r>
      <w:r w:rsidR="0022006F" w:rsidRPr="00404671">
        <w:rPr>
          <w:rFonts w:ascii="Segoe UI" w:hAnsi="Segoe UI" w:cs="Segoe UI"/>
          <w:iCs/>
          <w:sz w:val="22"/>
          <w:szCs w:val="22"/>
        </w:rPr>
        <w:t>audit</w:t>
      </w:r>
      <w:r w:rsidR="005405D9" w:rsidRPr="00404671">
        <w:rPr>
          <w:rFonts w:ascii="Segoe UI" w:hAnsi="Segoe UI" w:cs="Segoe UI"/>
          <w:iCs/>
          <w:sz w:val="22"/>
          <w:szCs w:val="22"/>
        </w:rPr>
        <w:t>s</w:t>
      </w:r>
      <w:bookmarkEnd w:id="58"/>
    </w:p>
    <w:p w14:paraId="0B5660CB" w14:textId="7DA9B9DE" w:rsidR="00D66C36" w:rsidRPr="00404671" w:rsidRDefault="0022006F" w:rsidP="006843C1">
      <w:pPr>
        <w:shd w:val="clear" w:color="auto" w:fill="FFFFFF"/>
        <w:spacing w:after="0"/>
        <w:ind w:right="32"/>
        <w:jc w:val="both"/>
        <w:rPr>
          <w:rFonts w:ascii="Segoe UI" w:hAnsi="Segoe UI" w:cs="Segoe UI"/>
        </w:rPr>
      </w:pPr>
      <w:r w:rsidRPr="00404671">
        <w:rPr>
          <w:rFonts w:ascii="Segoe UI" w:hAnsi="Segoe UI" w:cs="Segoe UI"/>
        </w:rPr>
        <w:t xml:space="preserve">Hand hygiene </w:t>
      </w:r>
      <w:r w:rsidR="00FB23E9" w:rsidRPr="00404671">
        <w:rPr>
          <w:rFonts w:ascii="Segoe UI" w:hAnsi="Segoe UI" w:cs="Segoe UI"/>
        </w:rPr>
        <w:t xml:space="preserve">observational </w:t>
      </w:r>
      <w:r w:rsidR="00692352" w:rsidRPr="00404671">
        <w:rPr>
          <w:rFonts w:ascii="Segoe UI" w:hAnsi="Segoe UI" w:cs="Segoe UI"/>
        </w:rPr>
        <w:t>audit</w:t>
      </w:r>
      <w:r w:rsidR="00FB23E9" w:rsidRPr="00404671">
        <w:rPr>
          <w:rFonts w:ascii="Segoe UI" w:hAnsi="Segoe UI" w:cs="Segoe UI"/>
        </w:rPr>
        <w:t xml:space="preserve"> </w:t>
      </w:r>
      <w:r w:rsidR="00163E15" w:rsidRPr="00404671">
        <w:rPr>
          <w:rFonts w:ascii="Segoe UI" w:hAnsi="Segoe UI" w:cs="Segoe UI"/>
        </w:rPr>
        <w:t xml:space="preserve">in </w:t>
      </w:r>
      <w:r w:rsidR="00FB23E9" w:rsidRPr="00404671">
        <w:rPr>
          <w:rFonts w:ascii="Segoe UI" w:hAnsi="Segoe UI" w:cs="Segoe UI"/>
        </w:rPr>
        <w:t>all clinical in patients wards</w:t>
      </w:r>
      <w:r w:rsidR="00692352" w:rsidRPr="00404671">
        <w:rPr>
          <w:rFonts w:ascii="Segoe UI" w:hAnsi="Segoe UI" w:cs="Segoe UI"/>
        </w:rPr>
        <w:t xml:space="preserve">, </w:t>
      </w:r>
      <w:r w:rsidR="009D272C" w:rsidRPr="00404671">
        <w:rPr>
          <w:rFonts w:ascii="Segoe UI" w:hAnsi="Segoe UI" w:cs="Segoe UI"/>
        </w:rPr>
        <w:t xml:space="preserve">EMU and MIU departments, </w:t>
      </w:r>
      <w:r w:rsidR="00692352" w:rsidRPr="00404671">
        <w:rPr>
          <w:rFonts w:ascii="Segoe UI" w:hAnsi="Segoe UI" w:cs="Segoe UI"/>
        </w:rPr>
        <w:t>Podiatry Service, Dental Services</w:t>
      </w:r>
      <w:r w:rsidR="00883AC8" w:rsidRPr="00404671">
        <w:rPr>
          <w:rFonts w:ascii="Segoe UI" w:hAnsi="Segoe UI" w:cs="Segoe UI"/>
        </w:rPr>
        <w:t xml:space="preserve">, </w:t>
      </w:r>
      <w:r w:rsidR="00692352" w:rsidRPr="00404671">
        <w:rPr>
          <w:rFonts w:ascii="Segoe UI" w:hAnsi="Segoe UI" w:cs="Segoe UI"/>
        </w:rPr>
        <w:t>District Nurs</w:t>
      </w:r>
      <w:r w:rsidR="009D272C" w:rsidRPr="00404671">
        <w:rPr>
          <w:rFonts w:ascii="Segoe UI" w:hAnsi="Segoe UI" w:cs="Segoe UI"/>
        </w:rPr>
        <w:t xml:space="preserve">ing, </w:t>
      </w:r>
      <w:r w:rsidR="00767AE7" w:rsidRPr="00404671">
        <w:rPr>
          <w:rFonts w:ascii="Segoe UI" w:hAnsi="Segoe UI" w:cs="Segoe UI"/>
        </w:rPr>
        <w:t xml:space="preserve"> and in the Clinical Research Facility (Mental Health)</w:t>
      </w:r>
      <w:r w:rsidR="00FB23E9" w:rsidRPr="00404671">
        <w:rPr>
          <w:rFonts w:ascii="Segoe UI" w:hAnsi="Segoe UI" w:cs="Segoe UI"/>
        </w:rPr>
        <w:t xml:space="preserve">. </w:t>
      </w:r>
      <w:r w:rsidR="005D7A90" w:rsidRPr="00404671">
        <w:rPr>
          <w:rFonts w:ascii="Segoe UI" w:hAnsi="Segoe UI" w:cs="Segoe UI"/>
        </w:rPr>
        <w:t>All</w:t>
      </w:r>
      <w:r w:rsidRPr="00404671">
        <w:rPr>
          <w:rFonts w:ascii="Segoe UI" w:hAnsi="Segoe UI" w:cs="Segoe UI"/>
        </w:rPr>
        <w:t xml:space="preserve"> audits are reviewed and monitored by the modern matrons and the</w:t>
      </w:r>
      <w:r w:rsidR="005D7A90" w:rsidRPr="00404671">
        <w:rPr>
          <w:rFonts w:ascii="Segoe UI" w:hAnsi="Segoe UI" w:cs="Segoe UI"/>
        </w:rPr>
        <w:t xml:space="preserve"> IPCT</w:t>
      </w:r>
      <w:r w:rsidRPr="00404671">
        <w:rPr>
          <w:rFonts w:ascii="Segoe UI" w:hAnsi="Segoe UI" w:cs="Segoe UI"/>
        </w:rPr>
        <w:t xml:space="preserve">. </w:t>
      </w:r>
      <w:r w:rsidR="00E62EE3" w:rsidRPr="00663382">
        <w:rPr>
          <w:rFonts w:ascii="Segoe UI" w:hAnsi="Segoe UI" w:cs="Segoe UI"/>
        </w:rPr>
        <w:t xml:space="preserve">During </w:t>
      </w:r>
      <w:r w:rsidR="00E32855" w:rsidRPr="00663382">
        <w:rPr>
          <w:rFonts w:ascii="Segoe UI" w:hAnsi="Segoe UI" w:cs="Segoe UI"/>
        </w:rPr>
        <w:t>202</w:t>
      </w:r>
      <w:r w:rsidR="004B4122" w:rsidRPr="00663382">
        <w:rPr>
          <w:rFonts w:ascii="Segoe UI" w:hAnsi="Segoe UI" w:cs="Segoe UI"/>
        </w:rPr>
        <w:t>2/23</w:t>
      </w:r>
      <w:r w:rsidR="0017204C" w:rsidRPr="00663382">
        <w:rPr>
          <w:rFonts w:ascii="Segoe UI" w:hAnsi="Segoe UI" w:cs="Segoe UI"/>
        </w:rPr>
        <w:t xml:space="preserve"> the compliance average </w:t>
      </w:r>
      <w:r w:rsidR="008D28A7" w:rsidRPr="00663382">
        <w:rPr>
          <w:rFonts w:ascii="Segoe UI" w:hAnsi="Segoe UI" w:cs="Segoe UI"/>
        </w:rPr>
        <w:t>was 9</w:t>
      </w:r>
      <w:r w:rsidR="00663382" w:rsidRPr="00663382">
        <w:rPr>
          <w:rFonts w:ascii="Segoe UI" w:hAnsi="Segoe UI" w:cs="Segoe UI"/>
        </w:rPr>
        <w:t>8</w:t>
      </w:r>
      <w:r w:rsidRPr="00663382">
        <w:rPr>
          <w:rFonts w:ascii="Segoe UI" w:hAnsi="Segoe UI" w:cs="Segoe UI"/>
        </w:rPr>
        <w:t xml:space="preserve">%. </w:t>
      </w:r>
      <w:r w:rsidR="000A36EB" w:rsidRPr="00663382">
        <w:rPr>
          <w:rFonts w:ascii="Segoe UI" w:hAnsi="Segoe UI" w:cs="Segoe UI"/>
        </w:rPr>
        <w:t xml:space="preserve">Compliance with bare below the elbows was </w:t>
      </w:r>
      <w:r w:rsidR="00D700AC" w:rsidRPr="00663382">
        <w:rPr>
          <w:rFonts w:ascii="Segoe UI" w:hAnsi="Segoe UI" w:cs="Segoe UI"/>
        </w:rPr>
        <w:t>9</w:t>
      </w:r>
      <w:r w:rsidR="00663382" w:rsidRPr="00663382">
        <w:rPr>
          <w:rFonts w:ascii="Segoe UI" w:hAnsi="Segoe UI" w:cs="Segoe UI"/>
        </w:rPr>
        <w:t>7</w:t>
      </w:r>
      <w:r w:rsidR="000A36EB" w:rsidRPr="00663382">
        <w:rPr>
          <w:rFonts w:ascii="Segoe UI" w:hAnsi="Segoe UI" w:cs="Segoe UI"/>
        </w:rPr>
        <w:t>%</w:t>
      </w:r>
      <w:r w:rsidR="00E43B87" w:rsidRPr="00663382">
        <w:rPr>
          <w:rFonts w:ascii="Segoe UI" w:hAnsi="Segoe UI" w:cs="Segoe UI"/>
        </w:rPr>
        <w:t>.</w:t>
      </w:r>
      <w:r w:rsidR="00FA6233" w:rsidRPr="00663382">
        <w:rPr>
          <w:rFonts w:ascii="Segoe UI" w:hAnsi="Segoe UI" w:cs="Segoe UI"/>
        </w:rPr>
        <w:t xml:space="preserve"> </w:t>
      </w:r>
      <w:r w:rsidR="00FA6233" w:rsidRPr="00404671">
        <w:rPr>
          <w:rFonts w:ascii="Segoe UI" w:hAnsi="Segoe UI" w:cs="Segoe UI"/>
        </w:rPr>
        <w:t>Any areas falling below the acceptable level are followed up by IPCT and action plans developed for improvement.</w:t>
      </w:r>
    </w:p>
    <w:p w14:paraId="0BCC13AE" w14:textId="77777777" w:rsidR="0022006F" w:rsidRPr="00404671" w:rsidRDefault="0022006F" w:rsidP="006843C1">
      <w:pPr>
        <w:shd w:val="clear" w:color="auto" w:fill="FFFFFF"/>
        <w:tabs>
          <w:tab w:val="left" w:pos="0"/>
          <w:tab w:val="left" w:pos="360"/>
        </w:tabs>
        <w:ind w:right="32"/>
        <w:jc w:val="both"/>
        <w:rPr>
          <w:rFonts w:ascii="Segoe UI" w:hAnsi="Segoe UI" w:cs="Segoe UI"/>
        </w:rPr>
      </w:pPr>
      <w:r w:rsidRPr="00404671">
        <w:rPr>
          <w:rFonts w:ascii="Segoe UI" w:hAnsi="Segoe UI" w:cs="Segoe UI"/>
        </w:rPr>
        <w:t>A summary of the audits are</w:t>
      </w:r>
      <w:r w:rsidR="005D7A90" w:rsidRPr="00404671">
        <w:rPr>
          <w:rFonts w:ascii="Segoe UI" w:hAnsi="Segoe UI" w:cs="Segoe UI"/>
        </w:rPr>
        <w:t xml:space="preserve"> presented to the IPCDC</w:t>
      </w:r>
      <w:r w:rsidRPr="00404671">
        <w:rPr>
          <w:rFonts w:ascii="Segoe UI" w:hAnsi="Segoe UI" w:cs="Segoe UI"/>
        </w:rPr>
        <w:t xml:space="preserve"> quarterly and via an annual report. </w:t>
      </w:r>
    </w:p>
    <w:p w14:paraId="2F1BBC13" w14:textId="77777777" w:rsidR="005D46DC" w:rsidRPr="00404671" w:rsidRDefault="00163E15" w:rsidP="006843C1">
      <w:pPr>
        <w:shd w:val="clear" w:color="auto" w:fill="FFFFFF"/>
        <w:tabs>
          <w:tab w:val="left" w:pos="0"/>
          <w:tab w:val="left" w:pos="360"/>
        </w:tabs>
        <w:ind w:right="32"/>
        <w:jc w:val="both"/>
        <w:rPr>
          <w:rFonts w:ascii="Segoe UI" w:hAnsi="Segoe UI" w:cs="Segoe UI"/>
        </w:rPr>
      </w:pPr>
      <w:r w:rsidRPr="00404671">
        <w:rPr>
          <w:rFonts w:ascii="Segoe UI" w:hAnsi="Segoe UI" w:cs="Segoe UI"/>
        </w:rPr>
        <w:t>H</w:t>
      </w:r>
      <w:r w:rsidR="005D46DC" w:rsidRPr="00404671">
        <w:rPr>
          <w:rFonts w:ascii="Segoe UI" w:hAnsi="Segoe UI" w:cs="Segoe UI"/>
        </w:rPr>
        <w:t xml:space="preserve">and hygiene practical assessments </w:t>
      </w:r>
      <w:r w:rsidRPr="00404671">
        <w:rPr>
          <w:rFonts w:ascii="Segoe UI" w:hAnsi="Segoe UI" w:cs="Segoe UI"/>
        </w:rPr>
        <w:t>in</w:t>
      </w:r>
      <w:r w:rsidR="005D46DC" w:rsidRPr="00404671">
        <w:rPr>
          <w:rFonts w:ascii="Segoe UI" w:hAnsi="Segoe UI" w:cs="Segoe UI"/>
        </w:rPr>
        <w:t xml:space="preserve"> </w:t>
      </w:r>
      <w:r w:rsidR="00514612" w:rsidRPr="00404671">
        <w:rPr>
          <w:rFonts w:ascii="Segoe UI" w:hAnsi="Segoe UI" w:cs="Segoe UI"/>
        </w:rPr>
        <w:t>community-based</w:t>
      </w:r>
      <w:r w:rsidR="005D46DC" w:rsidRPr="00404671">
        <w:rPr>
          <w:rFonts w:ascii="Segoe UI" w:hAnsi="Segoe UI" w:cs="Segoe UI"/>
        </w:rPr>
        <w:t xml:space="preserve"> services based </w:t>
      </w:r>
      <w:r w:rsidRPr="00404671">
        <w:rPr>
          <w:rFonts w:ascii="Segoe UI" w:hAnsi="Segoe UI" w:cs="Segoe UI"/>
        </w:rPr>
        <w:t xml:space="preserve">have been introduced </w:t>
      </w:r>
      <w:r w:rsidR="005D46DC" w:rsidRPr="00404671">
        <w:rPr>
          <w:rFonts w:ascii="Segoe UI" w:hAnsi="Segoe UI" w:cs="Segoe UI"/>
        </w:rPr>
        <w:t>on a risk assessment basis</w:t>
      </w:r>
      <w:r w:rsidRPr="00404671">
        <w:rPr>
          <w:rFonts w:ascii="Segoe UI" w:hAnsi="Segoe UI" w:cs="Segoe UI"/>
        </w:rPr>
        <w:t xml:space="preserve"> </w:t>
      </w:r>
      <w:r w:rsidR="00F51079" w:rsidRPr="00404671">
        <w:rPr>
          <w:rFonts w:ascii="Segoe UI" w:hAnsi="Segoe UI" w:cs="Segoe UI"/>
        </w:rPr>
        <w:t>in:</w:t>
      </w:r>
      <w:r w:rsidR="005D46DC" w:rsidRPr="00404671">
        <w:rPr>
          <w:rFonts w:ascii="Segoe UI" w:hAnsi="Segoe UI" w:cs="Segoe UI"/>
        </w:rPr>
        <w:t xml:space="preserve">  </w:t>
      </w:r>
    </w:p>
    <w:p w14:paraId="560AF1C7" w14:textId="77777777" w:rsidR="005D46DC" w:rsidRPr="00404671" w:rsidRDefault="001D15C4"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C</w:t>
      </w:r>
      <w:r w:rsidR="005D46DC" w:rsidRPr="00404671">
        <w:rPr>
          <w:rFonts w:ascii="Segoe UI" w:hAnsi="Segoe UI" w:cs="Segoe UI"/>
        </w:rPr>
        <w:t xml:space="preserve">hildren young peoples’ community services </w:t>
      </w:r>
    </w:p>
    <w:p w14:paraId="7CEA4711" w14:textId="77777777" w:rsidR="00692352" w:rsidRPr="00404671" w:rsidRDefault="00692352"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Vaccination Service (Immuni</w:t>
      </w:r>
      <w:r w:rsidR="00883AC8" w:rsidRPr="00404671">
        <w:rPr>
          <w:rFonts w:ascii="Segoe UI" w:hAnsi="Segoe UI" w:cs="Segoe UI"/>
        </w:rPr>
        <w:t>s</w:t>
      </w:r>
      <w:r w:rsidRPr="00404671">
        <w:rPr>
          <w:rFonts w:ascii="Segoe UI" w:hAnsi="Segoe UI" w:cs="Segoe UI"/>
        </w:rPr>
        <w:t>ation and COVID-19 teams)</w:t>
      </w:r>
    </w:p>
    <w:p w14:paraId="42B546F8" w14:textId="77777777" w:rsidR="00060AF4" w:rsidRPr="00404671" w:rsidRDefault="001D15C4"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S</w:t>
      </w:r>
      <w:r w:rsidR="005D46DC" w:rsidRPr="00404671">
        <w:rPr>
          <w:rFonts w:ascii="Segoe UI" w:hAnsi="Segoe UI" w:cs="Segoe UI"/>
        </w:rPr>
        <w:t>peech and language services</w:t>
      </w:r>
    </w:p>
    <w:p w14:paraId="3F70723C" w14:textId="77777777" w:rsidR="005D46DC" w:rsidRPr="00404671" w:rsidRDefault="00060AF4"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Luther street medical centre</w:t>
      </w:r>
    </w:p>
    <w:p w14:paraId="57DB2EFA" w14:textId="77777777" w:rsidR="00692352" w:rsidRPr="00404671" w:rsidRDefault="00692352"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 xml:space="preserve">Hospital at Home </w:t>
      </w:r>
    </w:p>
    <w:p w14:paraId="0EA61C18" w14:textId="77777777" w:rsidR="00692352" w:rsidRPr="00404671" w:rsidRDefault="00692352" w:rsidP="006843C1">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lastRenderedPageBreak/>
        <w:t>ECT Units (Mental Health)</w:t>
      </w:r>
    </w:p>
    <w:p w14:paraId="15906E15" w14:textId="77777777" w:rsidR="00692352" w:rsidRPr="00404671" w:rsidRDefault="00692352" w:rsidP="006843C1">
      <w:pPr>
        <w:shd w:val="clear" w:color="auto" w:fill="FFFFFF"/>
        <w:tabs>
          <w:tab w:val="left" w:pos="0"/>
          <w:tab w:val="left" w:pos="360"/>
        </w:tabs>
        <w:ind w:right="32"/>
        <w:jc w:val="both"/>
        <w:rPr>
          <w:rFonts w:ascii="Segoe UI" w:hAnsi="Segoe UI" w:cs="Segoe UI"/>
        </w:rPr>
      </w:pPr>
    </w:p>
    <w:p w14:paraId="60DBD94B" w14:textId="77777777" w:rsidR="00842F28" w:rsidRPr="00404671" w:rsidRDefault="00842F28" w:rsidP="006843C1">
      <w:pPr>
        <w:pStyle w:val="Heading1"/>
        <w:spacing w:line="276" w:lineRule="auto"/>
        <w:jc w:val="left"/>
        <w:rPr>
          <w:rFonts w:ascii="Segoe UI" w:hAnsi="Segoe UI" w:cs="Segoe UI"/>
          <w:sz w:val="22"/>
          <w:szCs w:val="22"/>
          <w:lang w:val="en-GB"/>
        </w:rPr>
      </w:pPr>
      <w:bookmarkStart w:id="59" w:name="_Toc128566835"/>
      <w:r w:rsidRPr="00404671">
        <w:rPr>
          <w:rFonts w:ascii="Segoe UI" w:hAnsi="Segoe UI" w:cs="Segoe UI"/>
          <w:sz w:val="22"/>
          <w:szCs w:val="22"/>
        </w:rPr>
        <w:t>1</w:t>
      </w:r>
      <w:r w:rsidR="00E974BC" w:rsidRPr="00404671">
        <w:rPr>
          <w:rFonts w:ascii="Segoe UI" w:hAnsi="Segoe UI" w:cs="Segoe UI"/>
          <w:sz w:val="22"/>
          <w:szCs w:val="22"/>
          <w:lang w:val="en-GB"/>
        </w:rPr>
        <w:t>1</w:t>
      </w:r>
      <w:r w:rsidRPr="00404671">
        <w:rPr>
          <w:rFonts w:ascii="Segoe UI" w:hAnsi="Segoe UI" w:cs="Segoe UI"/>
          <w:sz w:val="22"/>
          <w:szCs w:val="22"/>
        </w:rPr>
        <w:t>.</w:t>
      </w:r>
      <w:r w:rsidR="00FD3210" w:rsidRPr="00404671">
        <w:rPr>
          <w:rFonts w:ascii="Segoe UI" w:hAnsi="Segoe UI" w:cs="Segoe UI"/>
          <w:sz w:val="22"/>
          <w:szCs w:val="22"/>
          <w:lang w:val="en-GB"/>
        </w:rPr>
        <w:t>4</w:t>
      </w:r>
      <w:r w:rsidRPr="00404671">
        <w:rPr>
          <w:rFonts w:ascii="Segoe UI" w:hAnsi="Segoe UI" w:cs="Segoe UI"/>
          <w:sz w:val="22"/>
          <w:szCs w:val="22"/>
          <w:lang w:val="en-GB"/>
        </w:rPr>
        <w:t xml:space="preserve"> </w:t>
      </w:r>
      <w:bookmarkEnd w:id="59"/>
      <w:r w:rsidR="00767AE7" w:rsidRPr="00404671">
        <w:rPr>
          <w:rFonts w:ascii="Segoe UI" w:hAnsi="Segoe UI" w:cs="Segoe UI"/>
          <w:sz w:val="22"/>
          <w:szCs w:val="22"/>
          <w:lang w:val="en-GB"/>
        </w:rPr>
        <w:t>ANTT Audit</w:t>
      </w:r>
    </w:p>
    <w:p w14:paraId="6D2BFEE4" w14:textId="77777777" w:rsidR="00767AE7" w:rsidRPr="00404671" w:rsidRDefault="00842F28" w:rsidP="00767AE7">
      <w:pPr>
        <w:shd w:val="clear" w:color="auto" w:fill="FFFFFF"/>
        <w:tabs>
          <w:tab w:val="left" w:pos="0"/>
          <w:tab w:val="left" w:pos="360"/>
        </w:tabs>
        <w:ind w:right="32"/>
        <w:jc w:val="both"/>
        <w:rPr>
          <w:rFonts w:ascii="Segoe UI" w:hAnsi="Segoe UI" w:cs="Segoe UI"/>
        </w:rPr>
      </w:pPr>
      <w:r w:rsidRPr="00404671">
        <w:rPr>
          <w:rFonts w:ascii="Segoe UI" w:hAnsi="Segoe UI" w:cs="Segoe UI"/>
        </w:rPr>
        <w:t xml:space="preserve">Audits were introduced to monitor and support clinical practice and the correct use and management </w:t>
      </w:r>
      <w:r w:rsidR="00767AE7" w:rsidRPr="00404671">
        <w:rPr>
          <w:rFonts w:ascii="Segoe UI" w:hAnsi="Segoe UI" w:cs="Segoe UI"/>
        </w:rPr>
        <w:t>of invasive devices</w:t>
      </w:r>
      <w:r w:rsidRPr="00404671">
        <w:rPr>
          <w:rFonts w:ascii="Segoe UI" w:hAnsi="Segoe UI" w:cs="Segoe UI"/>
        </w:rPr>
        <w:t xml:space="preserve">. </w:t>
      </w:r>
      <w:r w:rsidR="00767AE7" w:rsidRPr="00404671">
        <w:rPr>
          <w:rFonts w:ascii="Segoe UI" w:hAnsi="Segoe UI" w:cs="Segoe UI"/>
        </w:rPr>
        <w:t>Community inpatient wards</w:t>
      </w:r>
      <w:r w:rsidR="00282379" w:rsidRPr="00404671">
        <w:rPr>
          <w:rFonts w:ascii="Segoe UI" w:hAnsi="Segoe UI" w:cs="Segoe UI"/>
        </w:rPr>
        <w:t>,</w:t>
      </w:r>
      <w:r w:rsidR="00767AE7" w:rsidRPr="00404671">
        <w:rPr>
          <w:rFonts w:ascii="Segoe UI" w:hAnsi="Segoe UI" w:cs="Segoe UI"/>
        </w:rPr>
        <w:t xml:space="preserve"> </w:t>
      </w:r>
      <w:r w:rsidR="00282379" w:rsidRPr="00404671">
        <w:rPr>
          <w:rFonts w:ascii="Segoe UI" w:hAnsi="Segoe UI" w:cs="Segoe UI"/>
        </w:rPr>
        <w:t xml:space="preserve">Podiatry Services </w:t>
      </w:r>
      <w:r w:rsidR="00767AE7" w:rsidRPr="00404671">
        <w:rPr>
          <w:rFonts w:ascii="Segoe UI" w:hAnsi="Segoe UI" w:cs="Segoe UI"/>
        </w:rPr>
        <w:t>and District Nurse</w:t>
      </w:r>
      <w:r w:rsidRPr="00404671">
        <w:rPr>
          <w:rFonts w:ascii="Segoe UI" w:hAnsi="Segoe UI" w:cs="Segoe UI"/>
        </w:rPr>
        <w:t xml:space="preserve"> complete </w:t>
      </w:r>
      <w:r w:rsidR="00767AE7" w:rsidRPr="00404671">
        <w:rPr>
          <w:rFonts w:ascii="Segoe UI" w:hAnsi="Segoe UI" w:cs="Segoe UI"/>
        </w:rPr>
        <w:t>annually,</w:t>
      </w:r>
      <w:r w:rsidRPr="00404671">
        <w:rPr>
          <w:rFonts w:ascii="Segoe UI" w:hAnsi="Segoe UI" w:cs="Segoe UI"/>
        </w:rPr>
        <w:t xml:space="preserve"> and results are evaluated and feedback to services by the relevant audit and governance teams. </w:t>
      </w:r>
      <w:bookmarkStart w:id="60" w:name="_Toc128566836"/>
      <w:r w:rsidR="00767AE7" w:rsidRPr="00404671">
        <w:rPr>
          <w:rFonts w:ascii="Segoe UI" w:hAnsi="Segoe UI" w:cs="Segoe UI"/>
        </w:rPr>
        <w:t xml:space="preserve">A summary of the audits is presented to the IPCDC quarterly and via an annual report. </w:t>
      </w:r>
    </w:p>
    <w:p w14:paraId="470EA980" w14:textId="3C18C3A5" w:rsidR="00282379" w:rsidRPr="00404671" w:rsidRDefault="00767AE7" w:rsidP="00282379">
      <w:pPr>
        <w:shd w:val="clear" w:color="auto" w:fill="FFFFFF"/>
        <w:tabs>
          <w:tab w:val="left" w:pos="0"/>
          <w:tab w:val="left" w:pos="360"/>
        </w:tabs>
        <w:ind w:right="32"/>
        <w:jc w:val="both"/>
        <w:rPr>
          <w:rFonts w:ascii="Segoe UI" w:hAnsi="Segoe UI" w:cs="Segoe UI"/>
        </w:rPr>
      </w:pPr>
      <w:r w:rsidRPr="00404671">
        <w:rPr>
          <w:rFonts w:ascii="Segoe UI" w:hAnsi="Segoe UI" w:cs="Segoe UI"/>
        </w:rPr>
        <w:t>Across the Trust the average result for the ANTT audit is 78.2%</w:t>
      </w:r>
      <w:r w:rsidR="00A8750F" w:rsidRPr="00404671">
        <w:rPr>
          <w:rFonts w:ascii="Segoe UI" w:hAnsi="Segoe UI" w:cs="Segoe UI"/>
        </w:rPr>
        <w:t>. T</w:t>
      </w:r>
      <w:r w:rsidRPr="00404671">
        <w:rPr>
          <w:rFonts w:ascii="Segoe UI" w:hAnsi="Segoe UI" w:cs="Segoe UI"/>
        </w:rPr>
        <w:t>his is the first baseline assessment prior to training being disseminated to identify the areas for improvement</w:t>
      </w:r>
      <w:r w:rsidR="00263D00" w:rsidRPr="00404671">
        <w:rPr>
          <w:rFonts w:ascii="Segoe UI" w:hAnsi="Segoe UI" w:cs="Segoe UI"/>
        </w:rPr>
        <w:t xml:space="preserve">. </w:t>
      </w:r>
      <w:r w:rsidR="00282379" w:rsidRPr="00404671">
        <w:rPr>
          <w:rFonts w:ascii="Segoe UI" w:hAnsi="Segoe UI" w:cs="Segoe UI"/>
        </w:rPr>
        <w:t>The 44 ANTT Leads completed this base line assessment</w:t>
      </w:r>
      <w:r w:rsidR="00A8750F" w:rsidRPr="00404671">
        <w:rPr>
          <w:rFonts w:ascii="Segoe UI" w:hAnsi="Segoe UI" w:cs="Segoe UI"/>
        </w:rPr>
        <w:t xml:space="preserve"> during 2022/23</w:t>
      </w:r>
      <w:r w:rsidR="00282379" w:rsidRPr="00404671">
        <w:rPr>
          <w:rFonts w:ascii="Segoe UI" w:hAnsi="Segoe UI" w:cs="Segoe UI"/>
        </w:rPr>
        <w:t xml:space="preserve"> and training is being disseminated.</w:t>
      </w:r>
      <w:r w:rsidR="00A8750F" w:rsidRPr="00404671">
        <w:rPr>
          <w:rFonts w:ascii="Segoe UI" w:hAnsi="Segoe UI" w:cs="Segoe UI"/>
        </w:rPr>
        <w:t xml:space="preserve"> A training pack was created and saved on a MS Teams fodders to support learning and competencies assessment. Also, a required e-Learning ANTT module is available on OTR platform to be completed by all clinical staff undertaking invasive procedures. </w:t>
      </w:r>
    </w:p>
    <w:p w14:paraId="18897A3B" w14:textId="77777777" w:rsidR="00FD3210" w:rsidRPr="00404671" w:rsidRDefault="00842F28" w:rsidP="00A8750F">
      <w:pPr>
        <w:pStyle w:val="Heading1"/>
        <w:spacing w:line="276" w:lineRule="auto"/>
        <w:jc w:val="left"/>
        <w:rPr>
          <w:rFonts w:ascii="Segoe UI" w:hAnsi="Segoe UI" w:cs="Segoe UI"/>
          <w:sz w:val="22"/>
          <w:szCs w:val="22"/>
        </w:rPr>
      </w:pPr>
      <w:r w:rsidRPr="00404671">
        <w:rPr>
          <w:rFonts w:ascii="Segoe UI" w:hAnsi="Segoe UI" w:cs="Segoe UI"/>
          <w:sz w:val="22"/>
          <w:szCs w:val="22"/>
        </w:rPr>
        <w:t>1</w:t>
      </w:r>
      <w:r w:rsidR="00E974BC" w:rsidRPr="00404671">
        <w:rPr>
          <w:rFonts w:ascii="Segoe UI" w:hAnsi="Segoe UI" w:cs="Segoe UI"/>
          <w:sz w:val="22"/>
          <w:szCs w:val="22"/>
        </w:rPr>
        <w:t>1</w:t>
      </w:r>
      <w:r w:rsidRPr="00404671">
        <w:rPr>
          <w:rFonts w:ascii="Segoe UI" w:hAnsi="Segoe UI" w:cs="Segoe UI"/>
          <w:sz w:val="22"/>
          <w:szCs w:val="22"/>
        </w:rPr>
        <w:t>.</w:t>
      </w:r>
      <w:r w:rsidR="00FD3210" w:rsidRPr="00404671">
        <w:rPr>
          <w:rFonts w:ascii="Segoe UI" w:hAnsi="Segoe UI" w:cs="Segoe UI"/>
          <w:sz w:val="22"/>
          <w:szCs w:val="22"/>
        </w:rPr>
        <w:t>5</w:t>
      </w:r>
      <w:r w:rsidRPr="00404671">
        <w:rPr>
          <w:rFonts w:ascii="Segoe UI" w:hAnsi="Segoe UI" w:cs="Segoe UI"/>
          <w:sz w:val="22"/>
          <w:szCs w:val="22"/>
        </w:rPr>
        <w:t xml:space="preserve"> Matrons checklists</w:t>
      </w:r>
      <w:bookmarkEnd w:id="60"/>
    </w:p>
    <w:p w14:paraId="6D22DE08" w14:textId="77777777" w:rsidR="002F07C3" w:rsidRPr="00404671" w:rsidRDefault="00842F28" w:rsidP="00A8750F">
      <w:pPr>
        <w:jc w:val="both"/>
        <w:rPr>
          <w:rFonts w:ascii="Segoe UI" w:hAnsi="Segoe UI" w:cs="Segoe UI"/>
        </w:rPr>
      </w:pPr>
      <w:r w:rsidRPr="00404671">
        <w:rPr>
          <w:rFonts w:ascii="Segoe UI" w:hAnsi="Segoe UI" w:cs="Segoe UI"/>
        </w:rPr>
        <w:t xml:space="preserve">The </w:t>
      </w:r>
      <w:r w:rsidR="00CE27F1" w:rsidRPr="00404671">
        <w:rPr>
          <w:rFonts w:ascii="Segoe UI" w:hAnsi="Segoe UI" w:cs="Segoe UI"/>
        </w:rPr>
        <w:t>matron’s</w:t>
      </w:r>
      <w:r w:rsidRPr="00404671">
        <w:rPr>
          <w:rFonts w:ascii="Segoe UI" w:hAnsi="Segoe UI" w:cs="Segoe UI"/>
        </w:rPr>
        <w:t xml:space="preserve"> role within IPC has been reviewed and additional work undertaken to ensure this valued role is </w:t>
      </w:r>
      <w:r w:rsidR="00032197" w:rsidRPr="00404671">
        <w:rPr>
          <w:rFonts w:ascii="Segoe UI" w:hAnsi="Segoe UI" w:cs="Segoe UI"/>
        </w:rPr>
        <w:t>standardised in the organisation.</w:t>
      </w:r>
      <w:r w:rsidR="00CE27F1" w:rsidRPr="00404671">
        <w:rPr>
          <w:rFonts w:ascii="Segoe UI" w:hAnsi="Segoe UI" w:cs="Segoe UI"/>
        </w:rPr>
        <w:t xml:space="preserve"> Matrons are completing IPC checklist audits, which are reported </w:t>
      </w:r>
      <w:r w:rsidR="00575E7A" w:rsidRPr="00404671">
        <w:rPr>
          <w:rFonts w:ascii="Segoe UI" w:hAnsi="Segoe UI" w:cs="Segoe UI"/>
        </w:rPr>
        <w:t>via AMaT. These results are monitored by</w:t>
      </w:r>
      <w:r w:rsidR="00CE27F1" w:rsidRPr="00404671">
        <w:rPr>
          <w:rFonts w:ascii="Segoe UI" w:hAnsi="Segoe UI" w:cs="Segoe UI"/>
        </w:rPr>
        <w:t xml:space="preserve"> the directorate governance meetings, with any issues escalated to the IPCDC if necessary. </w:t>
      </w:r>
    </w:p>
    <w:p w14:paraId="6DACC660" w14:textId="77777777" w:rsidR="00AB01C0" w:rsidRPr="00404671" w:rsidRDefault="00917FE1" w:rsidP="006843C1">
      <w:pPr>
        <w:pStyle w:val="Heading1"/>
        <w:spacing w:line="276" w:lineRule="auto"/>
        <w:jc w:val="left"/>
        <w:rPr>
          <w:rFonts w:ascii="Segoe UI" w:hAnsi="Segoe UI" w:cs="Segoe UI"/>
          <w:sz w:val="22"/>
          <w:szCs w:val="22"/>
        </w:rPr>
      </w:pPr>
      <w:bookmarkStart w:id="61" w:name="_Toc128566837"/>
      <w:r w:rsidRPr="00404671">
        <w:rPr>
          <w:rFonts w:ascii="Segoe UI" w:hAnsi="Segoe UI" w:cs="Segoe UI"/>
          <w:sz w:val="22"/>
          <w:szCs w:val="22"/>
        </w:rPr>
        <w:t>1</w:t>
      </w:r>
      <w:r w:rsidR="00E974BC" w:rsidRPr="00404671">
        <w:rPr>
          <w:rFonts w:ascii="Segoe UI" w:hAnsi="Segoe UI" w:cs="Segoe UI"/>
          <w:sz w:val="22"/>
          <w:szCs w:val="22"/>
          <w:lang w:val="en-GB"/>
        </w:rPr>
        <w:t>2</w:t>
      </w:r>
      <w:r w:rsidR="001736AB" w:rsidRPr="00404671">
        <w:rPr>
          <w:rFonts w:ascii="Segoe UI" w:hAnsi="Segoe UI" w:cs="Segoe UI"/>
          <w:sz w:val="22"/>
          <w:szCs w:val="22"/>
        </w:rPr>
        <w:t xml:space="preserve">. </w:t>
      </w:r>
      <w:r w:rsidR="00564A66" w:rsidRPr="00404671">
        <w:rPr>
          <w:rFonts w:ascii="Segoe UI" w:hAnsi="Segoe UI" w:cs="Segoe UI"/>
          <w:sz w:val="22"/>
          <w:szCs w:val="22"/>
        </w:rPr>
        <w:t xml:space="preserve">  </w:t>
      </w:r>
      <w:r w:rsidR="00F726C4" w:rsidRPr="00404671">
        <w:rPr>
          <w:rFonts w:ascii="Segoe UI" w:hAnsi="Segoe UI" w:cs="Segoe UI"/>
          <w:sz w:val="22"/>
          <w:szCs w:val="22"/>
        </w:rPr>
        <w:t>Decontamination</w:t>
      </w:r>
      <w:bookmarkEnd w:id="61"/>
    </w:p>
    <w:p w14:paraId="18433941" w14:textId="77777777" w:rsidR="005405D9" w:rsidRPr="00404671" w:rsidRDefault="00917FE1" w:rsidP="006843C1">
      <w:pPr>
        <w:pStyle w:val="Heading1"/>
        <w:spacing w:line="276" w:lineRule="auto"/>
        <w:jc w:val="left"/>
        <w:rPr>
          <w:rFonts w:ascii="Segoe UI" w:hAnsi="Segoe UI" w:cs="Segoe UI"/>
          <w:sz w:val="22"/>
          <w:szCs w:val="22"/>
        </w:rPr>
      </w:pPr>
      <w:bookmarkStart w:id="62" w:name="_Toc128566838"/>
      <w:r w:rsidRPr="00404671">
        <w:rPr>
          <w:rFonts w:ascii="Segoe UI" w:hAnsi="Segoe UI" w:cs="Segoe UI"/>
          <w:sz w:val="22"/>
          <w:szCs w:val="22"/>
        </w:rPr>
        <w:t>1</w:t>
      </w:r>
      <w:r w:rsidR="00E974BC" w:rsidRPr="00404671">
        <w:rPr>
          <w:rFonts w:ascii="Segoe UI" w:hAnsi="Segoe UI" w:cs="Segoe UI"/>
          <w:sz w:val="22"/>
          <w:szCs w:val="22"/>
          <w:lang w:val="en-GB"/>
        </w:rPr>
        <w:t>2</w:t>
      </w:r>
      <w:r w:rsidR="005405D9" w:rsidRPr="00404671">
        <w:rPr>
          <w:rFonts w:ascii="Segoe UI" w:hAnsi="Segoe UI" w:cs="Segoe UI"/>
          <w:sz w:val="22"/>
          <w:szCs w:val="22"/>
        </w:rPr>
        <w:t>.1 Decontamination arrangements</w:t>
      </w:r>
      <w:bookmarkEnd w:id="62"/>
    </w:p>
    <w:p w14:paraId="65F82723" w14:textId="77777777" w:rsidR="008739C0" w:rsidRPr="00404671" w:rsidRDefault="00923865" w:rsidP="006843C1">
      <w:pPr>
        <w:tabs>
          <w:tab w:val="left" w:pos="0"/>
          <w:tab w:val="left" w:pos="360"/>
        </w:tabs>
        <w:ind w:right="34"/>
        <w:jc w:val="both"/>
        <w:rPr>
          <w:rFonts w:ascii="Segoe UI" w:hAnsi="Segoe UI" w:cs="Segoe UI"/>
        </w:rPr>
      </w:pPr>
      <w:r w:rsidRPr="00404671">
        <w:rPr>
          <w:rFonts w:ascii="Segoe UI" w:hAnsi="Segoe UI" w:cs="Segoe UI"/>
        </w:rPr>
        <w:t>There is a nominated Trust D</w:t>
      </w:r>
      <w:r w:rsidR="005405D9" w:rsidRPr="00404671">
        <w:rPr>
          <w:rFonts w:ascii="Segoe UI" w:hAnsi="Segoe UI" w:cs="Segoe UI"/>
        </w:rPr>
        <w:t>econtamination lead. The lead attends and provides quarterly update reports to the IPCDC regarding</w:t>
      </w:r>
      <w:r w:rsidR="008339EC" w:rsidRPr="00404671">
        <w:rPr>
          <w:rFonts w:ascii="Segoe UI" w:hAnsi="Segoe UI" w:cs="Segoe UI"/>
        </w:rPr>
        <w:t xml:space="preserve"> </w:t>
      </w:r>
      <w:r w:rsidR="005405D9" w:rsidRPr="00404671">
        <w:rPr>
          <w:rFonts w:ascii="Segoe UI" w:hAnsi="Segoe UI" w:cs="Segoe UI"/>
        </w:rPr>
        <w:t xml:space="preserve">overall Trust </w:t>
      </w:r>
      <w:r w:rsidR="008339EC" w:rsidRPr="00404671">
        <w:rPr>
          <w:rFonts w:ascii="Segoe UI" w:hAnsi="Segoe UI" w:cs="Segoe UI"/>
        </w:rPr>
        <w:t xml:space="preserve">compliance </w:t>
      </w:r>
      <w:r w:rsidR="005405D9" w:rsidRPr="00404671">
        <w:rPr>
          <w:rFonts w:ascii="Segoe UI" w:hAnsi="Segoe UI" w:cs="Segoe UI"/>
        </w:rPr>
        <w:t>with decontamination requirements. The Decontamination lead and DIP</w:t>
      </w:r>
      <w:r w:rsidR="002640D3" w:rsidRPr="00404671">
        <w:rPr>
          <w:rFonts w:ascii="Segoe UI" w:hAnsi="Segoe UI" w:cs="Segoe UI"/>
        </w:rPr>
        <w:t xml:space="preserve">C are members of the </w:t>
      </w:r>
      <w:r w:rsidR="005405D9" w:rsidRPr="00404671">
        <w:rPr>
          <w:rFonts w:ascii="Segoe UI" w:hAnsi="Segoe UI" w:cs="Segoe UI"/>
        </w:rPr>
        <w:t xml:space="preserve">IPCDC which reports to the </w:t>
      </w:r>
      <w:r w:rsidR="006F498D" w:rsidRPr="00404671">
        <w:rPr>
          <w:rFonts w:ascii="Segoe UI" w:hAnsi="Segoe UI" w:cs="Segoe UI"/>
        </w:rPr>
        <w:t xml:space="preserve">Quality </w:t>
      </w:r>
      <w:r w:rsidR="00D66C36" w:rsidRPr="00404671">
        <w:rPr>
          <w:rFonts w:ascii="Segoe UI" w:hAnsi="Segoe UI" w:cs="Segoe UI"/>
        </w:rPr>
        <w:t xml:space="preserve">and Clinical Governance </w:t>
      </w:r>
      <w:r w:rsidR="006F498D" w:rsidRPr="00404671">
        <w:rPr>
          <w:rFonts w:ascii="Segoe UI" w:hAnsi="Segoe UI" w:cs="Segoe UI"/>
        </w:rPr>
        <w:t>Sub Committee. The</w:t>
      </w:r>
      <w:r w:rsidR="00EC03C4" w:rsidRPr="00404671">
        <w:rPr>
          <w:rFonts w:ascii="Segoe UI" w:hAnsi="Segoe UI" w:cs="Segoe UI"/>
        </w:rPr>
        <w:t xml:space="preserve"> </w:t>
      </w:r>
      <w:r w:rsidR="005405D9" w:rsidRPr="00404671">
        <w:rPr>
          <w:rFonts w:ascii="Segoe UI" w:hAnsi="Segoe UI" w:cs="Segoe UI"/>
        </w:rPr>
        <w:t>vast majority of products used in the Trust are single use. However</w:t>
      </w:r>
      <w:r w:rsidR="000C02A8" w:rsidRPr="00404671">
        <w:rPr>
          <w:rFonts w:ascii="Segoe UI" w:hAnsi="Segoe UI" w:cs="Segoe UI"/>
        </w:rPr>
        <w:t>,</w:t>
      </w:r>
      <w:r w:rsidR="005405D9" w:rsidRPr="00404671">
        <w:rPr>
          <w:rFonts w:ascii="Segoe UI" w:hAnsi="Segoe UI" w:cs="Segoe UI"/>
        </w:rPr>
        <w:t xml:space="preserve"> podiatry </w:t>
      </w:r>
      <w:r w:rsidR="00F30A46" w:rsidRPr="00404671">
        <w:rPr>
          <w:rFonts w:ascii="Segoe UI" w:hAnsi="Segoe UI" w:cs="Segoe UI"/>
        </w:rPr>
        <w:t>uses</w:t>
      </w:r>
      <w:r w:rsidR="005405D9" w:rsidRPr="00404671">
        <w:rPr>
          <w:rFonts w:ascii="Segoe UI" w:hAnsi="Segoe UI" w:cs="Segoe UI"/>
          <w:color w:val="FF0000"/>
        </w:rPr>
        <w:t xml:space="preserve"> </w:t>
      </w:r>
      <w:r w:rsidR="005405D9" w:rsidRPr="00404671">
        <w:rPr>
          <w:rFonts w:ascii="Segoe UI" w:hAnsi="Segoe UI" w:cs="Segoe UI"/>
        </w:rPr>
        <w:t xml:space="preserve">reusable </w:t>
      </w:r>
      <w:r w:rsidR="00550C12" w:rsidRPr="00404671">
        <w:rPr>
          <w:rFonts w:ascii="Segoe UI" w:hAnsi="Segoe UI" w:cs="Segoe UI"/>
        </w:rPr>
        <w:t>instruments,</w:t>
      </w:r>
      <w:r w:rsidR="005405D9" w:rsidRPr="00404671">
        <w:rPr>
          <w:rFonts w:ascii="Segoe UI" w:hAnsi="Segoe UI" w:cs="Segoe UI"/>
        </w:rPr>
        <w:t xml:space="preserve"> and these are decontaminated via a</w:t>
      </w:r>
      <w:r w:rsidR="00D66C36" w:rsidRPr="00404671">
        <w:rPr>
          <w:rFonts w:ascii="Segoe UI" w:hAnsi="Segoe UI" w:cs="Segoe UI"/>
        </w:rPr>
        <w:t>n</w:t>
      </w:r>
      <w:r w:rsidR="005405D9" w:rsidRPr="00404671">
        <w:rPr>
          <w:rFonts w:ascii="Segoe UI" w:hAnsi="Segoe UI" w:cs="Segoe UI"/>
        </w:rPr>
        <w:t xml:space="preserve"> SLA with Synergy. </w:t>
      </w:r>
      <w:r w:rsidR="001818F0" w:rsidRPr="00404671">
        <w:rPr>
          <w:rFonts w:ascii="Segoe UI" w:hAnsi="Segoe UI" w:cs="Segoe UI"/>
        </w:rPr>
        <w:t>Dental services reprocess instruments via loca</w:t>
      </w:r>
      <w:r w:rsidR="005D7A90" w:rsidRPr="00404671">
        <w:rPr>
          <w:rFonts w:ascii="Segoe UI" w:hAnsi="Segoe UI" w:cs="Segoe UI"/>
        </w:rPr>
        <w:t>l decontamination procedures which are compliant</w:t>
      </w:r>
      <w:r w:rsidR="001818F0" w:rsidRPr="00404671">
        <w:rPr>
          <w:rFonts w:ascii="Segoe UI" w:hAnsi="Segoe UI" w:cs="Segoe UI"/>
        </w:rPr>
        <w:t xml:space="preserve"> with HTM 01-05.</w:t>
      </w:r>
      <w:r w:rsidR="005405D9" w:rsidRPr="00404671">
        <w:rPr>
          <w:rFonts w:ascii="Segoe UI" w:hAnsi="Segoe UI" w:cs="Segoe UI"/>
        </w:rPr>
        <w:t xml:space="preserve"> </w:t>
      </w:r>
    </w:p>
    <w:p w14:paraId="7C025037" w14:textId="77777777" w:rsidR="002640D3" w:rsidRPr="00404671" w:rsidRDefault="00917FE1" w:rsidP="006843C1">
      <w:pPr>
        <w:pStyle w:val="Heading1"/>
        <w:spacing w:line="276" w:lineRule="auto"/>
        <w:jc w:val="left"/>
        <w:rPr>
          <w:rFonts w:ascii="Segoe UI" w:hAnsi="Segoe UI" w:cs="Segoe UI"/>
          <w:sz w:val="22"/>
          <w:szCs w:val="22"/>
        </w:rPr>
      </w:pPr>
      <w:bookmarkStart w:id="63" w:name="_Toc128566839"/>
      <w:r w:rsidRPr="00404671">
        <w:rPr>
          <w:rFonts w:ascii="Segoe UI" w:hAnsi="Segoe UI" w:cs="Segoe UI"/>
          <w:sz w:val="22"/>
          <w:szCs w:val="22"/>
        </w:rPr>
        <w:t>1</w:t>
      </w:r>
      <w:r w:rsidR="00E974BC" w:rsidRPr="00404671">
        <w:rPr>
          <w:rFonts w:ascii="Segoe UI" w:hAnsi="Segoe UI" w:cs="Segoe UI"/>
          <w:sz w:val="22"/>
          <w:szCs w:val="22"/>
          <w:lang w:val="en-GB"/>
        </w:rPr>
        <w:t>2</w:t>
      </w:r>
      <w:r w:rsidR="002640D3" w:rsidRPr="00404671">
        <w:rPr>
          <w:rFonts w:ascii="Segoe UI" w:hAnsi="Segoe UI" w:cs="Segoe UI"/>
          <w:sz w:val="22"/>
          <w:szCs w:val="22"/>
        </w:rPr>
        <w:t>.</w:t>
      </w:r>
      <w:r w:rsidR="005405D9" w:rsidRPr="00404671">
        <w:rPr>
          <w:rFonts w:ascii="Segoe UI" w:hAnsi="Segoe UI" w:cs="Segoe UI"/>
          <w:sz w:val="22"/>
          <w:szCs w:val="22"/>
        </w:rPr>
        <w:t>2</w:t>
      </w:r>
      <w:r w:rsidR="002640D3" w:rsidRPr="00404671">
        <w:rPr>
          <w:rFonts w:ascii="Segoe UI" w:hAnsi="Segoe UI" w:cs="Segoe UI"/>
          <w:sz w:val="22"/>
          <w:szCs w:val="22"/>
        </w:rPr>
        <w:t xml:space="preserve"> Audit of Decontamination</w:t>
      </w:r>
      <w:bookmarkEnd w:id="63"/>
    </w:p>
    <w:p w14:paraId="7FCC3A66" w14:textId="1C87E398" w:rsidR="00842F28" w:rsidRPr="00404671" w:rsidRDefault="008339EC" w:rsidP="006843C1">
      <w:pPr>
        <w:tabs>
          <w:tab w:val="left" w:pos="0"/>
          <w:tab w:val="left" w:pos="360"/>
        </w:tabs>
        <w:ind w:right="34"/>
        <w:jc w:val="both"/>
        <w:rPr>
          <w:rFonts w:ascii="Segoe UI" w:hAnsi="Segoe UI" w:cs="Segoe UI"/>
        </w:rPr>
      </w:pPr>
      <w:r w:rsidRPr="00404671">
        <w:rPr>
          <w:rFonts w:ascii="Segoe UI" w:hAnsi="Segoe UI" w:cs="Segoe UI"/>
        </w:rPr>
        <w:t xml:space="preserve">Audits of the decontamination of patient equipment </w:t>
      </w:r>
      <w:r w:rsidR="005405D9" w:rsidRPr="00404671">
        <w:rPr>
          <w:rFonts w:ascii="Segoe UI" w:hAnsi="Segoe UI" w:cs="Segoe UI"/>
        </w:rPr>
        <w:t xml:space="preserve">are undertaken annually and are incorporated in the </w:t>
      </w:r>
      <w:r w:rsidR="00FB23E9" w:rsidRPr="00404671">
        <w:rPr>
          <w:rFonts w:ascii="Segoe UI" w:hAnsi="Segoe UI" w:cs="Segoe UI"/>
        </w:rPr>
        <w:t>IPC</w:t>
      </w:r>
      <w:r w:rsidR="00F30A46" w:rsidRPr="00404671">
        <w:rPr>
          <w:rFonts w:ascii="Segoe UI" w:hAnsi="Segoe UI" w:cs="Segoe UI"/>
        </w:rPr>
        <w:t xml:space="preserve"> </w:t>
      </w:r>
      <w:r w:rsidR="005405D9" w:rsidRPr="00404671">
        <w:rPr>
          <w:rFonts w:ascii="Segoe UI" w:hAnsi="Segoe UI" w:cs="Segoe UI"/>
        </w:rPr>
        <w:t xml:space="preserve">audit programme. </w:t>
      </w:r>
      <w:r w:rsidR="00842F28" w:rsidRPr="00404671">
        <w:rPr>
          <w:rFonts w:ascii="Segoe UI" w:hAnsi="Segoe UI" w:cs="Segoe UI"/>
        </w:rPr>
        <w:t>Any r</w:t>
      </w:r>
      <w:r w:rsidR="0012432B" w:rsidRPr="00404671">
        <w:rPr>
          <w:rFonts w:ascii="Segoe UI" w:hAnsi="Segoe UI" w:cs="Segoe UI"/>
        </w:rPr>
        <w:t xml:space="preserve">esults </w:t>
      </w:r>
      <w:r w:rsidR="00842F28" w:rsidRPr="00404671">
        <w:rPr>
          <w:rFonts w:ascii="Segoe UI" w:hAnsi="Segoe UI" w:cs="Segoe UI"/>
        </w:rPr>
        <w:t xml:space="preserve">obtained </w:t>
      </w:r>
      <w:r w:rsidR="0012432B" w:rsidRPr="00404671">
        <w:rPr>
          <w:rFonts w:ascii="Segoe UI" w:hAnsi="Segoe UI" w:cs="Segoe UI"/>
        </w:rPr>
        <w:t xml:space="preserve">are reviewed and monitored by the IPCT </w:t>
      </w:r>
      <w:r w:rsidR="00DD5318" w:rsidRPr="00404671">
        <w:rPr>
          <w:rFonts w:ascii="Segoe UI" w:hAnsi="Segoe UI" w:cs="Segoe UI"/>
        </w:rPr>
        <w:t>monthly</w:t>
      </w:r>
      <w:r w:rsidR="0012432B" w:rsidRPr="00404671">
        <w:rPr>
          <w:rFonts w:ascii="Segoe UI" w:hAnsi="Segoe UI" w:cs="Segoe UI"/>
        </w:rPr>
        <w:t xml:space="preserve"> and quarterly reports produced and disseminated </w:t>
      </w:r>
      <w:r w:rsidR="001818F0" w:rsidRPr="00404671">
        <w:rPr>
          <w:rFonts w:ascii="Segoe UI" w:hAnsi="Segoe UI" w:cs="Segoe UI"/>
        </w:rPr>
        <w:t>to</w:t>
      </w:r>
      <w:r w:rsidR="0012432B" w:rsidRPr="00404671">
        <w:rPr>
          <w:rFonts w:ascii="Segoe UI" w:hAnsi="Segoe UI" w:cs="Segoe UI"/>
        </w:rPr>
        <w:t xml:space="preserve"> the </w:t>
      </w:r>
      <w:r w:rsidR="001818F0" w:rsidRPr="00404671">
        <w:rPr>
          <w:rFonts w:ascii="Segoe UI" w:hAnsi="Segoe UI" w:cs="Segoe UI"/>
        </w:rPr>
        <w:t>directorates</w:t>
      </w:r>
      <w:r w:rsidR="0012432B" w:rsidRPr="00404671">
        <w:rPr>
          <w:rFonts w:ascii="Segoe UI" w:hAnsi="Segoe UI" w:cs="Segoe UI"/>
        </w:rPr>
        <w:t>.</w:t>
      </w:r>
      <w:r w:rsidR="000D4CDD" w:rsidRPr="00404671">
        <w:rPr>
          <w:rFonts w:ascii="Segoe UI" w:hAnsi="Segoe UI" w:cs="Segoe UI"/>
        </w:rPr>
        <w:t xml:space="preserve"> </w:t>
      </w:r>
      <w:r w:rsidR="00257359" w:rsidRPr="00D96A12">
        <w:rPr>
          <w:rFonts w:ascii="Segoe UI" w:hAnsi="Segoe UI" w:cs="Segoe UI"/>
        </w:rPr>
        <w:t xml:space="preserve">During </w:t>
      </w:r>
      <w:r w:rsidR="00E32855" w:rsidRPr="00D96A12">
        <w:rPr>
          <w:rFonts w:ascii="Segoe UI" w:hAnsi="Segoe UI" w:cs="Segoe UI"/>
        </w:rPr>
        <w:t>20</w:t>
      </w:r>
      <w:r w:rsidR="00643254" w:rsidRPr="00D96A12">
        <w:rPr>
          <w:rFonts w:ascii="Segoe UI" w:hAnsi="Segoe UI" w:cs="Segoe UI"/>
        </w:rPr>
        <w:t>2</w:t>
      </w:r>
      <w:r w:rsidR="004B4122" w:rsidRPr="00D96A12">
        <w:rPr>
          <w:rFonts w:ascii="Segoe UI" w:hAnsi="Segoe UI" w:cs="Segoe UI"/>
        </w:rPr>
        <w:t>2/23</w:t>
      </w:r>
      <w:r w:rsidR="00E32855" w:rsidRPr="00D96A12">
        <w:rPr>
          <w:rFonts w:ascii="Segoe UI" w:hAnsi="Segoe UI" w:cs="Segoe UI"/>
        </w:rPr>
        <w:t xml:space="preserve"> </w:t>
      </w:r>
      <w:r w:rsidR="00257359" w:rsidRPr="00D96A12">
        <w:rPr>
          <w:rFonts w:ascii="Segoe UI" w:hAnsi="Segoe UI" w:cs="Segoe UI"/>
        </w:rPr>
        <w:t xml:space="preserve">the average score for ATP </w:t>
      </w:r>
      <w:r w:rsidR="00593BE1" w:rsidRPr="00D96A12">
        <w:rPr>
          <w:rFonts w:ascii="Segoe UI" w:hAnsi="Segoe UI" w:cs="Segoe UI"/>
        </w:rPr>
        <w:t>testing was</w:t>
      </w:r>
      <w:r w:rsidR="00257359" w:rsidRPr="00D96A12">
        <w:rPr>
          <w:rFonts w:ascii="Segoe UI" w:hAnsi="Segoe UI" w:cs="Segoe UI"/>
        </w:rPr>
        <w:t xml:space="preserve"> </w:t>
      </w:r>
      <w:r w:rsidR="00D96A12" w:rsidRPr="00D96A12">
        <w:rPr>
          <w:rFonts w:ascii="Segoe UI" w:hAnsi="Segoe UI" w:cs="Segoe UI"/>
        </w:rPr>
        <w:t>86</w:t>
      </w:r>
      <w:r w:rsidR="00257359" w:rsidRPr="00D96A12">
        <w:rPr>
          <w:rFonts w:ascii="Segoe UI" w:hAnsi="Segoe UI" w:cs="Segoe UI"/>
        </w:rPr>
        <w:t>%</w:t>
      </w:r>
      <w:r w:rsidR="008057F2" w:rsidRPr="00D96A12">
        <w:rPr>
          <w:rFonts w:ascii="Segoe UI" w:hAnsi="Segoe UI" w:cs="Segoe UI"/>
        </w:rPr>
        <w:t>.</w:t>
      </w:r>
    </w:p>
    <w:p w14:paraId="0A6D4F97" w14:textId="45A81F3C" w:rsidR="00DD5318" w:rsidRPr="00404671" w:rsidRDefault="00592437" w:rsidP="006843C1">
      <w:pPr>
        <w:tabs>
          <w:tab w:val="left" w:pos="0"/>
          <w:tab w:val="left" w:pos="360"/>
        </w:tabs>
        <w:ind w:right="34"/>
        <w:jc w:val="both"/>
        <w:rPr>
          <w:rFonts w:ascii="Segoe UI" w:hAnsi="Segoe UI" w:cs="Segoe UI"/>
        </w:rPr>
      </w:pPr>
      <w:r w:rsidRPr="00404671">
        <w:rPr>
          <w:rFonts w:ascii="Segoe UI" w:hAnsi="Segoe UI" w:cs="Segoe UI"/>
        </w:rPr>
        <w:t xml:space="preserve">Mattress audits are also being completed monthly and the results </w:t>
      </w:r>
      <w:r w:rsidR="00FB23E9" w:rsidRPr="00404671">
        <w:rPr>
          <w:rFonts w:ascii="Segoe UI" w:hAnsi="Segoe UI" w:cs="Segoe UI"/>
        </w:rPr>
        <w:t>recorded on AMaT</w:t>
      </w:r>
      <w:r w:rsidRPr="00404671">
        <w:rPr>
          <w:rFonts w:ascii="Segoe UI" w:hAnsi="Segoe UI" w:cs="Segoe UI"/>
        </w:rPr>
        <w:t xml:space="preserve"> for easy review and access.</w:t>
      </w:r>
      <w:r w:rsidR="00257359" w:rsidRPr="00404671">
        <w:rPr>
          <w:rFonts w:ascii="Segoe UI" w:hAnsi="Segoe UI" w:cs="Segoe UI"/>
        </w:rPr>
        <w:t xml:space="preserve"> </w:t>
      </w:r>
      <w:r w:rsidR="002A5285" w:rsidRPr="00404671">
        <w:rPr>
          <w:rFonts w:ascii="Segoe UI" w:hAnsi="Segoe UI" w:cs="Segoe UI"/>
        </w:rPr>
        <w:t xml:space="preserve">Mattress check records should be completed by </w:t>
      </w:r>
      <w:r w:rsidR="007E36E7" w:rsidRPr="00404671">
        <w:rPr>
          <w:rFonts w:ascii="Segoe UI" w:hAnsi="Segoe UI" w:cs="Segoe UI"/>
        </w:rPr>
        <w:t>all</w:t>
      </w:r>
      <w:r w:rsidR="002A5285" w:rsidRPr="00404671">
        <w:rPr>
          <w:rFonts w:ascii="Segoe UI" w:hAnsi="Segoe UI" w:cs="Segoe UI"/>
          <w:color w:val="FF0000"/>
        </w:rPr>
        <w:t xml:space="preserve"> </w:t>
      </w:r>
      <w:r w:rsidR="002A5285" w:rsidRPr="00404671">
        <w:rPr>
          <w:rFonts w:ascii="Segoe UI" w:hAnsi="Segoe UI" w:cs="Segoe UI"/>
        </w:rPr>
        <w:t>wards/areas.  This is now managed by the wards and they report to the IPCDC quarterly.</w:t>
      </w:r>
    </w:p>
    <w:p w14:paraId="6B39B9DD" w14:textId="77777777" w:rsidR="003A289C" w:rsidRPr="00404671" w:rsidRDefault="006347A0" w:rsidP="003A289C">
      <w:pPr>
        <w:spacing w:after="0"/>
        <w:ind w:right="32"/>
        <w:jc w:val="both"/>
        <w:rPr>
          <w:rFonts w:ascii="Segoe UI" w:hAnsi="Segoe UI" w:cs="Segoe UI"/>
        </w:rPr>
      </w:pPr>
      <w:r w:rsidRPr="00404671">
        <w:rPr>
          <w:rFonts w:ascii="Segoe UI" w:hAnsi="Segoe UI" w:cs="Segoe UI"/>
        </w:rPr>
        <w:lastRenderedPageBreak/>
        <w:t xml:space="preserve">Medical devices decontamination records should be completed by </w:t>
      </w:r>
      <w:r w:rsidR="00D56F75" w:rsidRPr="00404671">
        <w:rPr>
          <w:rFonts w:ascii="Segoe UI" w:hAnsi="Segoe UI" w:cs="Segoe UI"/>
        </w:rPr>
        <w:t xml:space="preserve">all </w:t>
      </w:r>
      <w:r w:rsidRPr="00404671">
        <w:rPr>
          <w:rFonts w:ascii="Segoe UI" w:hAnsi="Segoe UI" w:cs="Segoe UI"/>
        </w:rPr>
        <w:t>wards/areas</w:t>
      </w:r>
      <w:r w:rsidR="005C5CBD" w:rsidRPr="00404671">
        <w:rPr>
          <w:rFonts w:ascii="Segoe UI" w:hAnsi="Segoe UI" w:cs="Segoe UI"/>
        </w:rPr>
        <w:t xml:space="preserve"> and reported</w:t>
      </w:r>
      <w:r w:rsidR="007146DB" w:rsidRPr="00404671">
        <w:rPr>
          <w:rFonts w:ascii="Segoe UI" w:hAnsi="Segoe UI" w:cs="Segoe UI"/>
        </w:rPr>
        <w:t xml:space="preserve"> to the IPCDC quarterly</w:t>
      </w:r>
      <w:r w:rsidR="005C5CBD" w:rsidRPr="00404671">
        <w:rPr>
          <w:rFonts w:ascii="Segoe UI" w:hAnsi="Segoe UI" w:cs="Segoe UI"/>
        </w:rPr>
        <w:t xml:space="preserve"> meetings</w:t>
      </w:r>
      <w:r w:rsidR="007146DB" w:rsidRPr="00404671">
        <w:rPr>
          <w:rFonts w:ascii="Segoe UI" w:hAnsi="Segoe UI" w:cs="Segoe UI"/>
        </w:rPr>
        <w:t>.</w:t>
      </w:r>
      <w:r w:rsidR="00A8750F" w:rsidRPr="00404671">
        <w:rPr>
          <w:rFonts w:ascii="Segoe UI" w:hAnsi="Segoe UI" w:cs="Segoe UI"/>
          <w:color w:val="FF0000"/>
        </w:rPr>
        <w:t xml:space="preserve"> </w:t>
      </w:r>
      <w:r w:rsidR="00A8750F" w:rsidRPr="00404671">
        <w:rPr>
          <w:rFonts w:ascii="Segoe UI" w:hAnsi="Segoe UI" w:cs="Segoe UI"/>
        </w:rPr>
        <w:t xml:space="preserve">This </w:t>
      </w:r>
      <w:r w:rsidR="007E36E7" w:rsidRPr="00404671">
        <w:rPr>
          <w:rFonts w:ascii="Segoe UI" w:hAnsi="Segoe UI" w:cs="Segoe UI"/>
        </w:rPr>
        <w:t>audit</w:t>
      </w:r>
      <w:r w:rsidR="00A8750F" w:rsidRPr="00404671">
        <w:rPr>
          <w:rFonts w:ascii="Segoe UI" w:hAnsi="Segoe UI" w:cs="Segoe UI"/>
        </w:rPr>
        <w:t xml:space="preserve"> will also be moved into AMaT in the first quarter of </w:t>
      </w:r>
      <w:r w:rsidR="00A76787" w:rsidRPr="00404671">
        <w:rPr>
          <w:rFonts w:ascii="Segoe UI" w:hAnsi="Segoe UI" w:cs="Segoe UI"/>
        </w:rPr>
        <w:t>2023/4</w:t>
      </w:r>
      <w:r w:rsidR="00883AC8" w:rsidRPr="00404671">
        <w:rPr>
          <w:rFonts w:ascii="Segoe UI" w:hAnsi="Segoe UI" w:cs="Segoe UI"/>
        </w:rPr>
        <w:t>.</w:t>
      </w:r>
      <w:bookmarkStart w:id="64" w:name="_Toc128566840"/>
    </w:p>
    <w:p w14:paraId="259272E2" w14:textId="77777777" w:rsidR="003A289C" w:rsidRPr="00404671" w:rsidRDefault="003A289C" w:rsidP="003A289C">
      <w:pPr>
        <w:spacing w:after="0"/>
        <w:ind w:right="32"/>
        <w:jc w:val="both"/>
        <w:rPr>
          <w:rFonts w:ascii="Segoe UI" w:hAnsi="Segoe UI" w:cs="Segoe UI"/>
        </w:rPr>
      </w:pPr>
    </w:p>
    <w:p w14:paraId="67BACA8C" w14:textId="77777777" w:rsidR="003A289C" w:rsidRPr="00404671" w:rsidRDefault="00917FE1" w:rsidP="003A289C">
      <w:pPr>
        <w:pStyle w:val="Heading1"/>
        <w:spacing w:line="276" w:lineRule="auto"/>
        <w:jc w:val="left"/>
        <w:rPr>
          <w:rFonts w:ascii="Segoe UI" w:hAnsi="Segoe UI" w:cs="Segoe UI"/>
          <w:sz w:val="22"/>
          <w:szCs w:val="22"/>
        </w:rPr>
      </w:pPr>
      <w:r w:rsidRPr="00404671">
        <w:rPr>
          <w:rFonts w:ascii="Segoe UI" w:hAnsi="Segoe UI" w:cs="Segoe UI"/>
          <w:sz w:val="22"/>
          <w:szCs w:val="22"/>
        </w:rPr>
        <w:t>1</w:t>
      </w:r>
      <w:r w:rsidR="00E974BC" w:rsidRPr="00404671">
        <w:rPr>
          <w:rFonts w:ascii="Segoe UI" w:hAnsi="Segoe UI" w:cs="Segoe UI"/>
          <w:sz w:val="22"/>
          <w:szCs w:val="22"/>
        </w:rPr>
        <w:t>3</w:t>
      </w:r>
      <w:r w:rsidR="00F726C4" w:rsidRPr="00404671">
        <w:rPr>
          <w:rFonts w:ascii="Segoe UI" w:hAnsi="Segoe UI" w:cs="Segoe UI"/>
          <w:sz w:val="22"/>
          <w:szCs w:val="22"/>
        </w:rPr>
        <w:t xml:space="preserve">. </w:t>
      </w:r>
      <w:r w:rsidR="000569FE" w:rsidRPr="00404671">
        <w:rPr>
          <w:rFonts w:ascii="Segoe UI" w:hAnsi="Segoe UI" w:cs="Segoe UI"/>
          <w:sz w:val="22"/>
          <w:szCs w:val="22"/>
        </w:rPr>
        <w:t>Training activities</w:t>
      </w:r>
      <w:bookmarkEnd w:id="64"/>
    </w:p>
    <w:p w14:paraId="0917FEB8" w14:textId="77777777" w:rsidR="003A289C" w:rsidRPr="00404671" w:rsidRDefault="00DA10D1" w:rsidP="003A289C">
      <w:pPr>
        <w:spacing w:after="0"/>
        <w:ind w:right="32"/>
        <w:jc w:val="both"/>
        <w:rPr>
          <w:rFonts w:ascii="Segoe UI" w:hAnsi="Segoe UI" w:cs="Segoe UI"/>
        </w:rPr>
      </w:pPr>
      <w:r w:rsidRPr="00404671">
        <w:rPr>
          <w:rFonts w:ascii="Segoe UI" w:hAnsi="Segoe UI" w:cs="Segoe UI"/>
        </w:rPr>
        <w:t>Training</w:t>
      </w:r>
      <w:r w:rsidR="000569FE" w:rsidRPr="00404671">
        <w:rPr>
          <w:rFonts w:ascii="Segoe UI" w:hAnsi="Segoe UI" w:cs="Segoe UI"/>
        </w:rPr>
        <w:t xml:space="preserve"> sessions are provided for clinical staff</w:t>
      </w:r>
      <w:r w:rsidR="00FB23E9" w:rsidRPr="00404671">
        <w:rPr>
          <w:rFonts w:ascii="Segoe UI" w:hAnsi="Segoe UI" w:cs="Segoe UI"/>
        </w:rPr>
        <w:t xml:space="preserve"> via </w:t>
      </w:r>
      <w:r w:rsidR="00EB3209" w:rsidRPr="00404671">
        <w:rPr>
          <w:rFonts w:ascii="Segoe UI" w:hAnsi="Segoe UI" w:cs="Segoe UI"/>
        </w:rPr>
        <w:t xml:space="preserve">online teams teaching sessions. </w:t>
      </w:r>
      <w:r w:rsidR="00FB23E9" w:rsidRPr="00404671">
        <w:rPr>
          <w:rFonts w:ascii="Segoe UI" w:hAnsi="Segoe UI" w:cs="Segoe UI"/>
        </w:rPr>
        <w:t xml:space="preserve">This year the IPCT has reviewed and updated its core training content and has been working closely with the learning and development team to create an online programme. Then new programme will provide two training modules- </w:t>
      </w:r>
      <w:r w:rsidR="00FB23E9" w:rsidRPr="00404671">
        <w:rPr>
          <w:rFonts w:ascii="Segoe UI" w:hAnsi="Segoe UI" w:cs="Segoe UI"/>
          <w:color w:val="000000"/>
        </w:rPr>
        <w:t xml:space="preserve">one for clinical and one </w:t>
      </w:r>
      <w:r w:rsidR="002A5285" w:rsidRPr="00404671">
        <w:rPr>
          <w:rFonts w:ascii="Segoe UI" w:hAnsi="Segoe UI" w:cs="Segoe UI"/>
          <w:color w:val="000000"/>
        </w:rPr>
        <w:t>non</w:t>
      </w:r>
      <w:r w:rsidR="00446197" w:rsidRPr="00404671">
        <w:rPr>
          <w:rFonts w:ascii="Segoe UI" w:hAnsi="Segoe UI" w:cs="Segoe UI"/>
          <w:color w:val="000000"/>
        </w:rPr>
        <w:t xml:space="preserve"> </w:t>
      </w:r>
      <w:r w:rsidR="002A5285" w:rsidRPr="00404671">
        <w:rPr>
          <w:rFonts w:ascii="Segoe UI" w:hAnsi="Segoe UI" w:cs="Segoe UI"/>
          <w:color w:val="000000"/>
        </w:rPr>
        <w:t>clinical</w:t>
      </w:r>
      <w:r w:rsidR="00FB23E9" w:rsidRPr="00404671">
        <w:rPr>
          <w:rFonts w:ascii="Segoe UI" w:hAnsi="Segoe UI" w:cs="Segoe UI"/>
          <w:color w:val="000000"/>
        </w:rPr>
        <w:t xml:space="preserve"> staff. This programme</w:t>
      </w:r>
      <w:r w:rsidR="00A76787" w:rsidRPr="00404671">
        <w:rPr>
          <w:rFonts w:ascii="Segoe UI" w:hAnsi="Segoe UI" w:cs="Segoe UI"/>
          <w:color w:val="000000"/>
        </w:rPr>
        <w:t xml:space="preserve"> review</w:t>
      </w:r>
      <w:r w:rsidR="00FB23E9" w:rsidRPr="00404671">
        <w:rPr>
          <w:rFonts w:ascii="Segoe UI" w:hAnsi="Segoe UI" w:cs="Segoe UI"/>
          <w:color w:val="000000"/>
        </w:rPr>
        <w:t xml:space="preserve"> is due to be concluded by 31</w:t>
      </w:r>
      <w:r w:rsidR="00FB23E9" w:rsidRPr="00404671">
        <w:rPr>
          <w:rFonts w:ascii="Segoe UI" w:hAnsi="Segoe UI" w:cs="Segoe UI"/>
          <w:color w:val="000000"/>
          <w:vertAlign w:val="superscript"/>
        </w:rPr>
        <w:t>st</w:t>
      </w:r>
      <w:r w:rsidR="00FB23E9" w:rsidRPr="00404671">
        <w:rPr>
          <w:rFonts w:ascii="Segoe UI" w:hAnsi="Segoe UI" w:cs="Segoe UI"/>
          <w:color w:val="000000"/>
        </w:rPr>
        <w:t xml:space="preserve"> Ma</w:t>
      </w:r>
      <w:r w:rsidR="00446197" w:rsidRPr="00404671">
        <w:rPr>
          <w:rFonts w:ascii="Segoe UI" w:hAnsi="Segoe UI" w:cs="Segoe UI"/>
          <w:color w:val="000000"/>
        </w:rPr>
        <w:t>y</w:t>
      </w:r>
      <w:r w:rsidR="00FB23E9" w:rsidRPr="00404671">
        <w:rPr>
          <w:rFonts w:ascii="Segoe UI" w:hAnsi="Segoe UI" w:cs="Segoe UI"/>
          <w:color w:val="000000"/>
        </w:rPr>
        <w:t xml:space="preserve"> 2023.</w:t>
      </w:r>
      <w:r w:rsidR="00FB23E9" w:rsidRPr="00404671">
        <w:rPr>
          <w:rFonts w:ascii="Segoe UI" w:hAnsi="Segoe UI" w:cs="Segoe UI"/>
          <w:color w:val="FF0000"/>
        </w:rPr>
        <w:t xml:space="preserve"> </w:t>
      </w:r>
    </w:p>
    <w:p w14:paraId="5098FA98" w14:textId="77777777" w:rsidR="003A289C" w:rsidRPr="00404671" w:rsidRDefault="003A289C" w:rsidP="003A289C">
      <w:pPr>
        <w:spacing w:after="0"/>
        <w:ind w:right="32"/>
        <w:jc w:val="both"/>
        <w:rPr>
          <w:rFonts w:ascii="Segoe UI" w:hAnsi="Segoe UI" w:cs="Segoe UI"/>
        </w:rPr>
      </w:pPr>
    </w:p>
    <w:p w14:paraId="5BA3C79F" w14:textId="3797665E" w:rsidR="00D66C36" w:rsidRPr="00404671" w:rsidRDefault="00B86F42" w:rsidP="003A289C">
      <w:pPr>
        <w:spacing w:after="0"/>
        <w:ind w:right="32"/>
        <w:jc w:val="both"/>
        <w:rPr>
          <w:rFonts w:ascii="Segoe UI" w:hAnsi="Segoe UI" w:cs="Segoe UI"/>
        </w:rPr>
      </w:pPr>
      <w:r w:rsidRPr="00404671">
        <w:rPr>
          <w:rFonts w:ascii="Segoe UI" w:hAnsi="Segoe UI" w:cs="Segoe UI"/>
        </w:rPr>
        <w:t>The final years training numbers for 202</w:t>
      </w:r>
      <w:r w:rsidR="004B4122" w:rsidRPr="00404671">
        <w:rPr>
          <w:rFonts w:ascii="Segoe UI" w:hAnsi="Segoe UI" w:cs="Segoe UI"/>
        </w:rPr>
        <w:t>2/23</w:t>
      </w:r>
      <w:r w:rsidRPr="00404671">
        <w:rPr>
          <w:rFonts w:ascii="Segoe UI" w:hAnsi="Segoe UI" w:cs="Segoe UI"/>
        </w:rPr>
        <w:t xml:space="preserve"> was </w:t>
      </w:r>
      <w:r w:rsidR="004368E8" w:rsidRPr="00404671">
        <w:rPr>
          <w:rFonts w:ascii="Segoe UI" w:hAnsi="Segoe UI" w:cs="Segoe UI"/>
        </w:rPr>
        <w:t>83.6</w:t>
      </w:r>
      <w:r w:rsidRPr="00404671">
        <w:rPr>
          <w:rFonts w:ascii="Segoe UI" w:hAnsi="Segoe UI" w:cs="Segoe UI"/>
        </w:rPr>
        <w:t>%, against the</w:t>
      </w:r>
      <w:r w:rsidR="009603E7" w:rsidRPr="00404671">
        <w:rPr>
          <w:rFonts w:ascii="Segoe UI" w:hAnsi="Segoe UI" w:cs="Segoe UI"/>
        </w:rPr>
        <w:t xml:space="preserve"> Trust </w:t>
      </w:r>
      <w:r w:rsidR="00AE2973" w:rsidRPr="00404671">
        <w:rPr>
          <w:rFonts w:ascii="Segoe UI" w:hAnsi="Segoe UI" w:cs="Segoe UI"/>
        </w:rPr>
        <w:t>target of</w:t>
      </w:r>
      <w:r w:rsidR="006C0DB2" w:rsidRPr="00404671">
        <w:rPr>
          <w:rFonts w:ascii="Segoe UI" w:hAnsi="Segoe UI" w:cs="Segoe UI"/>
        </w:rPr>
        <w:t xml:space="preserve"> 9</w:t>
      </w:r>
      <w:r w:rsidR="000E3505" w:rsidRPr="00404671">
        <w:rPr>
          <w:rFonts w:ascii="Segoe UI" w:hAnsi="Segoe UI" w:cs="Segoe UI"/>
        </w:rPr>
        <w:t>5</w:t>
      </w:r>
      <w:r w:rsidR="006C0DB2" w:rsidRPr="00404671">
        <w:rPr>
          <w:rFonts w:ascii="Segoe UI" w:hAnsi="Segoe UI" w:cs="Segoe UI"/>
        </w:rPr>
        <w:t>%.</w:t>
      </w:r>
      <w:r w:rsidR="005C505E" w:rsidRPr="00404671">
        <w:rPr>
          <w:rFonts w:ascii="Segoe UI" w:hAnsi="Segoe UI" w:cs="Segoe UI"/>
        </w:rPr>
        <w:t xml:space="preserve"> </w:t>
      </w:r>
      <w:r w:rsidR="0075464F" w:rsidRPr="00404671">
        <w:rPr>
          <w:rFonts w:ascii="Segoe UI" w:hAnsi="Segoe UI" w:cs="Segoe UI"/>
        </w:rPr>
        <w:t>T</w:t>
      </w:r>
      <w:r w:rsidR="0039251A" w:rsidRPr="00404671">
        <w:rPr>
          <w:rFonts w:ascii="Segoe UI" w:hAnsi="Segoe UI" w:cs="Segoe UI"/>
        </w:rPr>
        <w:t>his data is collated by</w:t>
      </w:r>
      <w:r w:rsidR="005D7A90" w:rsidRPr="00404671">
        <w:rPr>
          <w:rFonts w:ascii="Segoe UI" w:hAnsi="Segoe UI" w:cs="Segoe UI"/>
        </w:rPr>
        <w:t xml:space="preserve"> the </w:t>
      </w:r>
      <w:r w:rsidR="00732208">
        <w:rPr>
          <w:rFonts w:ascii="Segoe UI" w:hAnsi="Segoe UI" w:cs="Segoe UI"/>
        </w:rPr>
        <w:t xml:space="preserve">learning and development </w:t>
      </w:r>
      <w:r w:rsidR="0039251A" w:rsidRPr="00404671">
        <w:rPr>
          <w:rFonts w:ascii="Segoe UI" w:hAnsi="Segoe UI" w:cs="Segoe UI"/>
        </w:rPr>
        <w:t xml:space="preserve">department and </w:t>
      </w:r>
      <w:r w:rsidR="005D7A90" w:rsidRPr="00404671">
        <w:rPr>
          <w:rFonts w:ascii="Segoe UI" w:hAnsi="Segoe UI" w:cs="Segoe UI"/>
        </w:rPr>
        <w:t xml:space="preserve">the training is delivered by the </w:t>
      </w:r>
      <w:r w:rsidR="005C505E" w:rsidRPr="00404671">
        <w:rPr>
          <w:rFonts w:ascii="Segoe UI" w:hAnsi="Segoe UI" w:cs="Segoe UI"/>
        </w:rPr>
        <w:t>following methods</w:t>
      </w:r>
      <w:r w:rsidR="005D7A9D">
        <w:rPr>
          <w:rFonts w:ascii="Segoe UI" w:hAnsi="Segoe UI" w:cs="Segoe UI"/>
        </w:rPr>
        <w:t>:</w:t>
      </w:r>
      <w:r w:rsidR="0067058A" w:rsidRPr="00404671">
        <w:rPr>
          <w:rFonts w:ascii="Segoe UI" w:hAnsi="Segoe UI" w:cs="Segoe UI"/>
        </w:rPr>
        <w:t xml:space="preserve"> </w:t>
      </w:r>
      <w:r w:rsidR="00EB3209" w:rsidRPr="00404671">
        <w:rPr>
          <w:rFonts w:ascii="Segoe UI" w:hAnsi="Segoe UI" w:cs="Segoe UI"/>
        </w:rPr>
        <w:t>online virtual classroom via MS teams, workbooks</w:t>
      </w:r>
      <w:r w:rsidR="004B6938" w:rsidRPr="00404671">
        <w:rPr>
          <w:rFonts w:ascii="Segoe UI" w:hAnsi="Segoe UI" w:cs="Segoe UI"/>
        </w:rPr>
        <w:t xml:space="preserve"> and E</w:t>
      </w:r>
      <w:r w:rsidR="00CF2270" w:rsidRPr="00404671">
        <w:rPr>
          <w:rFonts w:ascii="Segoe UI" w:hAnsi="Segoe UI" w:cs="Segoe UI"/>
        </w:rPr>
        <w:t>-</w:t>
      </w:r>
      <w:r w:rsidR="0067058A" w:rsidRPr="00404671">
        <w:rPr>
          <w:rFonts w:ascii="Segoe UI" w:hAnsi="Segoe UI" w:cs="Segoe UI"/>
        </w:rPr>
        <w:t xml:space="preserve">learning. </w:t>
      </w:r>
      <w:r w:rsidR="000521A2" w:rsidRPr="00404671">
        <w:rPr>
          <w:rFonts w:ascii="Segoe UI" w:hAnsi="Segoe UI" w:cs="Segoe UI"/>
        </w:rPr>
        <w:t xml:space="preserve">All forms of training and their content are </w:t>
      </w:r>
      <w:r w:rsidR="00C37AF3" w:rsidRPr="00404671">
        <w:rPr>
          <w:rFonts w:ascii="Segoe UI" w:hAnsi="Segoe UI" w:cs="Segoe UI"/>
        </w:rPr>
        <w:t xml:space="preserve">annually </w:t>
      </w:r>
      <w:r w:rsidR="000521A2" w:rsidRPr="00404671">
        <w:rPr>
          <w:rFonts w:ascii="Segoe UI" w:hAnsi="Segoe UI" w:cs="Segoe UI"/>
        </w:rPr>
        <w:t xml:space="preserve">reviewed and updated to meet </w:t>
      </w:r>
      <w:r w:rsidR="004B6938" w:rsidRPr="00404671">
        <w:rPr>
          <w:rFonts w:ascii="Segoe UI" w:hAnsi="Segoe UI" w:cs="Segoe UI"/>
        </w:rPr>
        <w:t xml:space="preserve">the learning outcomes of the </w:t>
      </w:r>
      <w:r w:rsidR="00D2313C" w:rsidRPr="00404671">
        <w:rPr>
          <w:rFonts w:ascii="Segoe UI" w:hAnsi="Segoe UI" w:cs="Segoe UI"/>
        </w:rPr>
        <w:t>current</w:t>
      </w:r>
      <w:r w:rsidR="004B6938" w:rsidRPr="00404671">
        <w:rPr>
          <w:rFonts w:ascii="Segoe UI" w:hAnsi="Segoe UI" w:cs="Segoe UI"/>
        </w:rPr>
        <w:t xml:space="preserve"> UK </w:t>
      </w:r>
      <w:r w:rsidR="006129E4" w:rsidRPr="00404671">
        <w:rPr>
          <w:rFonts w:ascii="Segoe UI" w:hAnsi="Segoe UI" w:cs="Segoe UI"/>
        </w:rPr>
        <w:t>Core Skills Training Framework</w:t>
      </w:r>
      <w:r w:rsidR="00C37AF3" w:rsidRPr="00404671">
        <w:rPr>
          <w:rFonts w:ascii="Segoe UI" w:hAnsi="Segoe UI" w:cs="Segoe UI"/>
        </w:rPr>
        <w:t xml:space="preserve"> and training requirements of </w:t>
      </w:r>
      <w:r w:rsidR="00B242E1" w:rsidRPr="00404671">
        <w:rPr>
          <w:rFonts w:ascii="Segoe UI" w:hAnsi="Segoe UI" w:cs="Segoe UI"/>
        </w:rPr>
        <w:t>staff.</w:t>
      </w:r>
    </w:p>
    <w:p w14:paraId="352E0A6F" w14:textId="77777777" w:rsidR="00151FED" w:rsidRPr="00404671" w:rsidRDefault="00B242E1" w:rsidP="006843C1">
      <w:pPr>
        <w:keepNext/>
        <w:keepLines/>
        <w:ind w:right="34"/>
        <w:jc w:val="both"/>
        <w:rPr>
          <w:rFonts w:ascii="Segoe UI" w:hAnsi="Segoe UI" w:cs="Segoe UI"/>
        </w:rPr>
      </w:pPr>
      <w:r w:rsidRPr="00404671">
        <w:rPr>
          <w:rFonts w:ascii="Segoe UI" w:hAnsi="Segoe UI" w:cs="Segoe UI"/>
        </w:rPr>
        <w:t>In</w:t>
      </w:r>
      <w:r w:rsidR="000521A2" w:rsidRPr="00404671">
        <w:rPr>
          <w:rFonts w:ascii="Segoe UI" w:hAnsi="Segoe UI" w:cs="Segoe UI"/>
        </w:rPr>
        <w:t xml:space="preserve"> addition to standard training</w:t>
      </w:r>
      <w:r w:rsidR="006129E4" w:rsidRPr="00404671">
        <w:rPr>
          <w:rFonts w:ascii="Segoe UI" w:hAnsi="Segoe UI" w:cs="Segoe UI"/>
        </w:rPr>
        <w:t>,</w:t>
      </w:r>
      <w:r w:rsidR="000521A2" w:rsidRPr="00404671">
        <w:rPr>
          <w:rFonts w:ascii="Segoe UI" w:hAnsi="Segoe UI" w:cs="Segoe UI"/>
        </w:rPr>
        <w:t xml:space="preserve"> the IPCT provide</w:t>
      </w:r>
      <w:r w:rsidR="00F30A46" w:rsidRPr="00404671">
        <w:rPr>
          <w:rFonts w:ascii="Segoe UI" w:hAnsi="Segoe UI" w:cs="Segoe UI"/>
        </w:rPr>
        <w:t>s</w:t>
      </w:r>
      <w:r w:rsidR="00151FED" w:rsidRPr="00404671">
        <w:rPr>
          <w:rFonts w:ascii="Segoe UI" w:hAnsi="Segoe UI" w:cs="Segoe UI"/>
        </w:rPr>
        <w:t>:</w:t>
      </w:r>
    </w:p>
    <w:p w14:paraId="42531ED6" w14:textId="77777777" w:rsidR="00151FED" w:rsidRPr="00404671" w:rsidRDefault="002F07C3" w:rsidP="001D15C4">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B</w:t>
      </w:r>
      <w:r w:rsidR="000521A2" w:rsidRPr="00404671">
        <w:rPr>
          <w:rFonts w:ascii="Segoe UI" w:hAnsi="Segoe UI" w:cs="Segoe UI"/>
        </w:rPr>
        <w:t>espoke training on request</w:t>
      </w:r>
      <w:r w:rsidR="005A10EB" w:rsidRPr="00404671">
        <w:rPr>
          <w:rFonts w:ascii="Segoe UI" w:hAnsi="Segoe UI" w:cs="Segoe UI"/>
        </w:rPr>
        <w:t xml:space="preserve"> including </w:t>
      </w:r>
      <w:r w:rsidR="00112CED" w:rsidRPr="00404671">
        <w:rPr>
          <w:rFonts w:ascii="Segoe UI" w:hAnsi="Segoe UI" w:cs="Segoe UI"/>
        </w:rPr>
        <w:t xml:space="preserve">specialist IV therapy training sessions </w:t>
      </w:r>
      <w:r w:rsidR="005A10EB" w:rsidRPr="00404671">
        <w:rPr>
          <w:rFonts w:ascii="Segoe UI" w:hAnsi="Segoe UI" w:cs="Segoe UI"/>
        </w:rPr>
        <w:t>and PPE application</w:t>
      </w:r>
      <w:r w:rsidR="00C539EB" w:rsidRPr="00404671">
        <w:rPr>
          <w:rFonts w:ascii="Segoe UI" w:hAnsi="Segoe UI" w:cs="Segoe UI"/>
        </w:rPr>
        <w:t>.</w:t>
      </w:r>
      <w:r w:rsidR="00112CED" w:rsidRPr="00404671">
        <w:rPr>
          <w:rFonts w:ascii="Segoe UI" w:hAnsi="Segoe UI" w:cs="Segoe UI"/>
        </w:rPr>
        <w:t xml:space="preserve"> </w:t>
      </w:r>
    </w:p>
    <w:p w14:paraId="09D2E1C5" w14:textId="77777777" w:rsidR="002A5285" w:rsidRPr="00404671" w:rsidRDefault="00442638" w:rsidP="001D15C4">
      <w:pPr>
        <w:numPr>
          <w:ilvl w:val="0"/>
          <w:numId w:val="7"/>
        </w:numPr>
        <w:shd w:val="clear" w:color="auto" w:fill="FFFFFF"/>
        <w:tabs>
          <w:tab w:val="left" w:pos="0"/>
          <w:tab w:val="left" w:pos="360"/>
        </w:tabs>
        <w:spacing w:after="0"/>
        <w:ind w:right="32"/>
        <w:jc w:val="both"/>
        <w:rPr>
          <w:rFonts w:ascii="Segoe UI" w:hAnsi="Segoe UI" w:cs="Segoe UI"/>
        </w:rPr>
      </w:pPr>
      <w:r w:rsidRPr="00404671">
        <w:rPr>
          <w:rFonts w:ascii="Segoe UI" w:hAnsi="Segoe UI" w:cs="Segoe UI"/>
        </w:rPr>
        <w:t>Monthly meetings and training sessions for the</w:t>
      </w:r>
      <w:r w:rsidR="006129E4" w:rsidRPr="00404671">
        <w:rPr>
          <w:rFonts w:ascii="Segoe UI" w:hAnsi="Segoe UI" w:cs="Segoe UI"/>
        </w:rPr>
        <w:t xml:space="preserve"> </w:t>
      </w:r>
      <w:r w:rsidR="00EB3209" w:rsidRPr="00404671">
        <w:rPr>
          <w:rFonts w:ascii="Segoe UI" w:hAnsi="Segoe UI" w:cs="Segoe UI"/>
        </w:rPr>
        <w:t>IPC</w:t>
      </w:r>
      <w:r w:rsidR="006129E4" w:rsidRPr="00404671">
        <w:rPr>
          <w:rFonts w:ascii="Segoe UI" w:hAnsi="Segoe UI" w:cs="Segoe UI"/>
        </w:rPr>
        <w:t xml:space="preserve"> </w:t>
      </w:r>
      <w:r w:rsidR="00D921BB" w:rsidRPr="00404671">
        <w:rPr>
          <w:rFonts w:ascii="Segoe UI" w:hAnsi="Segoe UI" w:cs="Segoe UI"/>
        </w:rPr>
        <w:t>champions on MS teams</w:t>
      </w:r>
      <w:r w:rsidR="00C539EB" w:rsidRPr="00404671">
        <w:rPr>
          <w:rFonts w:ascii="Segoe UI" w:hAnsi="Segoe UI" w:cs="Segoe UI"/>
        </w:rPr>
        <w:t>.</w:t>
      </w:r>
      <w:r w:rsidR="00D921BB" w:rsidRPr="00404671">
        <w:rPr>
          <w:rFonts w:ascii="Segoe UI" w:hAnsi="Segoe UI" w:cs="Segoe UI"/>
        </w:rPr>
        <w:t xml:space="preserve"> </w:t>
      </w:r>
    </w:p>
    <w:p w14:paraId="7A2BF6DD" w14:textId="31C83C9F" w:rsidR="000569FE" w:rsidRPr="00404671" w:rsidRDefault="002A5285" w:rsidP="001D15C4">
      <w:pPr>
        <w:numPr>
          <w:ilvl w:val="0"/>
          <w:numId w:val="7"/>
        </w:numPr>
        <w:shd w:val="clear" w:color="auto" w:fill="FFFFFF"/>
        <w:tabs>
          <w:tab w:val="left" w:pos="0"/>
          <w:tab w:val="left" w:pos="360"/>
        </w:tabs>
        <w:spacing w:after="0"/>
        <w:ind w:right="32"/>
        <w:jc w:val="both"/>
        <w:rPr>
          <w:rFonts w:ascii="Segoe UI" w:hAnsi="Segoe UI" w:cs="Segoe UI"/>
          <w:color w:val="000000"/>
        </w:rPr>
      </w:pPr>
      <w:r w:rsidRPr="00404671">
        <w:rPr>
          <w:rFonts w:ascii="Segoe UI" w:hAnsi="Segoe UI" w:cs="Segoe UI"/>
          <w:color w:val="000000"/>
        </w:rPr>
        <w:t>Biannual training session for housekeepers</w:t>
      </w:r>
      <w:r w:rsidR="00EB3209" w:rsidRPr="00404671">
        <w:rPr>
          <w:rFonts w:ascii="Segoe UI" w:hAnsi="Segoe UI" w:cs="Segoe UI"/>
          <w:color w:val="000000"/>
        </w:rPr>
        <w:t xml:space="preserve"> </w:t>
      </w:r>
    </w:p>
    <w:p w14:paraId="255ED0FC" w14:textId="750F9231" w:rsidR="0011523E" w:rsidRPr="00404671" w:rsidRDefault="006A3FCF" w:rsidP="0033514A">
      <w:pPr>
        <w:numPr>
          <w:ilvl w:val="0"/>
          <w:numId w:val="7"/>
        </w:numPr>
        <w:shd w:val="clear" w:color="auto" w:fill="FFFFFF"/>
        <w:tabs>
          <w:tab w:val="left" w:pos="0"/>
          <w:tab w:val="left" w:pos="360"/>
        </w:tabs>
        <w:spacing w:after="0"/>
        <w:ind w:right="32"/>
        <w:jc w:val="both"/>
        <w:rPr>
          <w:rFonts w:ascii="Segoe UI" w:hAnsi="Segoe UI" w:cs="Segoe UI"/>
          <w:color w:val="000000"/>
        </w:rPr>
      </w:pPr>
      <w:r w:rsidRPr="00404671">
        <w:rPr>
          <w:rFonts w:ascii="Segoe UI" w:hAnsi="Segoe UI" w:cs="Segoe UI"/>
          <w:color w:val="000000"/>
        </w:rPr>
        <w:t>Peer support and band 2-4 induction</w:t>
      </w:r>
      <w:r w:rsidR="00C6427C" w:rsidRPr="00404671">
        <w:rPr>
          <w:rFonts w:ascii="Segoe UI" w:hAnsi="Segoe UI" w:cs="Segoe UI"/>
          <w:color w:val="000000"/>
        </w:rPr>
        <w:t>.</w:t>
      </w:r>
    </w:p>
    <w:p w14:paraId="44757CA4" w14:textId="77777777" w:rsidR="0068761F" w:rsidRPr="00404671" w:rsidRDefault="0068761F" w:rsidP="00C6427C">
      <w:pPr>
        <w:shd w:val="clear" w:color="auto" w:fill="FFFFFF"/>
        <w:tabs>
          <w:tab w:val="left" w:pos="0"/>
          <w:tab w:val="left" w:pos="360"/>
        </w:tabs>
        <w:spacing w:after="0"/>
        <w:ind w:left="720" w:right="32"/>
        <w:jc w:val="both"/>
        <w:rPr>
          <w:rFonts w:ascii="Segoe UI" w:hAnsi="Segoe UI" w:cs="Segoe UI"/>
          <w:color w:val="000000"/>
        </w:rPr>
      </w:pPr>
    </w:p>
    <w:p w14:paraId="3D3A6762" w14:textId="716865E6" w:rsidR="0033514A" w:rsidRPr="00404671" w:rsidRDefault="00C6427C" w:rsidP="00C6427C">
      <w:pPr>
        <w:pStyle w:val="Heading1"/>
        <w:jc w:val="left"/>
        <w:rPr>
          <w:rFonts w:ascii="Segoe UI" w:hAnsi="Segoe UI" w:cs="Segoe UI"/>
          <w:sz w:val="22"/>
          <w:szCs w:val="22"/>
        </w:rPr>
      </w:pPr>
      <w:bookmarkStart w:id="65" w:name="_Hlk129862225"/>
      <w:r w:rsidRPr="00404671">
        <w:rPr>
          <w:rFonts w:ascii="Segoe UI" w:hAnsi="Segoe UI" w:cs="Segoe UI"/>
          <w:sz w:val="22"/>
          <w:szCs w:val="22"/>
        </w:rPr>
        <w:t xml:space="preserve">13.1 </w:t>
      </w:r>
      <w:r w:rsidRPr="00404671">
        <w:rPr>
          <w:rFonts w:ascii="Segoe UI" w:hAnsi="Segoe UI" w:cs="Segoe UI"/>
          <w:sz w:val="22"/>
          <w:szCs w:val="22"/>
          <w:lang w:val="en-GB"/>
        </w:rPr>
        <w:t xml:space="preserve"> </w:t>
      </w:r>
      <w:r w:rsidR="00575E7A" w:rsidRPr="00404671">
        <w:rPr>
          <w:rFonts w:ascii="Segoe UI" w:hAnsi="Segoe UI" w:cs="Segoe UI"/>
          <w:sz w:val="22"/>
          <w:szCs w:val="22"/>
        </w:rPr>
        <w:t xml:space="preserve">International Infection Prevention Week </w:t>
      </w:r>
      <w:r w:rsidR="0033514A" w:rsidRPr="00404671">
        <w:rPr>
          <w:rFonts w:ascii="Segoe UI" w:hAnsi="Segoe UI" w:cs="Segoe UI"/>
          <w:sz w:val="22"/>
          <w:szCs w:val="22"/>
        </w:rPr>
        <w:t>17-21st October 2022</w:t>
      </w:r>
    </w:p>
    <w:bookmarkEnd w:id="65"/>
    <w:p w14:paraId="3A431863" w14:textId="79D10B9F" w:rsidR="001D15C4" w:rsidRDefault="0033514A" w:rsidP="0009504F">
      <w:pPr>
        <w:shd w:val="clear" w:color="auto" w:fill="FFFFFF"/>
        <w:tabs>
          <w:tab w:val="left" w:pos="0"/>
          <w:tab w:val="left" w:pos="360"/>
        </w:tabs>
        <w:spacing w:after="0"/>
        <w:ind w:right="32"/>
        <w:jc w:val="both"/>
        <w:rPr>
          <w:rFonts w:ascii="Segoe UI" w:hAnsi="Segoe UI" w:cs="Segoe UI"/>
          <w:color w:val="000000"/>
        </w:rPr>
      </w:pPr>
      <w:r w:rsidRPr="00404671">
        <w:rPr>
          <w:rFonts w:ascii="Segoe UI" w:hAnsi="Segoe UI" w:cs="Segoe UI"/>
          <w:color w:val="000000"/>
        </w:rPr>
        <w:t xml:space="preserve">International Infection Prevention Week (IIPW), established in 1986, aims to shine a light on infection prevention each and every year. </w:t>
      </w:r>
      <w:r w:rsidR="00575E7A" w:rsidRPr="00404671">
        <w:rPr>
          <w:rFonts w:ascii="Segoe UI" w:hAnsi="Segoe UI" w:cs="Segoe UI"/>
          <w:color w:val="000000"/>
        </w:rPr>
        <w:t>This week</w:t>
      </w:r>
      <w:r w:rsidRPr="00404671">
        <w:rPr>
          <w:rFonts w:ascii="Segoe UI" w:hAnsi="Segoe UI" w:cs="Segoe UI"/>
          <w:color w:val="000000"/>
        </w:rPr>
        <w:t xml:space="preserve"> focused on </w:t>
      </w:r>
      <w:r w:rsidR="00575E7A" w:rsidRPr="00404671">
        <w:rPr>
          <w:rFonts w:ascii="Segoe UI" w:hAnsi="Segoe UI" w:cs="Segoe UI"/>
          <w:color w:val="000000"/>
        </w:rPr>
        <w:t>the theme</w:t>
      </w:r>
      <w:r w:rsidRPr="00404671">
        <w:rPr>
          <w:rFonts w:ascii="Segoe UI" w:hAnsi="Segoe UI" w:cs="Segoe UI"/>
          <w:color w:val="000000"/>
        </w:rPr>
        <w:t xml:space="preserve"> “The Future is Infection Prevention: 50 Years of Infection Prevention”</w:t>
      </w:r>
      <w:r w:rsidR="00575E7A" w:rsidRPr="00404671">
        <w:rPr>
          <w:rFonts w:ascii="Segoe UI" w:hAnsi="Segoe UI" w:cs="Segoe UI"/>
          <w:color w:val="000000"/>
        </w:rPr>
        <w:t xml:space="preserve"> and include</w:t>
      </w:r>
      <w:r w:rsidR="00E02BB7">
        <w:rPr>
          <w:rFonts w:ascii="Segoe UI" w:hAnsi="Segoe UI" w:cs="Segoe UI"/>
          <w:color w:val="000000"/>
        </w:rPr>
        <w:t>d</w:t>
      </w:r>
      <w:r w:rsidR="00575E7A" w:rsidRPr="00404671">
        <w:rPr>
          <w:rFonts w:ascii="Segoe UI" w:hAnsi="Segoe UI" w:cs="Segoe UI"/>
          <w:color w:val="000000"/>
        </w:rPr>
        <w:t xml:space="preserve"> </w:t>
      </w:r>
      <w:r w:rsidR="00E02BB7">
        <w:rPr>
          <w:rFonts w:ascii="Segoe UI" w:hAnsi="Segoe UI" w:cs="Segoe UI"/>
          <w:color w:val="000000"/>
        </w:rPr>
        <w:t>three</w:t>
      </w:r>
      <w:r w:rsidR="00575E7A" w:rsidRPr="00404671">
        <w:rPr>
          <w:rFonts w:ascii="Segoe UI" w:hAnsi="Segoe UI" w:cs="Segoe UI"/>
          <w:color w:val="000000"/>
        </w:rPr>
        <w:t xml:space="preserve"> webinars: hand hygiene, antimicrobial resistance and occupational health</w:t>
      </w:r>
      <w:r w:rsidR="00E02BB7">
        <w:rPr>
          <w:rFonts w:ascii="Segoe UI" w:hAnsi="Segoe UI" w:cs="Segoe UI"/>
          <w:color w:val="000000"/>
        </w:rPr>
        <w:t>. T</w:t>
      </w:r>
      <w:r w:rsidR="0009504F" w:rsidRPr="00404671">
        <w:rPr>
          <w:rFonts w:ascii="Segoe UI" w:hAnsi="Segoe UI" w:cs="Segoe UI"/>
          <w:color w:val="000000"/>
        </w:rPr>
        <w:t xml:space="preserve">here was over 100 attendees. </w:t>
      </w:r>
    </w:p>
    <w:p w14:paraId="63B7D104" w14:textId="77777777" w:rsidR="003E1FA8" w:rsidRPr="00404671" w:rsidRDefault="003E1FA8" w:rsidP="0009504F">
      <w:pPr>
        <w:shd w:val="clear" w:color="auto" w:fill="FFFFFF"/>
        <w:tabs>
          <w:tab w:val="left" w:pos="0"/>
          <w:tab w:val="left" w:pos="360"/>
        </w:tabs>
        <w:spacing w:after="0"/>
        <w:ind w:right="32"/>
        <w:jc w:val="both"/>
        <w:rPr>
          <w:rFonts w:ascii="Segoe UI" w:hAnsi="Segoe UI" w:cs="Segoe UI"/>
          <w:color w:val="000000"/>
        </w:rPr>
      </w:pPr>
    </w:p>
    <w:p w14:paraId="412F6946" w14:textId="77777777" w:rsidR="00B563A7" w:rsidRPr="00404671" w:rsidRDefault="00917FE1" w:rsidP="006843C1">
      <w:pPr>
        <w:pStyle w:val="Heading1"/>
        <w:spacing w:line="276" w:lineRule="auto"/>
        <w:jc w:val="left"/>
        <w:rPr>
          <w:rFonts w:ascii="Segoe UI" w:hAnsi="Segoe UI" w:cs="Segoe UI"/>
          <w:sz w:val="22"/>
          <w:szCs w:val="22"/>
        </w:rPr>
      </w:pPr>
      <w:bookmarkStart w:id="66" w:name="_Toc128566841"/>
      <w:r w:rsidRPr="00404671">
        <w:rPr>
          <w:rFonts w:ascii="Segoe UI" w:hAnsi="Segoe UI" w:cs="Segoe UI"/>
          <w:sz w:val="22"/>
          <w:szCs w:val="22"/>
        </w:rPr>
        <w:t>1</w:t>
      </w:r>
      <w:r w:rsidR="00E974BC" w:rsidRPr="00404671">
        <w:rPr>
          <w:rFonts w:ascii="Segoe UI" w:hAnsi="Segoe UI" w:cs="Segoe UI"/>
          <w:sz w:val="22"/>
          <w:szCs w:val="22"/>
          <w:lang w:val="en-GB"/>
        </w:rPr>
        <w:t>4</w:t>
      </w:r>
      <w:r w:rsidR="001736AB" w:rsidRPr="00404671">
        <w:rPr>
          <w:rFonts w:ascii="Segoe UI" w:hAnsi="Segoe UI" w:cs="Segoe UI"/>
          <w:sz w:val="22"/>
          <w:szCs w:val="22"/>
        </w:rPr>
        <w:t xml:space="preserve">. </w:t>
      </w:r>
      <w:r w:rsidR="00E70EDE" w:rsidRPr="00404671">
        <w:rPr>
          <w:rFonts w:ascii="Segoe UI" w:hAnsi="Segoe UI" w:cs="Segoe UI"/>
          <w:sz w:val="22"/>
          <w:szCs w:val="22"/>
        </w:rPr>
        <w:t>Risks</w:t>
      </w:r>
      <w:r w:rsidR="000569FE" w:rsidRPr="00404671">
        <w:rPr>
          <w:rFonts w:ascii="Segoe UI" w:hAnsi="Segoe UI" w:cs="Segoe UI"/>
          <w:sz w:val="22"/>
          <w:szCs w:val="22"/>
        </w:rPr>
        <w:t xml:space="preserve"> and future investments</w:t>
      </w:r>
      <w:bookmarkEnd w:id="66"/>
    </w:p>
    <w:p w14:paraId="52E67633" w14:textId="77777777" w:rsidR="000569FE" w:rsidRPr="00404671" w:rsidRDefault="000569FE" w:rsidP="006843C1">
      <w:pPr>
        <w:tabs>
          <w:tab w:val="num" w:pos="0"/>
        </w:tabs>
        <w:jc w:val="both"/>
        <w:rPr>
          <w:rFonts w:ascii="Segoe UI" w:hAnsi="Segoe UI" w:cs="Segoe UI"/>
          <w:highlight w:val="yellow"/>
        </w:rPr>
      </w:pPr>
      <w:r w:rsidRPr="00404671">
        <w:rPr>
          <w:rFonts w:ascii="Segoe UI" w:hAnsi="Segoe UI" w:cs="Segoe UI"/>
        </w:rPr>
        <w:t>The</w:t>
      </w:r>
      <w:r w:rsidR="00DA10D1" w:rsidRPr="00404671">
        <w:rPr>
          <w:rFonts w:ascii="Segoe UI" w:hAnsi="Segoe UI" w:cs="Segoe UI"/>
        </w:rPr>
        <w:t>re will continue to be</w:t>
      </w:r>
      <w:r w:rsidRPr="00404671">
        <w:rPr>
          <w:rFonts w:ascii="Segoe UI" w:hAnsi="Segoe UI" w:cs="Segoe UI"/>
        </w:rPr>
        <w:t xml:space="preserve"> </w:t>
      </w:r>
      <w:r w:rsidR="00ED5B2B" w:rsidRPr="00404671">
        <w:rPr>
          <w:rFonts w:ascii="Segoe UI" w:hAnsi="Segoe UI" w:cs="Segoe UI"/>
        </w:rPr>
        <w:t>ongoing support for the</w:t>
      </w:r>
      <w:r w:rsidRPr="00404671">
        <w:rPr>
          <w:rFonts w:ascii="Segoe UI" w:hAnsi="Segoe UI" w:cs="Segoe UI"/>
        </w:rPr>
        <w:t xml:space="preserve"> Adenosine Triphosphate (ATP) environmental testing system </w:t>
      </w:r>
      <w:r w:rsidR="00013A2B" w:rsidRPr="00404671">
        <w:rPr>
          <w:rFonts w:ascii="Segoe UI" w:hAnsi="Segoe UI" w:cs="Segoe UI"/>
        </w:rPr>
        <w:t>in</w:t>
      </w:r>
      <w:r w:rsidR="009509FF" w:rsidRPr="00404671">
        <w:rPr>
          <w:rFonts w:ascii="Segoe UI" w:hAnsi="Segoe UI" w:cs="Segoe UI"/>
        </w:rPr>
        <w:t xml:space="preserve"> olde</w:t>
      </w:r>
      <w:r w:rsidR="005405D9" w:rsidRPr="00404671">
        <w:rPr>
          <w:rFonts w:ascii="Segoe UI" w:hAnsi="Segoe UI" w:cs="Segoe UI"/>
        </w:rPr>
        <w:t xml:space="preserve">r adult mental health wards </w:t>
      </w:r>
      <w:r w:rsidR="00013A2B" w:rsidRPr="00404671">
        <w:rPr>
          <w:rFonts w:ascii="Segoe UI" w:hAnsi="Segoe UI" w:cs="Segoe UI"/>
        </w:rPr>
        <w:t xml:space="preserve">and </w:t>
      </w:r>
      <w:r w:rsidR="009509FF" w:rsidRPr="00404671">
        <w:rPr>
          <w:rFonts w:ascii="Segoe UI" w:hAnsi="Segoe UI" w:cs="Segoe UI"/>
        </w:rPr>
        <w:t xml:space="preserve">the community hospitals. </w:t>
      </w:r>
      <w:r w:rsidR="005A10EB" w:rsidRPr="00404671">
        <w:rPr>
          <w:rFonts w:ascii="Segoe UI" w:hAnsi="Segoe UI" w:cs="Segoe UI"/>
        </w:rPr>
        <w:t xml:space="preserve">This may be extended across the </w:t>
      </w:r>
      <w:r w:rsidR="00442638" w:rsidRPr="00404671">
        <w:rPr>
          <w:rFonts w:ascii="Segoe UI" w:hAnsi="Segoe UI" w:cs="Segoe UI"/>
        </w:rPr>
        <w:t>T</w:t>
      </w:r>
      <w:r w:rsidR="005A10EB" w:rsidRPr="00404671">
        <w:rPr>
          <w:rFonts w:ascii="Segoe UI" w:hAnsi="Segoe UI" w:cs="Segoe UI"/>
        </w:rPr>
        <w:t>rust to all clinical areas and will therefore require further ongoing funding and investment.</w:t>
      </w:r>
    </w:p>
    <w:p w14:paraId="53917A09" w14:textId="7D4ACF79" w:rsidR="003D4879" w:rsidRPr="00404671" w:rsidRDefault="00BB11C1" w:rsidP="003D4879">
      <w:pPr>
        <w:tabs>
          <w:tab w:val="num" w:pos="0"/>
        </w:tabs>
        <w:jc w:val="both"/>
        <w:rPr>
          <w:rFonts w:ascii="Segoe UI" w:hAnsi="Segoe UI" w:cs="Segoe UI"/>
          <w:color w:val="FF0000"/>
        </w:rPr>
      </w:pPr>
      <w:r w:rsidRPr="00404671">
        <w:rPr>
          <w:rFonts w:ascii="Segoe UI" w:hAnsi="Segoe UI" w:cs="Segoe UI"/>
        </w:rPr>
        <w:t xml:space="preserve">The </w:t>
      </w:r>
      <w:r w:rsidR="005A10EB" w:rsidRPr="00404671">
        <w:rPr>
          <w:rFonts w:ascii="Segoe UI" w:hAnsi="Segoe UI" w:cs="Segoe UI"/>
        </w:rPr>
        <w:t xml:space="preserve">IPCT </w:t>
      </w:r>
      <w:r w:rsidRPr="00404671">
        <w:rPr>
          <w:rFonts w:ascii="Segoe UI" w:hAnsi="Segoe UI" w:cs="Segoe UI"/>
        </w:rPr>
        <w:t>will continue to work in partnership with other allied services in the Trust to promot</w:t>
      </w:r>
      <w:r w:rsidR="006129E4" w:rsidRPr="00404671">
        <w:rPr>
          <w:rFonts w:ascii="Segoe UI" w:hAnsi="Segoe UI" w:cs="Segoe UI"/>
        </w:rPr>
        <w:t>e safe practice, in particular Health and Safety</w:t>
      </w:r>
      <w:r w:rsidR="00FF5D33" w:rsidRPr="00404671">
        <w:rPr>
          <w:rFonts w:ascii="Segoe UI" w:hAnsi="Segoe UI" w:cs="Segoe UI"/>
        </w:rPr>
        <w:t>, Estates and Facilities</w:t>
      </w:r>
      <w:r w:rsidR="006129E4" w:rsidRPr="00404671">
        <w:rPr>
          <w:rFonts w:ascii="Segoe UI" w:hAnsi="Segoe UI" w:cs="Segoe UI"/>
        </w:rPr>
        <w:t xml:space="preserve"> and Occupational H</w:t>
      </w:r>
      <w:r w:rsidRPr="00404671">
        <w:rPr>
          <w:rFonts w:ascii="Segoe UI" w:hAnsi="Segoe UI" w:cs="Segoe UI"/>
        </w:rPr>
        <w:t xml:space="preserve">ealth teams. </w:t>
      </w:r>
      <w:r w:rsidR="003D4879" w:rsidRPr="00404671">
        <w:rPr>
          <w:rFonts w:ascii="Segoe UI" w:hAnsi="Segoe UI" w:cs="Segoe UI"/>
        </w:rPr>
        <w:t xml:space="preserve">The </w:t>
      </w:r>
      <w:r w:rsidR="00A13D92" w:rsidRPr="00404671">
        <w:rPr>
          <w:rFonts w:ascii="Segoe UI" w:hAnsi="Segoe UI" w:cs="Segoe UI"/>
        </w:rPr>
        <w:t xml:space="preserve">pandemic has identified the importance </w:t>
      </w:r>
      <w:r w:rsidR="007B4B34" w:rsidRPr="00404671">
        <w:rPr>
          <w:rFonts w:ascii="Segoe UI" w:hAnsi="Segoe UI" w:cs="Segoe UI"/>
        </w:rPr>
        <w:t>ventilation</w:t>
      </w:r>
      <w:r w:rsidR="00A13D92" w:rsidRPr="00404671">
        <w:rPr>
          <w:rFonts w:ascii="Segoe UI" w:hAnsi="Segoe UI" w:cs="Segoe UI"/>
        </w:rPr>
        <w:t xml:space="preserve"> and the environment plays in the transmission of </w:t>
      </w:r>
      <w:r w:rsidR="007B4B34" w:rsidRPr="00404671">
        <w:rPr>
          <w:rFonts w:ascii="Segoe UI" w:hAnsi="Segoe UI" w:cs="Segoe UI"/>
        </w:rPr>
        <w:t>airborne</w:t>
      </w:r>
      <w:r w:rsidR="00A13D92" w:rsidRPr="00404671">
        <w:rPr>
          <w:rFonts w:ascii="Segoe UI" w:hAnsi="Segoe UI" w:cs="Segoe UI"/>
        </w:rPr>
        <w:t xml:space="preserve"> pathogens. </w:t>
      </w:r>
      <w:r w:rsidR="007B4B34" w:rsidRPr="00404671">
        <w:rPr>
          <w:rFonts w:ascii="Segoe UI" w:hAnsi="Segoe UI" w:cs="Segoe UI"/>
        </w:rPr>
        <w:t>Work</w:t>
      </w:r>
      <w:r w:rsidR="00A13D92" w:rsidRPr="00404671">
        <w:rPr>
          <w:rFonts w:ascii="Segoe UI" w:hAnsi="Segoe UI" w:cs="Segoe UI"/>
        </w:rPr>
        <w:t xml:space="preserve"> continues </w:t>
      </w:r>
      <w:r w:rsidR="007B4B34" w:rsidRPr="00404671">
        <w:rPr>
          <w:rFonts w:ascii="Segoe UI" w:hAnsi="Segoe UI" w:cs="Segoe UI"/>
        </w:rPr>
        <w:t>to mitigate and improve the ventilation within the Trust estate.</w:t>
      </w:r>
    </w:p>
    <w:p w14:paraId="42BE8EE8" w14:textId="77777777" w:rsidR="00593BE1" w:rsidRPr="00404671" w:rsidRDefault="00FA7846" w:rsidP="006843C1">
      <w:pPr>
        <w:tabs>
          <w:tab w:val="num" w:pos="0"/>
        </w:tabs>
        <w:jc w:val="both"/>
        <w:rPr>
          <w:rFonts w:ascii="Segoe UI" w:hAnsi="Segoe UI" w:cs="Segoe UI"/>
        </w:rPr>
      </w:pPr>
      <w:r w:rsidRPr="00404671">
        <w:rPr>
          <w:rFonts w:ascii="Segoe UI" w:hAnsi="Segoe UI" w:cs="Segoe UI"/>
        </w:rPr>
        <w:lastRenderedPageBreak/>
        <w:t>The team will also continue to develop and work in partnership with external organisations to strengthen and support the patient pathway across the health economy.</w:t>
      </w:r>
    </w:p>
    <w:p w14:paraId="237D3087" w14:textId="77777777" w:rsidR="00AE6337" w:rsidRPr="00404671" w:rsidRDefault="00593BE1" w:rsidP="006843C1">
      <w:pPr>
        <w:tabs>
          <w:tab w:val="num" w:pos="0"/>
        </w:tabs>
        <w:jc w:val="both"/>
        <w:rPr>
          <w:rFonts w:ascii="Segoe UI" w:hAnsi="Segoe UI" w:cs="Segoe UI"/>
        </w:rPr>
      </w:pPr>
      <w:r w:rsidRPr="00404671">
        <w:rPr>
          <w:rFonts w:ascii="Segoe UI" w:hAnsi="Segoe UI" w:cs="Segoe UI"/>
        </w:rPr>
        <w:t>More audit capacity is required to develop and expand hand hygiene practice assessments/audits in community services. Additional audit capacity is also required to manage medical devices decontamination compliance across the Trust.</w:t>
      </w:r>
    </w:p>
    <w:p w14:paraId="14BB6125" w14:textId="0D4566B0" w:rsidR="00A44EB6" w:rsidRPr="00404671" w:rsidRDefault="00A44EB6" w:rsidP="006843C1">
      <w:pPr>
        <w:tabs>
          <w:tab w:val="num" w:pos="0"/>
        </w:tabs>
        <w:jc w:val="both"/>
        <w:rPr>
          <w:rFonts w:ascii="Segoe UI" w:hAnsi="Segoe UI" w:cs="Segoe UI"/>
        </w:rPr>
      </w:pPr>
      <w:r w:rsidRPr="00636011">
        <w:rPr>
          <w:rFonts w:ascii="Segoe UI" w:hAnsi="Segoe UI" w:cs="Segoe UI"/>
        </w:rPr>
        <w:t xml:space="preserve">IPC reporting and governance needs to </w:t>
      </w:r>
      <w:r w:rsidR="007E3171">
        <w:rPr>
          <w:rFonts w:ascii="Segoe UI" w:hAnsi="Segoe UI" w:cs="Segoe UI"/>
        </w:rPr>
        <w:t xml:space="preserve">continue to </w:t>
      </w:r>
      <w:r w:rsidRPr="00636011">
        <w:rPr>
          <w:rFonts w:ascii="Segoe UI" w:hAnsi="Segoe UI" w:cs="Segoe UI"/>
        </w:rPr>
        <w:t>be embedded with clear standardised reporting and monitoring processes within the directorates.</w:t>
      </w:r>
      <w:r w:rsidR="00E35062" w:rsidRPr="00636011">
        <w:rPr>
          <w:rFonts w:ascii="Segoe UI" w:hAnsi="Segoe UI" w:cs="Segoe UI"/>
        </w:rPr>
        <w:t xml:space="preserve"> New infection codes include</w:t>
      </w:r>
      <w:r w:rsidR="003E1FA8" w:rsidRPr="00636011">
        <w:rPr>
          <w:rFonts w:ascii="Segoe UI" w:hAnsi="Segoe UI" w:cs="Segoe UI"/>
        </w:rPr>
        <w:t>d</w:t>
      </w:r>
      <w:r w:rsidR="00E35062" w:rsidRPr="00636011">
        <w:rPr>
          <w:rFonts w:ascii="Segoe UI" w:hAnsi="Segoe UI" w:cs="Segoe UI"/>
        </w:rPr>
        <w:t xml:space="preserve"> into Ulysses to improve surveillance and to better understand </w:t>
      </w:r>
      <w:r w:rsidR="007E3171">
        <w:rPr>
          <w:rFonts w:ascii="Segoe UI" w:hAnsi="Segoe UI" w:cs="Segoe UI"/>
        </w:rPr>
        <w:t xml:space="preserve">of </w:t>
      </w:r>
      <w:r w:rsidR="00E35062" w:rsidRPr="00636011">
        <w:rPr>
          <w:rFonts w:ascii="Segoe UI" w:hAnsi="Segoe UI" w:cs="Segoe UI"/>
        </w:rPr>
        <w:t>the burden of HCAI</w:t>
      </w:r>
      <w:r w:rsidR="007E3171">
        <w:rPr>
          <w:rFonts w:ascii="Segoe UI" w:hAnsi="Segoe UI" w:cs="Segoe UI"/>
        </w:rPr>
        <w:t>.</w:t>
      </w:r>
    </w:p>
    <w:p w14:paraId="23956E7A" w14:textId="42C07FF9" w:rsidR="00003E7B" w:rsidRPr="00404671" w:rsidRDefault="00AE6337" w:rsidP="006843C1">
      <w:pPr>
        <w:tabs>
          <w:tab w:val="num" w:pos="0"/>
        </w:tabs>
        <w:jc w:val="both"/>
        <w:rPr>
          <w:rFonts w:ascii="Segoe UI" w:hAnsi="Segoe UI" w:cs="Segoe UI"/>
        </w:rPr>
      </w:pPr>
      <w:r w:rsidRPr="00404671">
        <w:rPr>
          <w:rFonts w:ascii="Segoe UI" w:hAnsi="Segoe UI" w:cs="Segoe UI"/>
        </w:rPr>
        <w:t xml:space="preserve">The </w:t>
      </w:r>
      <w:r w:rsidR="00324EB7" w:rsidRPr="00404671">
        <w:rPr>
          <w:rFonts w:ascii="Segoe UI" w:hAnsi="Segoe UI" w:cs="Segoe UI"/>
        </w:rPr>
        <w:t>COVID-</w:t>
      </w:r>
      <w:r w:rsidRPr="00404671">
        <w:rPr>
          <w:rFonts w:ascii="Segoe UI" w:hAnsi="Segoe UI" w:cs="Segoe UI"/>
        </w:rPr>
        <w:t xml:space="preserve">19 pandemic has put extreme pressure on the IPCT. </w:t>
      </w:r>
      <w:r w:rsidR="00442638" w:rsidRPr="00404671">
        <w:rPr>
          <w:rFonts w:ascii="Segoe UI" w:hAnsi="Segoe UI" w:cs="Segoe UI"/>
        </w:rPr>
        <w:t xml:space="preserve">However the pandemic has also </w:t>
      </w:r>
      <w:r w:rsidR="00442638" w:rsidRPr="00404671">
        <w:rPr>
          <w:rFonts w:ascii="Segoe UI" w:hAnsi="Segoe UI" w:cs="Segoe UI"/>
          <w:color w:val="000000"/>
        </w:rPr>
        <w:t xml:space="preserve">identified other potential infections which have increased in prevalence within the population. This includes increased cases of group A </w:t>
      </w:r>
      <w:r w:rsidR="00442638" w:rsidRPr="00404671">
        <w:rPr>
          <w:rFonts w:ascii="Segoe UI" w:hAnsi="Segoe UI" w:cs="Segoe UI"/>
          <w:i/>
          <w:iCs/>
          <w:color w:val="000000"/>
        </w:rPr>
        <w:t>streptococcus</w:t>
      </w:r>
      <w:r w:rsidR="00442638" w:rsidRPr="00404671">
        <w:rPr>
          <w:rFonts w:ascii="Segoe UI" w:hAnsi="Segoe UI" w:cs="Segoe UI"/>
          <w:color w:val="000000"/>
        </w:rPr>
        <w:t xml:space="preserve"> (Scarlet fever), respiratory syncytial virus, Influenzas A and B, </w:t>
      </w:r>
      <w:r w:rsidR="00442638" w:rsidRPr="00404671">
        <w:rPr>
          <w:rFonts w:ascii="Segoe UI" w:hAnsi="Segoe UI" w:cs="Segoe UI"/>
          <w:i/>
          <w:iCs/>
          <w:color w:val="000000"/>
        </w:rPr>
        <w:t>Clostridiodes</w:t>
      </w:r>
      <w:r w:rsidR="00442638" w:rsidRPr="00404671">
        <w:rPr>
          <w:rFonts w:ascii="Segoe UI" w:hAnsi="Segoe UI" w:cs="Segoe UI"/>
          <w:color w:val="000000"/>
        </w:rPr>
        <w:t xml:space="preserve"> difficile, and gram negative bacteraemia.</w:t>
      </w:r>
      <w:r w:rsidR="00442638" w:rsidRPr="00404671">
        <w:rPr>
          <w:rFonts w:ascii="Segoe UI" w:hAnsi="Segoe UI" w:cs="Segoe UI"/>
        </w:rPr>
        <w:t xml:space="preserve"> </w:t>
      </w:r>
    </w:p>
    <w:p w14:paraId="63716E31" w14:textId="77777777" w:rsidR="00E70EDE" w:rsidRPr="00404671" w:rsidRDefault="00E1649C" w:rsidP="006843C1">
      <w:pPr>
        <w:pStyle w:val="Heading1"/>
        <w:spacing w:line="276" w:lineRule="auto"/>
        <w:jc w:val="left"/>
        <w:rPr>
          <w:rFonts w:ascii="Segoe UI" w:hAnsi="Segoe UI" w:cs="Segoe UI"/>
          <w:sz w:val="22"/>
          <w:szCs w:val="22"/>
        </w:rPr>
      </w:pPr>
      <w:bookmarkStart w:id="67" w:name="_Toc128566842"/>
      <w:r w:rsidRPr="00404671">
        <w:rPr>
          <w:rFonts w:ascii="Segoe UI" w:hAnsi="Segoe UI" w:cs="Segoe UI"/>
          <w:sz w:val="22"/>
          <w:szCs w:val="22"/>
        </w:rPr>
        <w:t>1</w:t>
      </w:r>
      <w:r w:rsidR="00E974BC" w:rsidRPr="00404671">
        <w:rPr>
          <w:rFonts w:ascii="Segoe UI" w:hAnsi="Segoe UI" w:cs="Segoe UI"/>
          <w:sz w:val="22"/>
          <w:szCs w:val="22"/>
          <w:lang w:val="en-GB"/>
        </w:rPr>
        <w:t>5</w:t>
      </w:r>
      <w:r w:rsidR="00E70EDE" w:rsidRPr="00404671">
        <w:rPr>
          <w:rFonts w:ascii="Segoe UI" w:hAnsi="Segoe UI" w:cs="Segoe UI"/>
          <w:sz w:val="22"/>
          <w:szCs w:val="22"/>
        </w:rPr>
        <w:t>. Conclusion</w:t>
      </w:r>
      <w:bookmarkEnd w:id="67"/>
    </w:p>
    <w:p w14:paraId="119D47DD" w14:textId="39A40165" w:rsidR="006F498D" w:rsidRPr="00404671" w:rsidRDefault="005A10EB" w:rsidP="006843C1">
      <w:pPr>
        <w:jc w:val="both"/>
        <w:rPr>
          <w:rFonts w:ascii="Segoe UI" w:hAnsi="Segoe UI" w:cs="Segoe UI"/>
        </w:rPr>
      </w:pPr>
      <w:r w:rsidRPr="00404671">
        <w:rPr>
          <w:rFonts w:ascii="Segoe UI" w:hAnsi="Segoe UI" w:cs="Segoe UI"/>
        </w:rPr>
        <w:t xml:space="preserve">This has been </w:t>
      </w:r>
      <w:r w:rsidR="00612463" w:rsidRPr="00404671">
        <w:rPr>
          <w:rFonts w:ascii="Segoe UI" w:hAnsi="Segoe UI" w:cs="Segoe UI"/>
        </w:rPr>
        <w:t>another exceptional</w:t>
      </w:r>
      <w:r w:rsidRPr="00404671">
        <w:rPr>
          <w:rFonts w:ascii="Segoe UI" w:hAnsi="Segoe UI" w:cs="Segoe UI"/>
        </w:rPr>
        <w:t xml:space="preserve"> year for IPC</w:t>
      </w:r>
      <w:r w:rsidR="00612463" w:rsidRPr="00404671">
        <w:rPr>
          <w:rFonts w:ascii="Segoe UI" w:hAnsi="Segoe UI" w:cs="Segoe UI"/>
        </w:rPr>
        <w:t xml:space="preserve">, and the </w:t>
      </w:r>
      <w:r w:rsidR="00292E6D">
        <w:rPr>
          <w:rFonts w:ascii="Segoe UI" w:hAnsi="Segoe UI" w:cs="Segoe UI"/>
        </w:rPr>
        <w:t xml:space="preserve">vital role of </w:t>
      </w:r>
      <w:r w:rsidR="00612463" w:rsidRPr="00404671">
        <w:rPr>
          <w:rFonts w:ascii="Segoe UI" w:hAnsi="Segoe UI" w:cs="Segoe UI"/>
        </w:rPr>
        <w:t xml:space="preserve">a specialist IPCT </w:t>
      </w:r>
      <w:r w:rsidR="00292E6D">
        <w:rPr>
          <w:rFonts w:ascii="Segoe UI" w:hAnsi="Segoe UI" w:cs="Segoe UI"/>
        </w:rPr>
        <w:t xml:space="preserve">has been </w:t>
      </w:r>
      <w:r w:rsidR="00612463" w:rsidRPr="00404671">
        <w:rPr>
          <w:rFonts w:ascii="Segoe UI" w:hAnsi="Segoe UI" w:cs="Segoe UI"/>
        </w:rPr>
        <w:t>recognised</w:t>
      </w:r>
      <w:r w:rsidRPr="00404671">
        <w:rPr>
          <w:rFonts w:ascii="Segoe UI" w:hAnsi="Segoe UI" w:cs="Segoe UI"/>
        </w:rPr>
        <w:t xml:space="preserve">. The IPCT </w:t>
      </w:r>
      <w:r w:rsidR="002F07C3" w:rsidRPr="00404671">
        <w:rPr>
          <w:rFonts w:ascii="Segoe UI" w:hAnsi="Segoe UI" w:cs="Segoe UI"/>
        </w:rPr>
        <w:t>ha</w:t>
      </w:r>
      <w:r w:rsidR="00612463" w:rsidRPr="00404671">
        <w:rPr>
          <w:rFonts w:ascii="Segoe UI" w:hAnsi="Segoe UI" w:cs="Segoe UI"/>
        </w:rPr>
        <w:t>s continued to lead</w:t>
      </w:r>
      <w:r w:rsidRPr="00404671">
        <w:rPr>
          <w:rFonts w:ascii="Segoe UI" w:hAnsi="Segoe UI" w:cs="Segoe UI"/>
        </w:rPr>
        <w:t xml:space="preserve"> the Trust response to a global COVID-19 pandemic as well as maintaining the required ongoing core IPC programme</w:t>
      </w:r>
      <w:r w:rsidR="004942C6">
        <w:rPr>
          <w:rFonts w:ascii="Segoe UI" w:hAnsi="Segoe UI" w:cs="Segoe UI"/>
        </w:rPr>
        <w:t>.</w:t>
      </w:r>
      <w:r w:rsidR="009509FF" w:rsidRPr="00404671">
        <w:rPr>
          <w:rFonts w:ascii="Segoe UI" w:hAnsi="Segoe UI" w:cs="Segoe UI"/>
        </w:rPr>
        <w:t xml:space="preserve"> </w:t>
      </w:r>
      <w:r w:rsidR="00C60B8F" w:rsidRPr="00404671">
        <w:rPr>
          <w:rFonts w:ascii="Segoe UI" w:hAnsi="Segoe UI" w:cs="Segoe UI"/>
        </w:rPr>
        <w:t xml:space="preserve">Work has still continued regarding the monitoring and investigation of mandatory reportable infections including </w:t>
      </w:r>
      <w:r w:rsidR="00C60B8F" w:rsidRPr="00404671">
        <w:rPr>
          <w:rFonts w:ascii="Segoe UI" w:hAnsi="Segoe UI" w:cs="Segoe UI"/>
          <w:i/>
          <w:iCs/>
        </w:rPr>
        <w:t>Clostridioides difficile</w:t>
      </w:r>
      <w:r w:rsidR="00C60B8F" w:rsidRPr="00404671">
        <w:rPr>
          <w:rFonts w:ascii="Segoe UI" w:hAnsi="Segoe UI" w:cs="Segoe UI"/>
        </w:rPr>
        <w:t>. There remains a challenge in achieving further reduction</w:t>
      </w:r>
      <w:r w:rsidR="004942C6">
        <w:rPr>
          <w:rFonts w:ascii="Segoe UI" w:hAnsi="Segoe UI" w:cs="Segoe UI"/>
        </w:rPr>
        <w:t>s</w:t>
      </w:r>
      <w:r w:rsidR="00C60B8F" w:rsidRPr="00404671">
        <w:rPr>
          <w:rFonts w:ascii="Segoe UI" w:hAnsi="Segoe UI" w:cs="Segoe UI"/>
        </w:rPr>
        <w:t xml:space="preserve"> in cases and it is likely the Trust has reached the irreducible level. This has been demonstrated by the review process undertaken in the health economy review meetings.</w:t>
      </w:r>
    </w:p>
    <w:p w14:paraId="59DA98A3" w14:textId="690E38C2" w:rsidR="00C81133" w:rsidRPr="00404671" w:rsidRDefault="00C60B8F" w:rsidP="006843C1">
      <w:pPr>
        <w:jc w:val="both"/>
        <w:rPr>
          <w:rFonts w:ascii="Segoe UI" w:hAnsi="Segoe UI" w:cs="Segoe UI"/>
        </w:rPr>
      </w:pPr>
      <w:r w:rsidRPr="00404671">
        <w:rPr>
          <w:rFonts w:ascii="Segoe UI" w:hAnsi="Segoe UI" w:cs="Segoe UI"/>
        </w:rPr>
        <w:t>T</w:t>
      </w:r>
      <w:r w:rsidR="008D28A7" w:rsidRPr="00404671">
        <w:rPr>
          <w:rFonts w:ascii="Segoe UI" w:hAnsi="Segoe UI" w:cs="Segoe UI"/>
        </w:rPr>
        <w:t xml:space="preserve">he </w:t>
      </w:r>
      <w:r w:rsidRPr="00404671">
        <w:rPr>
          <w:rFonts w:ascii="Segoe UI" w:hAnsi="Segoe UI" w:cs="Segoe UI"/>
        </w:rPr>
        <w:t xml:space="preserve">continued </w:t>
      </w:r>
      <w:r w:rsidR="008D28A7" w:rsidRPr="00404671">
        <w:rPr>
          <w:rFonts w:ascii="Segoe UI" w:hAnsi="Segoe UI" w:cs="Segoe UI"/>
        </w:rPr>
        <w:t>emergence of resistant organisms and antimicrobial resistance remain</w:t>
      </w:r>
      <w:r w:rsidR="00B54E46" w:rsidRPr="00404671">
        <w:rPr>
          <w:rFonts w:ascii="Segoe UI" w:hAnsi="Segoe UI" w:cs="Segoe UI"/>
        </w:rPr>
        <w:t>s</w:t>
      </w:r>
      <w:r w:rsidR="008D28A7" w:rsidRPr="00404671">
        <w:rPr>
          <w:rFonts w:ascii="Segoe UI" w:hAnsi="Segoe UI" w:cs="Segoe UI"/>
        </w:rPr>
        <w:t xml:space="preserve"> a real challenge in modern healthcare. </w:t>
      </w:r>
      <w:r w:rsidR="00B54E46" w:rsidRPr="00404671">
        <w:rPr>
          <w:rFonts w:ascii="Segoe UI" w:hAnsi="Segoe UI" w:cs="Segoe UI"/>
        </w:rPr>
        <w:t xml:space="preserve">The reduction of gram-negative bacteraemia infections </w:t>
      </w:r>
      <w:r w:rsidR="00D01CC1">
        <w:rPr>
          <w:rFonts w:ascii="Segoe UI" w:hAnsi="Segoe UI" w:cs="Segoe UI"/>
        </w:rPr>
        <w:t>is</w:t>
      </w:r>
      <w:r w:rsidR="00C81133" w:rsidRPr="00404671">
        <w:rPr>
          <w:rFonts w:ascii="Segoe UI" w:hAnsi="Segoe UI" w:cs="Segoe UI"/>
        </w:rPr>
        <w:t xml:space="preserve"> a </w:t>
      </w:r>
      <w:r w:rsidR="00190BED">
        <w:rPr>
          <w:rFonts w:ascii="Segoe UI" w:hAnsi="Segoe UI" w:cs="Segoe UI"/>
        </w:rPr>
        <w:t xml:space="preserve">constant </w:t>
      </w:r>
      <w:r w:rsidR="00B54E46" w:rsidRPr="00404671">
        <w:rPr>
          <w:rFonts w:ascii="Segoe UI" w:hAnsi="Segoe UI" w:cs="Segoe UI"/>
        </w:rPr>
        <w:t xml:space="preserve">challenge. Most cases </w:t>
      </w:r>
      <w:r w:rsidR="00C81133" w:rsidRPr="00404671">
        <w:rPr>
          <w:rFonts w:ascii="Segoe UI" w:hAnsi="Segoe UI" w:cs="Segoe UI"/>
        </w:rPr>
        <w:t xml:space="preserve">of infection </w:t>
      </w:r>
      <w:r w:rsidR="00B54E46" w:rsidRPr="00404671">
        <w:rPr>
          <w:rFonts w:ascii="Segoe UI" w:hAnsi="Segoe UI" w:cs="Segoe UI"/>
        </w:rPr>
        <w:t xml:space="preserve">develop in the community rather than inpatient services and therefore further work nationally and locally is ongoing to understand the root cause and appropriate strategies to try and reduce the incidence. </w:t>
      </w:r>
      <w:r w:rsidR="008D28A7" w:rsidRPr="00404671">
        <w:rPr>
          <w:rFonts w:ascii="Segoe UI" w:hAnsi="Segoe UI" w:cs="Segoe UI"/>
        </w:rPr>
        <w:t xml:space="preserve">The </w:t>
      </w:r>
      <w:r w:rsidR="006C7374" w:rsidRPr="00404671">
        <w:rPr>
          <w:rFonts w:ascii="Segoe UI" w:hAnsi="Segoe UI" w:cs="Segoe UI"/>
        </w:rPr>
        <w:t xml:space="preserve">focus </w:t>
      </w:r>
      <w:r w:rsidR="00B54E46" w:rsidRPr="00404671">
        <w:rPr>
          <w:rFonts w:ascii="Segoe UI" w:hAnsi="Segoe UI" w:cs="Segoe UI"/>
        </w:rPr>
        <w:t xml:space="preserve">for the IPCT and </w:t>
      </w:r>
      <w:r w:rsidR="00514684" w:rsidRPr="00404671">
        <w:rPr>
          <w:rFonts w:ascii="Segoe UI" w:hAnsi="Segoe UI" w:cs="Segoe UI"/>
        </w:rPr>
        <w:t xml:space="preserve">the </w:t>
      </w:r>
      <w:r w:rsidR="00B54E46" w:rsidRPr="00404671">
        <w:rPr>
          <w:rFonts w:ascii="Segoe UI" w:hAnsi="Segoe UI" w:cs="Segoe UI"/>
        </w:rPr>
        <w:t xml:space="preserve">Trust </w:t>
      </w:r>
      <w:r w:rsidR="006C7374" w:rsidRPr="00404671">
        <w:rPr>
          <w:rFonts w:ascii="Segoe UI" w:hAnsi="Segoe UI" w:cs="Segoe UI"/>
        </w:rPr>
        <w:t xml:space="preserve">remains on </w:t>
      </w:r>
      <w:r w:rsidR="00B54E46" w:rsidRPr="00404671">
        <w:rPr>
          <w:rFonts w:ascii="Segoe UI" w:hAnsi="Segoe UI" w:cs="Segoe UI"/>
        </w:rPr>
        <w:t xml:space="preserve">improving and maintaining </w:t>
      </w:r>
      <w:r w:rsidR="002E51D5">
        <w:rPr>
          <w:rFonts w:ascii="Segoe UI" w:hAnsi="Segoe UI" w:cs="Segoe UI"/>
        </w:rPr>
        <w:t>IPC</w:t>
      </w:r>
      <w:r w:rsidR="00B54E46" w:rsidRPr="00404671">
        <w:rPr>
          <w:rFonts w:ascii="Segoe UI" w:hAnsi="Segoe UI" w:cs="Segoe UI"/>
        </w:rPr>
        <w:t xml:space="preserve"> practices</w:t>
      </w:r>
      <w:r w:rsidR="00792F5C" w:rsidRPr="00404671">
        <w:rPr>
          <w:rFonts w:ascii="Segoe UI" w:hAnsi="Segoe UI" w:cs="Segoe UI"/>
        </w:rPr>
        <w:t xml:space="preserve">, </w:t>
      </w:r>
      <w:r w:rsidR="00514684" w:rsidRPr="00404671">
        <w:rPr>
          <w:rFonts w:ascii="Segoe UI" w:hAnsi="Segoe UI" w:cs="Segoe UI"/>
        </w:rPr>
        <w:t>supporting</w:t>
      </w:r>
      <w:r w:rsidR="00792F5C" w:rsidRPr="00404671">
        <w:rPr>
          <w:rFonts w:ascii="Segoe UI" w:hAnsi="Segoe UI" w:cs="Segoe UI"/>
        </w:rPr>
        <w:t xml:space="preserve"> patient care pathways across the health economy, </w:t>
      </w:r>
      <w:r w:rsidR="00B54E46" w:rsidRPr="00404671">
        <w:rPr>
          <w:rFonts w:ascii="Segoe UI" w:hAnsi="Segoe UI" w:cs="Segoe UI"/>
        </w:rPr>
        <w:t xml:space="preserve">and enhancing and </w:t>
      </w:r>
      <w:r w:rsidR="00514684" w:rsidRPr="00404671">
        <w:rPr>
          <w:rFonts w:ascii="Segoe UI" w:hAnsi="Segoe UI" w:cs="Segoe UI"/>
        </w:rPr>
        <w:t>improving</w:t>
      </w:r>
      <w:r w:rsidR="00B54E46" w:rsidRPr="00404671">
        <w:rPr>
          <w:rFonts w:ascii="Segoe UI" w:hAnsi="Segoe UI" w:cs="Segoe UI"/>
        </w:rPr>
        <w:t xml:space="preserve"> </w:t>
      </w:r>
      <w:r w:rsidR="002E51D5">
        <w:rPr>
          <w:rFonts w:ascii="Segoe UI" w:hAnsi="Segoe UI" w:cs="Segoe UI"/>
        </w:rPr>
        <w:t xml:space="preserve">safe </w:t>
      </w:r>
      <w:r w:rsidR="00792F5C" w:rsidRPr="00404671">
        <w:rPr>
          <w:rFonts w:ascii="Segoe UI" w:hAnsi="Segoe UI" w:cs="Segoe UI"/>
        </w:rPr>
        <w:t>clinical practice</w:t>
      </w:r>
      <w:r w:rsidR="00B54E46" w:rsidRPr="00404671">
        <w:rPr>
          <w:rFonts w:ascii="Segoe UI" w:hAnsi="Segoe UI" w:cs="Segoe UI"/>
        </w:rPr>
        <w:t xml:space="preserve">. The IPCT will continue to undertake </w:t>
      </w:r>
      <w:r w:rsidR="00792F5C" w:rsidRPr="00404671">
        <w:rPr>
          <w:rFonts w:ascii="Segoe UI" w:hAnsi="Segoe UI" w:cs="Segoe UI"/>
        </w:rPr>
        <w:t xml:space="preserve">robust reviews and </w:t>
      </w:r>
      <w:r w:rsidR="006C7374" w:rsidRPr="00404671">
        <w:rPr>
          <w:rFonts w:ascii="Segoe UI" w:hAnsi="Segoe UI" w:cs="Segoe UI"/>
        </w:rPr>
        <w:t xml:space="preserve">scrutiny of each case </w:t>
      </w:r>
      <w:r w:rsidR="00792F5C" w:rsidRPr="00404671">
        <w:rPr>
          <w:rFonts w:ascii="Segoe UI" w:hAnsi="Segoe UI" w:cs="Segoe UI"/>
        </w:rPr>
        <w:t>of infection</w:t>
      </w:r>
      <w:r w:rsidR="00B54E46" w:rsidRPr="00404671">
        <w:rPr>
          <w:rFonts w:ascii="Segoe UI" w:hAnsi="Segoe UI" w:cs="Segoe UI"/>
        </w:rPr>
        <w:t xml:space="preserve">, working with colleagues and clinicians, to </w:t>
      </w:r>
      <w:r w:rsidR="006C7374" w:rsidRPr="00404671">
        <w:rPr>
          <w:rFonts w:ascii="Segoe UI" w:hAnsi="Segoe UI" w:cs="Segoe UI"/>
        </w:rPr>
        <w:t xml:space="preserve">identify learning and ensure the </w:t>
      </w:r>
      <w:r w:rsidR="00DF0736" w:rsidRPr="00404671">
        <w:rPr>
          <w:rFonts w:ascii="Segoe UI" w:hAnsi="Segoe UI" w:cs="Segoe UI"/>
        </w:rPr>
        <w:t xml:space="preserve">continued high standard of </w:t>
      </w:r>
      <w:r w:rsidR="00B54E46" w:rsidRPr="00404671">
        <w:rPr>
          <w:rFonts w:ascii="Segoe UI" w:hAnsi="Segoe UI" w:cs="Segoe UI"/>
        </w:rPr>
        <w:t xml:space="preserve">patient </w:t>
      </w:r>
      <w:r w:rsidR="00DF0736" w:rsidRPr="00404671">
        <w:rPr>
          <w:rFonts w:ascii="Segoe UI" w:hAnsi="Segoe UI" w:cs="Segoe UI"/>
        </w:rPr>
        <w:t>care.</w:t>
      </w:r>
      <w:r w:rsidR="005A10EB" w:rsidRPr="00404671">
        <w:rPr>
          <w:rFonts w:ascii="Segoe UI" w:hAnsi="Segoe UI" w:cs="Segoe UI"/>
        </w:rPr>
        <w:t xml:space="preserve"> </w:t>
      </w:r>
    </w:p>
    <w:p w14:paraId="321E9DA0" w14:textId="26EE91C9" w:rsidR="00425439" w:rsidRPr="00404671" w:rsidRDefault="00C81133" w:rsidP="006843C1">
      <w:pPr>
        <w:jc w:val="both"/>
        <w:rPr>
          <w:rFonts w:ascii="Segoe UI" w:hAnsi="Segoe UI" w:cs="Segoe UI"/>
        </w:rPr>
      </w:pPr>
      <w:r w:rsidRPr="00404671">
        <w:rPr>
          <w:rFonts w:ascii="Segoe UI" w:hAnsi="Segoe UI" w:cs="Segoe UI"/>
        </w:rPr>
        <w:t xml:space="preserve">The COVID-19 pandemic has continued to place an enormous strain on IPC resources, </w:t>
      </w:r>
      <w:r w:rsidR="00425439" w:rsidRPr="00404671">
        <w:rPr>
          <w:rFonts w:ascii="Segoe UI" w:hAnsi="Segoe UI" w:cs="Segoe UI"/>
        </w:rPr>
        <w:t xml:space="preserve">and although some </w:t>
      </w:r>
      <w:r w:rsidR="00097D4A" w:rsidRPr="00404671">
        <w:rPr>
          <w:rFonts w:ascii="Segoe UI" w:hAnsi="Segoe UI" w:cs="Segoe UI"/>
        </w:rPr>
        <w:t xml:space="preserve">additional </w:t>
      </w:r>
      <w:r w:rsidR="00425439" w:rsidRPr="00404671">
        <w:rPr>
          <w:rFonts w:ascii="Segoe UI" w:hAnsi="Segoe UI" w:cs="Segoe UI"/>
        </w:rPr>
        <w:t xml:space="preserve">IPC nurses have been </w:t>
      </w:r>
      <w:r w:rsidR="00097D4A" w:rsidRPr="00404671">
        <w:rPr>
          <w:rFonts w:ascii="Segoe UI" w:hAnsi="Segoe UI" w:cs="Segoe UI"/>
        </w:rPr>
        <w:t>re</w:t>
      </w:r>
      <w:r w:rsidR="00425439" w:rsidRPr="00404671">
        <w:rPr>
          <w:rFonts w:ascii="Segoe UI" w:hAnsi="Segoe UI" w:cs="Segoe UI"/>
        </w:rPr>
        <w:t xml:space="preserve">cruited, pressure on existing services remain high. </w:t>
      </w:r>
      <w:r w:rsidR="007F06F4" w:rsidRPr="00404671">
        <w:rPr>
          <w:rFonts w:ascii="Segoe UI" w:hAnsi="Segoe UI" w:cs="Segoe UI"/>
        </w:rPr>
        <w:t xml:space="preserve">Nationally there is a high demand of specialist IPC nurses and recruitment remains challenging. </w:t>
      </w:r>
      <w:r w:rsidR="00425439" w:rsidRPr="00404671">
        <w:rPr>
          <w:rFonts w:ascii="Segoe UI" w:hAnsi="Segoe UI" w:cs="Segoe UI"/>
        </w:rPr>
        <w:t>It is unclear what the future hold</w:t>
      </w:r>
      <w:r w:rsidR="00612463" w:rsidRPr="00404671">
        <w:rPr>
          <w:rFonts w:ascii="Segoe UI" w:hAnsi="Segoe UI" w:cs="Segoe UI"/>
        </w:rPr>
        <w:t>s</w:t>
      </w:r>
      <w:r w:rsidR="00425439" w:rsidRPr="00404671">
        <w:rPr>
          <w:rFonts w:ascii="Segoe UI" w:hAnsi="Segoe UI" w:cs="Segoe UI"/>
        </w:rPr>
        <w:t xml:space="preserve"> post pandemic, with possible increases in antibiotic resistance infections and new national initiatives to address the increase in gram </w:t>
      </w:r>
      <w:r w:rsidR="00425439" w:rsidRPr="00404671">
        <w:rPr>
          <w:rFonts w:ascii="Segoe UI" w:hAnsi="Segoe UI" w:cs="Segoe UI"/>
        </w:rPr>
        <w:lastRenderedPageBreak/>
        <w:t xml:space="preserve">negative infections. However, it is clear IPC specialists will be front and foremost in ensuring our </w:t>
      </w:r>
      <w:r w:rsidR="00C60B8F" w:rsidRPr="00404671">
        <w:rPr>
          <w:rFonts w:ascii="Segoe UI" w:hAnsi="Segoe UI" w:cs="Segoe UI"/>
        </w:rPr>
        <w:t xml:space="preserve">patients </w:t>
      </w:r>
      <w:r w:rsidR="00425439" w:rsidRPr="00404671">
        <w:rPr>
          <w:rFonts w:ascii="Segoe UI" w:hAnsi="Segoe UI" w:cs="Segoe UI"/>
        </w:rPr>
        <w:t xml:space="preserve">and </w:t>
      </w:r>
      <w:r w:rsidR="00C60B8F" w:rsidRPr="00404671">
        <w:rPr>
          <w:rFonts w:ascii="Segoe UI" w:hAnsi="Segoe UI" w:cs="Segoe UI"/>
        </w:rPr>
        <w:t xml:space="preserve">staff </w:t>
      </w:r>
      <w:r w:rsidR="00425439" w:rsidRPr="00404671">
        <w:rPr>
          <w:rFonts w:ascii="Segoe UI" w:hAnsi="Segoe UI" w:cs="Segoe UI"/>
        </w:rPr>
        <w:t>safety</w:t>
      </w:r>
      <w:r w:rsidRPr="00404671">
        <w:rPr>
          <w:rFonts w:ascii="Segoe UI" w:hAnsi="Segoe UI" w:cs="Segoe UI"/>
        </w:rPr>
        <w:t>.</w:t>
      </w:r>
    </w:p>
    <w:p w14:paraId="4632799A" w14:textId="6DFA504A" w:rsidR="00D84364" w:rsidRDefault="00D84364" w:rsidP="007F06F4">
      <w:pPr>
        <w:rPr>
          <w:rFonts w:ascii="Segoe UI" w:hAnsi="Segoe UI" w:cs="Segoe UI"/>
        </w:rPr>
      </w:pPr>
    </w:p>
    <w:p w14:paraId="36E7291C" w14:textId="77777777" w:rsidR="00A14428" w:rsidRPr="00404671" w:rsidRDefault="00A14428" w:rsidP="007F06F4">
      <w:pPr>
        <w:rPr>
          <w:rFonts w:ascii="Segoe UI" w:hAnsi="Segoe UI" w:cs="Segoe UI"/>
        </w:rPr>
      </w:pPr>
    </w:p>
    <w:p w14:paraId="75647ECA" w14:textId="77777777" w:rsidR="008E6B93" w:rsidRPr="001C742A" w:rsidRDefault="008E6B93" w:rsidP="002B04EF">
      <w:pPr>
        <w:pStyle w:val="Heading1"/>
        <w:jc w:val="left"/>
        <w:rPr>
          <w:rFonts w:cs="Arial"/>
        </w:rPr>
      </w:pPr>
      <w:bookmarkStart w:id="68" w:name="_Toc128566843"/>
      <w:r w:rsidRPr="001C742A">
        <w:rPr>
          <w:rFonts w:cs="Arial"/>
        </w:rPr>
        <w:t>Appendix 1</w:t>
      </w:r>
      <w:bookmarkEnd w:id="68"/>
    </w:p>
    <w:p w14:paraId="2B610FA2" w14:textId="77777777" w:rsidR="00574E8E" w:rsidRDefault="008E6B93" w:rsidP="008E6B93">
      <w:pPr>
        <w:jc w:val="both"/>
        <w:rPr>
          <w:rFonts w:ascii="Arial" w:hAnsi="Arial" w:cs="Arial"/>
        </w:rPr>
      </w:pPr>
      <w:r w:rsidRPr="001C742A">
        <w:rPr>
          <w:rFonts w:ascii="Arial" w:hAnsi="Arial" w:cs="Arial"/>
        </w:rPr>
        <w:t>IPCDC terms of reference</w:t>
      </w:r>
    </w:p>
    <w:p w14:paraId="605B999D" w14:textId="7AB7C46A" w:rsidR="00E76619" w:rsidRPr="001C742A" w:rsidRDefault="00E76619" w:rsidP="008E6B93">
      <w:pPr>
        <w:jc w:val="both"/>
        <w:rPr>
          <w:rFonts w:ascii="Arial" w:hAnsi="Arial" w:cs="Arial"/>
        </w:rPr>
      </w:pPr>
    </w:p>
    <w:p w14:paraId="3520FA5F" w14:textId="77777777" w:rsidR="008E6B93" w:rsidRPr="001C742A" w:rsidRDefault="008E6B93" w:rsidP="008E6B93">
      <w:pPr>
        <w:jc w:val="both"/>
        <w:rPr>
          <w:rFonts w:ascii="Arial" w:hAnsi="Arial" w:cs="Arial"/>
        </w:rPr>
      </w:pPr>
    </w:p>
    <w:p w14:paraId="7CDCA4B6" w14:textId="77777777" w:rsidR="00D53C62" w:rsidRDefault="00D53C62" w:rsidP="008E6B93">
      <w:pPr>
        <w:jc w:val="both"/>
        <w:rPr>
          <w:rFonts w:ascii="Arial" w:hAnsi="Arial" w:cs="Arial"/>
        </w:rPr>
      </w:pPr>
    </w:p>
    <w:p w14:paraId="37A7C3C4" w14:textId="3F7CE12A" w:rsidR="00D53C62" w:rsidRDefault="00D53C62" w:rsidP="008E6B93">
      <w:pPr>
        <w:jc w:val="both"/>
        <w:rPr>
          <w:rFonts w:ascii="Arial" w:hAnsi="Arial" w:cs="Arial"/>
          <w:b/>
          <w:bCs/>
        </w:rPr>
      </w:pPr>
      <w:r w:rsidRPr="00D53C62">
        <w:rPr>
          <w:rFonts w:ascii="Arial" w:hAnsi="Arial" w:cs="Arial"/>
          <w:b/>
          <w:bCs/>
        </w:rPr>
        <w:t xml:space="preserve">Appendix </w:t>
      </w:r>
      <w:r w:rsidR="00F85CF5">
        <w:rPr>
          <w:rFonts w:ascii="Arial" w:hAnsi="Arial" w:cs="Arial"/>
          <w:b/>
          <w:bCs/>
        </w:rPr>
        <w:t>2</w:t>
      </w:r>
      <w:r w:rsidRPr="00D53C62">
        <w:rPr>
          <w:rFonts w:ascii="Arial" w:hAnsi="Arial" w:cs="Arial"/>
          <w:b/>
          <w:bCs/>
        </w:rPr>
        <w:t xml:space="preserve"> Annual work and audit programme </w:t>
      </w:r>
    </w:p>
    <w:p w14:paraId="34D6DC67" w14:textId="31D23495" w:rsidR="00F63380" w:rsidRDefault="00F63380" w:rsidP="008E6B93">
      <w:pPr>
        <w:jc w:val="both"/>
        <w:rPr>
          <w:rFonts w:ascii="Arial" w:hAnsi="Arial" w:cs="Arial"/>
          <w:b/>
          <w:bCs/>
        </w:rPr>
      </w:pPr>
    </w:p>
    <w:p w14:paraId="683817CF" w14:textId="056B26AF" w:rsidR="00F63380" w:rsidRPr="00D53C62" w:rsidRDefault="002A4B96" w:rsidP="008E6B93">
      <w:pPr>
        <w:jc w:val="both"/>
        <w:rPr>
          <w:rFonts w:ascii="Arial" w:hAnsi="Arial" w:cs="Arial"/>
          <w:b/>
          <w:bCs/>
        </w:rPr>
      </w:pPr>
      <w:r>
        <w:t xml:space="preserve">                    </w:t>
      </w:r>
    </w:p>
    <w:sectPr w:rsidR="00F63380" w:rsidRPr="00D53C62" w:rsidSect="0090189E">
      <w:footerReference w:type="default" r:id="rId20"/>
      <w:pgSz w:w="11906" w:h="16838" w:code="9"/>
      <w:pgMar w:top="1440" w:right="1440" w:bottom="1135" w:left="1440" w:header="708"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7D78" w14:textId="77777777" w:rsidR="007B1D1F" w:rsidRDefault="007B1D1F" w:rsidP="000569FE">
      <w:pPr>
        <w:spacing w:after="0" w:line="240" w:lineRule="auto"/>
      </w:pPr>
      <w:r>
        <w:separator/>
      </w:r>
    </w:p>
  </w:endnote>
  <w:endnote w:type="continuationSeparator" w:id="0">
    <w:p w14:paraId="71808D4E" w14:textId="77777777" w:rsidR="007B1D1F" w:rsidRDefault="007B1D1F" w:rsidP="000569FE">
      <w:pPr>
        <w:spacing w:after="0" w:line="240" w:lineRule="auto"/>
      </w:pPr>
      <w:r>
        <w:continuationSeparator/>
      </w:r>
    </w:p>
  </w:endnote>
  <w:endnote w:type="continuationNotice" w:id="1">
    <w:p w14:paraId="5227F428" w14:textId="77777777" w:rsidR="00AE3386" w:rsidRDefault="00AE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FAF7" w14:textId="77777777" w:rsidR="00B00A3A" w:rsidRPr="001C742A" w:rsidRDefault="00B00A3A" w:rsidP="000569FE">
    <w:pPr>
      <w:pStyle w:val="Footer"/>
      <w:pBdr>
        <w:top w:val="thinThickSmallGap" w:sz="24" w:space="1" w:color="622423"/>
      </w:pBdr>
      <w:tabs>
        <w:tab w:val="clear" w:pos="4513"/>
      </w:tabs>
      <w:rPr>
        <w:rFonts w:ascii="Arial" w:hAnsi="Arial" w:cs="Arial"/>
        <w:sz w:val="16"/>
        <w:szCs w:val="16"/>
      </w:rPr>
    </w:pPr>
    <w:r w:rsidRPr="001C742A">
      <w:rPr>
        <w:rFonts w:ascii="Arial" w:hAnsi="Arial" w:cs="Arial"/>
        <w:sz w:val="16"/>
        <w:szCs w:val="16"/>
      </w:rPr>
      <w:t>Oxford Health NHS FT DIPC Annual report 202</w:t>
    </w:r>
    <w:r w:rsidR="00191EDD">
      <w:rPr>
        <w:rFonts w:ascii="Arial" w:hAnsi="Arial" w:cs="Arial"/>
        <w:sz w:val="16"/>
        <w:szCs w:val="16"/>
      </w:rPr>
      <w:t>2/23</w:t>
    </w:r>
    <w:r w:rsidRPr="001C742A">
      <w:rPr>
        <w:rFonts w:ascii="Arial" w:hAnsi="Arial" w:cs="Arial"/>
        <w:sz w:val="16"/>
        <w:szCs w:val="16"/>
      </w:rPr>
      <w:t xml:space="preserve">                                                                                                                            Page </w:t>
    </w:r>
    <w:r w:rsidRPr="001C742A">
      <w:rPr>
        <w:rFonts w:ascii="Arial" w:hAnsi="Arial" w:cs="Arial"/>
        <w:sz w:val="16"/>
        <w:szCs w:val="16"/>
      </w:rPr>
      <w:fldChar w:fldCharType="begin"/>
    </w:r>
    <w:r w:rsidRPr="001C742A">
      <w:rPr>
        <w:rFonts w:ascii="Arial" w:hAnsi="Arial" w:cs="Arial"/>
        <w:sz w:val="16"/>
        <w:szCs w:val="16"/>
      </w:rPr>
      <w:instrText xml:space="preserve"> PAGE </w:instrText>
    </w:r>
    <w:r w:rsidRPr="001C742A">
      <w:rPr>
        <w:rFonts w:ascii="Arial" w:hAnsi="Arial" w:cs="Arial"/>
        <w:sz w:val="16"/>
        <w:szCs w:val="16"/>
      </w:rPr>
      <w:fldChar w:fldCharType="separate"/>
    </w:r>
    <w:r w:rsidRPr="001C742A">
      <w:rPr>
        <w:rFonts w:ascii="Arial" w:hAnsi="Arial" w:cs="Arial"/>
        <w:noProof/>
        <w:sz w:val="16"/>
        <w:szCs w:val="16"/>
      </w:rPr>
      <w:t>14</w:t>
    </w:r>
    <w:r w:rsidRPr="001C742A">
      <w:rPr>
        <w:rFonts w:ascii="Arial" w:hAnsi="Arial" w:cs="Arial"/>
        <w:sz w:val="16"/>
        <w:szCs w:val="16"/>
      </w:rPr>
      <w:fldChar w:fldCharType="end"/>
    </w:r>
    <w:r w:rsidRPr="001C742A">
      <w:rPr>
        <w:rFonts w:ascii="Arial" w:hAnsi="Arial" w:cs="Arial"/>
        <w:sz w:val="16"/>
        <w:szCs w:val="16"/>
      </w:rPr>
      <w:t xml:space="preserve"> of </w:t>
    </w:r>
    <w:r w:rsidRPr="001C742A">
      <w:rPr>
        <w:rFonts w:ascii="Arial" w:hAnsi="Arial" w:cs="Arial"/>
        <w:sz w:val="16"/>
        <w:szCs w:val="16"/>
      </w:rPr>
      <w:fldChar w:fldCharType="begin"/>
    </w:r>
    <w:r w:rsidRPr="001C742A">
      <w:rPr>
        <w:rFonts w:ascii="Arial" w:hAnsi="Arial" w:cs="Arial"/>
        <w:sz w:val="16"/>
        <w:szCs w:val="16"/>
      </w:rPr>
      <w:instrText xml:space="preserve"> NUMPAGES </w:instrText>
    </w:r>
    <w:r w:rsidRPr="001C742A">
      <w:rPr>
        <w:rFonts w:ascii="Arial" w:hAnsi="Arial" w:cs="Arial"/>
        <w:sz w:val="16"/>
        <w:szCs w:val="16"/>
      </w:rPr>
      <w:fldChar w:fldCharType="separate"/>
    </w:r>
    <w:r w:rsidRPr="001C742A">
      <w:rPr>
        <w:rFonts w:ascii="Arial" w:hAnsi="Arial" w:cs="Arial"/>
        <w:noProof/>
        <w:sz w:val="16"/>
        <w:szCs w:val="16"/>
      </w:rPr>
      <w:t>14</w:t>
    </w:r>
    <w:r w:rsidRPr="001C742A">
      <w:rPr>
        <w:rFonts w:ascii="Arial" w:hAnsi="Arial" w:cs="Arial"/>
        <w:sz w:val="16"/>
        <w:szCs w:val="16"/>
      </w:rPr>
      <w:fldChar w:fldCharType="end"/>
    </w:r>
    <w:r w:rsidRPr="001C742A">
      <w:rPr>
        <w:rFonts w:ascii="Arial" w:hAnsi="Arial" w:cs="Arial"/>
        <w:sz w:val="16"/>
        <w:szCs w:val="16"/>
      </w:rPr>
      <w:t xml:space="preserve">  </w:t>
    </w:r>
    <w:r w:rsidRPr="001C742A">
      <w:rPr>
        <w:rFonts w:ascii="Arial" w:hAnsi="Arial" w:cs="Arial"/>
        <w:sz w:val="16"/>
        <w:szCs w:val="16"/>
      </w:rPr>
      <w:tab/>
    </w:r>
  </w:p>
  <w:p w14:paraId="288CA994" w14:textId="77777777" w:rsidR="00B00A3A" w:rsidRPr="008E46D7" w:rsidRDefault="00B00A3A">
    <w:pPr>
      <w:pStyle w:val="Footer"/>
      <w:rPr>
        <w:sz w:val="16"/>
        <w:szCs w:val="16"/>
      </w:rPr>
    </w:pPr>
  </w:p>
  <w:p w14:paraId="3752500F" w14:textId="77777777" w:rsidR="00B00A3A" w:rsidRDefault="00B00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66F6" w14:textId="77777777" w:rsidR="007B1D1F" w:rsidRDefault="007B1D1F" w:rsidP="000569FE">
      <w:pPr>
        <w:spacing w:after="0" w:line="240" w:lineRule="auto"/>
      </w:pPr>
      <w:r>
        <w:separator/>
      </w:r>
    </w:p>
  </w:footnote>
  <w:footnote w:type="continuationSeparator" w:id="0">
    <w:p w14:paraId="5E885314" w14:textId="77777777" w:rsidR="007B1D1F" w:rsidRDefault="007B1D1F" w:rsidP="000569FE">
      <w:pPr>
        <w:spacing w:after="0" w:line="240" w:lineRule="auto"/>
      </w:pPr>
      <w:r>
        <w:continuationSeparator/>
      </w:r>
    </w:p>
  </w:footnote>
  <w:footnote w:type="continuationNotice" w:id="1">
    <w:p w14:paraId="16C02D51" w14:textId="77777777" w:rsidR="00AE3386" w:rsidRDefault="00AE33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F0"/>
    <w:multiLevelType w:val="hybridMultilevel"/>
    <w:tmpl w:val="FBEA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A19B4"/>
    <w:multiLevelType w:val="hybridMultilevel"/>
    <w:tmpl w:val="6B088850"/>
    <w:lvl w:ilvl="0" w:tplc="CF628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138E"/>
    <w:multiLevelType w:val="hybridMultilevel"/>
    <w:tmpl w:val="DA2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3EF"/>
    <w:multiLevelType w:val="hybridMultilevel"/>
    <w:tmpl w:val="DE5E5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68FF"/>
    <w:multiLevelType w:val="hybridMultilevel"/>
    <w:tmpl w:val="5540DFF8"/>
    <w:lvl w:ilvl="0" w:tplc="CF628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F24F5"/>
    <w:multiLevelType w:val="hybridMultilevel"/>
    <w:tmpl w:val="020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31971"/>
    <w:multiLevelType w:val="hybridMultilevel"/>
    <w:tmpl w:val="5E5A3A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40F91"/>
    <w:multiLevelType w:val="hybridMultilevel"/>
    <w:tmpl w:val="0E12093E"/>
    <w:lvl w:ilvl="0" w:tplc="7E421C4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E2688"/>
    <w:multiLevelType w:val="hybridMultilevel"/>
    <w:tmpl w:val="F55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856"/>
    <w:multiLevelType w:val="hybridMultilevel"/>
    <w:tmpl w:val="5BA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80850"/>
    <w:multiLevelType w:val="hybridMultilevel"/>
    <w:tmpl w:val="4084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35B1D"/>
    <w:multiLevelType w:val="hybridMultilevel"/>
    <w:tmpl w:val="C5003386"/>
    <w:lvl w:ilvl="0" w:tplc="E87A2A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A030F"/>
    <w:multiLevelType w:val="hybridMultilevel"/>
    <w:tmpl w:val="0EE6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170EF"/>
    <w:multiLevelType w:val="hybridMultilevel"/>
    <w:tmpl w:val="ED405038"/>
    <w:lvl w:ilvl="0" w:tplc="CF628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D48A1"/>
    <w:multiLevelType w:val="hybridMultilevel"/>
    <w:tmpl w:val="1878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A4DEF"/>
    <w:multiLevelType w:val="hybridMultilevel"/>
    <w:tmpl w:val="319C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0448C"/>
    <w:multiLevelType w:val="hybridMultilevel"/>
    <w:tmpl w:val="D824A0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5B174E"/>
    <w:multiLevelType w:val="hybridMultilevel"/>
    <w:tmpl w:val="5B2C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629A0"/>
    <w:multiLevelType w:val="hybridMultilevel"/>
    <w:tmpl w:val="364A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36C79"/>
    <w:multiLevelType w:val="hybridMultilevel"/>
    <w:tmpl w:val="B8B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F1B48"/>
    <w:multiLevelType w:val="hybridMultilevel"/>
    <w:tmpl w:val="9C18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24C11"/>
    <w:multiLevelType w:val="hybridMultilevel"/>
    <w:tmpl w:val="DEB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713AB"/>
    <w:multiLevelType w:val="hybridMultilevel"/>
    <w:tmpl w:val="95B0E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D634795"/>
    <w:multiLevelType w:val="hybridMultilevel"/>
    <w:tmpl w:val="A796C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937D1"/>
    <w:multiLevelType w:val="hybridMultilevel"/>
    <w:tmpl w:val="2F1A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E41F7"/>
    <w:multiLevelType w:val="hybridMultilevel"/>
    <w:tmpl w:val="CF9086AC"/>
    <w:lvl w:ilvl="0" w:tplc="F0B0448C">
      <w:start w:val="1"/>
      <w:numFmt w:val="bullet"/>
      <w:lvlText w:val="•"/>
      <w:lvlJc w:val="left"/>
      <w:pPr>
        <w:tabs>
          <w:tab w:val="num" w:pos="720"/>
        </w:tabs>
        <w:ind w:left="720" w:hanging="360"/>
      </w:pPr>
      <w:rPr>
        <w:rFonts w:ascii="Arial" w:hAnsi="Arial" w:hint="default"/>
      </w:rPr>
    </w:lvl>
    <w:lvl w:ilvl="1" w:tplc="3E06EA8E" w:tentative="1">
      <w:start w:val="1"/>
      <w:numFmt w:val="bullet"/>
      <w:lvlText w:val="•"/>
      <w:lvlJc w:val="left"/>
      <w:pPr>
        <w:tabs>
          <w:tab w:val="num" w:pos="1440"/>
        </w:tabs>
        <w:ind w:left="1440" w:hanging="360"/>
      </w:pPr>
      <w:rPr>
        <w:rFonts w:ascii="Arial" w:hAnsi="Arial" w:hint="default"/>
      </w:rPr>
    </w:lvl>
    <w:lvl w:ilvl="2" w:tplc="D72A1622" w:tentative="1">
      <w:start w:val="1"/>
      <w:numFmt w:val="bullet"/>
      <w:lvlText w:val="•"/>
      <w:lvlJc w:val="left"/>
      <w:pPr>
        <w:tabs>
          <w:tab w:val="num" w:pos="2160"/>
        </w:tabs>
        <w:ind w:left="2160" w:hanging="360"/>
      </w:pPr>
      <w:rPr>
        <w:rFonts w:ascii="Arial" w:hAnsi="Arial" w:hint="default"/>
      </w:rPr>
    </w:lvl>
    <w:lvl w:ilvl="3" w:tplc="58484596" w:tentative="1">
      <w:start w:val="1"/>
      <w:numFmt w:val="bullet"/>
      <w:lvlText w:val="•"/>
      <w:lvlJc w:val="left"/>
      <w:pPr>
        <w:tabs>
          <w:tab w:val="num" w:pos="2880"/>
        </w:tabs>
        <w:ind w:left="2880" w:hanging="360"/>
      </w:pPr>
      <w:rPr>
        <w:rFonts w:ascii="Arial" w:hAnsi="Arial" w:hint="default"/>
      </w:rPr>
    </w:lvl>
    <w:lvl w:ilvl="4" w:tplc="0BBA5B22" w:tentative="1">
      <w:start w:val="1"/>
      <w:numFmt w:val="bullet"/>
      <w:lvlText w:val="•"/>
      <w:lvlJc w:val="left"/>
      <w:pPr>
        <w:tabs>
          <w:tab w:val="num" w:pos="3600"/>
        </w:tabs>
        <w:ind w:left="3600" w:hanging="360"/>
      </w:pPr>
      <w:rPr>
        <w:rFonts w:ascii="Arial" w:hAnsi="Arial" w:hint="default"/>
      </w:rPr>
    </w:lvl>
    <w:lvl w:ilvl="5" w:tplc="AEA0E592" w:tentative="1">
      <w:start w:val="1"/>
      <w:numFmt w:val="bullet"/>
      <w:lvlText w:val="•"/>
      <w:lvlJc w:val="left"/>
      <w:pPr>
        <w:tabs>
          <w:tab w:val="num" w:pos="4320"/>
        </w:tabs>
        <w:ind w:left="4320" w:hanging="360"/>
      </w:pPr>
      <w:rPr>
        <w:rFonts w:ascii="Arial" w:hAnsi="Arial" w:hint="default"/>
      </w:rPr>
    </w:lvl>
    <w:lvl w:ilvl="6" w:tplc="B4104014" w:tentative="1">
      <w:start w:val="1"/>
      <w:numFmt w:val="bullet"/>
      <w:lvlText w:val="•"/>
      <w:lvlJc w:val="left"/>
      <w:pPr>
        <w:tabs>
          <w:tab w:val="num" w:pos="5040"/>
        </w:tabs>
        <w:ind w:left="5040" w:hanging="360"/>
      </w:pPr>
      <w:rPr>
        <w:rFonts w:ascii="Arial" w:hAnsi="Arial" w:hint="default"/>
      </w:rPr>
    </w:lvl>
    <w:lvl w:ilvl="7" w:tplc="B0765626" w:tentative="1">
      <w:start w:val="1"/>
      <w:numFmt w:val="bullet"/>
      <w:lvlText w:val="•"/>
      <w:lvlJc w:val="left"/>
      <w:pPr>
        <w:tabs>
          <w:tab w:val="num" w:pos="5760"/>
        </w:tabs>
        <w:ind w:left="5760" w:hanging="360"/>
      </w:pPr>
      <w:rPr>
        <w:rFonts w:ascii="Arial" w:hAnsi="Arial" w:hint="default"/>
      </w:rPr>
    </w:lvl>
    <w:lvl w:ilvl="8" w:tplc="6B3404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AA382E"/>
    <w:multiLevelType w:val="hybridMultilevel"/>
    <w:tmpl w:val="9DC6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117C7"/>
    <w:multiLevelType w:val="hybridMultilevel"/>
    <w:tmpl w:val="A56482A2"/>
    <w:lvl w:ilvl="0" w:tplc="CF628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23583"/>
    <w:multiLevelType w:val="hybridMultilevel"/>
    <w:tmpl w:val="59D6E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27E9F"/>
    <w:multiLevelType w:val="hybridMultilevel"/>
    <w:tmpl w:val="EA8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14469"/>
    <w:multiLevelType w:val="hybridMultilevel"/>
    <w:tmpl w:val="4894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A5121"/>
    <w:multiLevelType w:val="hybridMultilevel"/>
    <w:tmpl w:val="51246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7C427E"/>
    <w:multiLevelType w:val="hybridMultilevel"/>
    <w:tmpl w:val="26AA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A70E8"/>
    <w:multiLevelType w:val="hybridMultilevel"/>
    <w:tmpl w:val="7AB2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1761D"/>
    <w:multiLevelType w:val="hybridMultilevel"/>
    <w:tmpl w:val="15584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673A5F"/>
    <w:multiLevelType w:val="hybridMultilevel"/>
    <w:tmpl w:val="2C3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412F0"/>
    <w:multiLevelType w:val="hybridMultilevel"/>
    <w:tmpl w:val="4CD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C30F3"/>
    <w:multiLevelType w:val="hybridMultilevel"/>
    <w:tmpl w:val="2F1A5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7D4F7A"/>
    <w:multiLevelType w:val="hybridMultilevel"/>
    <w:tmpl w:val="976C9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5A91875"/>
    <w:multiLevelType w:val="hybridMultilevel"/>
    <w:tmpl w:val="EC2E3272"/>
    <w:lvl w:ilvl="0" w:tplc="CF628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97CCB"/>
    <w:multiLevelType w:val="hybridMultilevel"/>
    <w:tmpl w:val="A2FE521A"/>
    <w:lvl w:ilvl="0" w:tplc="CF6281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2D274B"/>
    <w:multiLevelType w:val="hybridMultilevel"/>
    <w:tmpl w:val="438C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921D2"/>
    <w:multiLevelType w:val="hybridMultilevel"/>
    <w:tmpl w:val="5F5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50EA1"/>
    <w:multiLevelType w:val="hybridMultilevel"/>
    <w:tmpl w:val="C81C5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39721258">
    <w:abstractNumId w:val="3"/>
  </w:num>
  <w:num w:numId="2" w16cid:durableId="1031153683">
    <w:abstractNumId w:val="23"/>
  </w:num>
  <w:num w:numId="3" w16cid:durableId="329986597">
    <w:abstractNumId w:val="26"/>
  </w:num>
  <w:num w:numId="4" w16cid:durableId="8415862">
    <w:abstractNumId w:val="2"/>
  </w:num>
  <w:num w:numId="5" w16cid:durableId="2093968291">
    <w:abstractNumId w:val="0"/>
  </w:num>
  <w:num w:numId="6" w16cid:durableId="629745017">
    <w:abstractNumId w:val="6"/>
  </w:num>
  <w:num w:numId="7" w16cid:durableId="1561794674">
    <w:abstractNumId w:val="14"/>
  </w:num>
  <w:num w:numId="8" w16cid:durableId="149055968">
    <w:abstractNumId w:val="11"/>
  </w:num>
  <w:num w:numId="9" w16cid:durableId="222714864">
    <w:abstractNumId w:val="29"/>
  </w:num>
  <w:num w:numId="10" w16cid:durableId="1389765272">
    <w:abstractNumId w:val="13"/>
  </w:num>
  <w:num w:numId="11" w16cid:durableId="1368065433">
    <w:abstractNumId w:val="4"/>
  </w:num>
  <w:num w:numId="12" w16cid:durableId="1902985979">
    <w:abstractNumId w:val="27"/>
  </w:num>
  <w:num w:numId="13" w16cid:durableId="1377582368">
    <w:abstractNumId w:val="1"/>
  </w:num>
  <w:num w:numId="14" w16cid:durableId="768695050">
    <w:abstractNumId w:val="39"/>
  </w:num>
  <w:num w:numId="15" w16cid:durableId="1751660075">
    <w:abstractNumId w:val="21"/>
  </w:num>
  <w:num w:numId="16" w16cid:durableId="1389305387">
    <w:abstractNumId w:val="10"/>
  </w:num>
  <w:num w:numId="17" w16cid:durableId="371732981">
    <w:abstractNumId w:val="40"/>
  </w:num>
  <w:num w:numId="18" w16cid:durableId="832985805">
    <w:abstractNumId w:val="31"/>
  </w:num>
  <w:num w:numId="19" w16cid:durableId="604458355">
    <w:abstractNumId w:val="26"/>
  </w:num>
  <w:num w:numId="20" w16cid:durableId="1990552385">
    <w:abstractNumId w:val="20"/>
  </w:num>
  <w:num w:numId="21" w16cid:durableId="1652129620">
    <w:abstractNumId w:val="37"/>
  </w:num>
  <w:num w:numId="22" w16cid:durableId="311523002">
    <w:abstractNumId w:val="8"/>
  </w:num>
  <w:num w:numId="23" w16cid:durableId="437144785">
    <w:abstractNumId w:val="36"/>
  </w:num>
  <w:num w:numId="24" w16cid:durableId="1019741481">
    <w:abstractNumId w:val="42"/>
  </w:num>
  <w:num w:numId="25" w16cid:durableId="865362309">
    <w:abstractNumId w:val="35"/>
  </w:num>
  <w:num w:numId="26" w16cid:durableId="1834879331">
    <w:abstractNumId w:val="19"/>
  </w:num>
  <w:num w:numId="27" w16cid:durableId="1586912171">
    <w:abstractNumId w:val="24"/>
  </w:num>
  <w:num w:numId="28" w16cid:durableId="2035962114">
    <w:abstractNumId w:val="18"/>
  </w:num>
  <w:num w:numId="29" w16cid:durableId="2046639834">
    <w:abstractNumId w:val="15"/>
  </w:num>
  <w:num w:numId="30" w16cid:durableId="2039811142">
    <w:abstractNumId w:val="33"/>
  </w:num>
  <w:num w:numId="31" w16cid:durableId="390621373">
    <w:abstractNumId w:val="17"/>
  </w:num>
  <w:num w:numId="32" w16cid:durableId="1800105212">
    <w:abstractNumId w:val="32"/>
  </w:num>
  <w:num w:numId="33" w16cid:durableId="1070227359">
    <w:abstractNumId w:val="7"/>
  </w:num>
  <w:num w:numId="34" w16cid:durableId="497884825">
    <w:abstractNumId w:val="9"/>
  </w:num>
  <w:num w:numId="35" w16cid:durableId="300766254">
    <w:abstractNumId w:val="16"/>
  </w:num>
  <w:num w:numId="36" w16cid:durableId="551426278">
    <w:abstractNumId w:val="31"/>
  </w:num>
  <w:num w:numId="37" w16cid:durableId="1710455026">
    <w:abstractNumId w:val="34"/>
  </w:num>
  <w:num w:numId="38" w16cid:durableId="506991690">
    <w:abstractNumId w:val="43"/>
  </w:num>
  <w:num w:numId="39" w16cid:durableId="540022819">
    <w:abstractNumId w:val="38"/>
  </w:num>
  <w:num w:numId="40" w16cid:durableId="1059133523">
    <w:abstractNumId w:val="22"/>
  </w:num>
  <w:num w:numId="41" w16cid:durableId="1250886071">
    <w:abstractNumId w:val="28"/>
  </w:num>
  <w:num w:numId="42" w16cid:durableId="2115661505">
    <w:abstractNumId w:val="12"/>
  </w:num>
  <w:num w:numId="43" w16cid:durableId="796223911">
    <w:abstractNumId w:val="5"/>
  </w:num>
  <w:num w:numId="44" w16cid:durableId="2070954634">
    <w:abstractNumId w:val="25"/>
  </w:num>
  <w:num w:numId="45" w16cid:durableId="1535266978">
    <w:abstractNumId w:val="31"/>
  </w:num>
  <w:num w:numId="46" w16cid:durableId="1151100930">
    <w:abstractNumId w:val="26"/>
  </w:num>
  <w:num w:numId="47" w16cid:durableId="1277103988">
    <w:abstractNumId w:val="41"/>
  </w:num>
  <w:num w:numId="48" w16cid:durableId="34780106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FE"/>
    <w:rsid w:val="0000230B"/>
    <w:rsid w:val="00003557"/>
    <w:rsid w:val="00003E7B"/>
    <w:rsid w:val="00007716"/>
    <w:rsid w:val="000113DB"/>
    <w:rsid w:val="00012577"/>
    <w:rsid w:val="00012704"/>
    <w:rsid w:val="00013A2B"/>
    <w:rsid w:val="00015F62"/>
    <w:rsid w:val="000214F6"/>
    <w:rsid w:val="00023771"/>
    <w:rsid w:val="000252EB"/>
    <w:rsid w:val="0003108D"/>
    <w:rsid w:val="00032197"/>
    <w:rsid w:val="00032E21"/>
    <w:rsid w:val="000340E5"/>
    <w:rsid w:val="000349D2"/>
    <w:rsid w:val="000373A2"/>
    <w:rsid w:val="00040BB8"/>
    <w:rsid w:val="00042E7B"/>
    <w:rsid w:val="00044320"/>
    <w:rsid w:val="000470A3"/>
    <w:rsid w:val="00047A71"/>
    <w:rsid w:val="000501E8"/>
    <w:rsid w:val="000521A2"/>
    <w:rsid w:val="0005243E"/>
    <w:rsid w:val="0005331E"/>
    <w:rsid w:val="00054CB8"/>
    <w:rsid w:val="000556A0"/>
    <w:rsid w:val="000569FE"/>
    <w:rsid w:val="00057562"/>
    <w:rsid w:val="000604F4"/>
    <w:rsid w:val="00060AF4"/>
    <w:rsid w:val="00063C81"/>
    <w:rsid w:val="00064030"/>
    <w:rsid w:val="000651C8"/>
    <w:rsid w:val="00066222"/>
    <w:rsid w:val="00071F83"/>
    <w:rsid w:val="000756D0"/>
    <w:rsid w:val="00076298"/>
    <w:rsid w:val="00077732"/>
    <w:rsid w:val="0008181D"/>
    <w:rsid w:val="0008265C"/>
    <w:rsid w:val="000848F0"/>
    <w:rsid w:val="00084A4F"/>
    <w:rsid w:val="000945E3"/>
    <w:rsid w:val="0009504F"/>
    <w:rsid w:val="00097D4A"/>
    <w:rsid w:val="000A0084"/>
    <w:rsid w:val="000A0786"/>
    <w:rsid w:val="000A1CC5"/>
    <w:rsid w:val="000A36EB"/>
    <w:rsid w:val="000A46DC"/>
    <w:rsid w:val="000A4F54"/>
    <w:rsid w:val="000A68A6"/>
    <w:rsid w:val="000A6986"/>
    <w:rsid w:val="000B19FC"/>
    <w:rsid w:val="000B3BF0"/>
    <w:rsid w:val="000B56A4"/>
    <w:rsid w:val="000C0154"/>
    <w:rsid w:val="000C02A8"/>
    <w:rsid w:val="000C0CBF"/>
    <w:rsid w:val="000C2AAE"/>
    <w:rsid w:val="000C30D8"/>
    <w:rsid w:val="000C359A"/>
    <w:rsid w:val="000C59D1"/>
    <w:rsid w:val="000C6B85"/>
    <w:rsid w:val="000D0080"/>
    <w:rsid w:val="000D139A"/>
    <w:rsid w:val="000D2A31"/>
    <w:rsid w:val="000D4CDD"/>
    <w:rsid w:val="000D60B1"/>
    <w:rsid w:val="000D7311"/>
    <w:rsid w:val="000D776B"/>
    <w:rsid w:val="000E059D"/>
    <w:rsid w:val="000E3505"/>
    <w:rsid w:val="000E4F9F"/>
    <w:rsid w:val="000E719A"/>
    <w:rsid w:val="000F32DC"/>
    <w:rsid w:val="000F3A9A"/>
    <w:rsid w:val="000F5684"/>
    <w:rsid w:val="000F65DB"/>
    <w:rsid w:val="00102284"/>
    <w:rsid w:val="00102893"/>
    <w:rsid w:val="00104E9D"/>
    <w:rsid w:val="00106FA8"/>
    <w:rsid w:val="0010729C"/>
    <w:rsid w:val="001076F7"/>
    <w:rsid w:val="00107F80"/>
    <w:rsid w:val="00111ED8"/>
    <w:rsid w:val="00112CED"/>
    <w:rsid w:val="0011523E"/>
    <w:rsid w:val="001154E0"/>
    <w:rsid w:val="00116648"/>
    <w:rsid w:val="00120B26"/>
    <w:rsid w:val="00121270"/>
    <w:rsid w:val="00121693"/>
    <w:rsid w:val="00121F72"/>
    <w:rsid w:val="00122D76"/>
    <w:rsid w:val="00123AFC"/>
    <w:rsid w:val="0012432B"/>
    <w:rsid w:val="00126638"/>
    <w:rsid w:val="001315F2"/>
    <w:rsid w:val="00134849"/>
    <w:rsid w:val="00135FB4"/>
    <w:rsid w:val="00143FF5"/>
    <w:rsid w:val="00144521"/>
    <w:rsid w:val="001446C8"/>
    <w:rsid w:val="0014476C"/>
    <w:rsid w:val="001460C1"/>
    <w:rsid w:val="00147133"/>
    <w:rsid w:val="00151FED"/>
    <w:rsid w:val="00152FBA"/>
    <w:rsid w:val="00153686"/>
    <w:rsid w:val="00154B96"/>
    <w:rsid w:val="00162317"/>
    <w:rsid w:val="00162801"/>
    <w:rsid w:val="00163E15"/>
    <w:rsid w:val="001647F7"/>
    <w:rsid w:val="00164DA7"/>
    <w:rsid w:val="0017204C"/>
    <w:rsid w:val="00173272"/>
    <w:rsid w:val="001736AB"/>
    <w:rsid w:val="001761CC"/>
    <w:rsid w:val="001763EA"/>
    <w:rsid w:val="00176639"/>
    <w:rsid w:val="00177D7A"/>
    <w:rsid w:val="001818F0"/>
    <w:rsid w:val="001825A3"/>
    <w:rsid w:val="00183A98"/>
    <w:rsid w:val="00184BBF"/>
    <w:rsid w:val="00184DB5"/>
    <w:rsid w:val="00184DDA"/>
    <w:rsid w:val="00185216"/>
    <w:rsid w:val="001855C8"/>
    <w:rsid w:val="0018714F"/>
    <w:rsid w:val="00190BED"/>
    <w:rsid w:val="00191EDD"/>
    <w:rsid w:val="00193212"/>
    <w:rsid w:val="001948DC"/>
    <w:rsid w:val="0019696D"/>
    <w:rsid w:val="001A0E01"/>
    <w:rsid w:val="001A33F8"/>
    <w:rsid w:val="001A45AE"/>
    <w:rsid w:val="001A4997"/>
    <w:rsid w:val="001A5600"/>
    <w:rsid w:val="001A753D"/>
    <w:rsid w:val="001A7A8D"/>
    <w:rsid w:val="001B3D3F"/>
    <w:rsid w:val="001B4AAD"/>
    <w:rsid w:val="001B721E"/>
    <w:rsid w:val="001B7B53"/>
    <w:rsid w:val="001B7FF8"/>
    <w:rsid w:val="001C1AD1"/>
    <w:rsid w:val="001C32EC"/>
    <w:rsid w:val="001C3FBA"/>
    <w:rsid w:val="001C63D8"/>
    <w:rsid w:val="001C72F4"/>
    <w:rsid w:val="001C742A"/>
    <w:rsid w:val="001D1051"/>
    <w:rsid w:val="001D12D0"/>
    <w:rsid w:val="001D15C4"/>
    <w:rsid w:val="001D4366"/>
    <w:rsid w:val="001D5A04"/>
    <w:rsid w:val="001D635C"/>
    <w:rsid w:val="001D6407"/>
    <w:rsid w:val="001E2D60"/>
    <w:rsid w:val="001E4206"/>
    <w:rsid w:val="001E468B"/>
    <w:rsid w:val="001E5F41"/>
    <w:rsid w:val="001F0403"/>
    <w:rsid w:val="001F0C65"/>
    <w:rsid w:val="001F0EA2"/>
    <w:rsid w:val="001F2BD2"/>
    <w:rsid w:val="001F432D"/>
    <w:rsid w:val="001F4AFC"/>
    <w:rsid w:val="001F5F4E"/>
    <w:rsid w:val="001F7AC9"/>
    <w:rsid w:val="0020323B"/>
    <w:rsid w:val="0020729F"/>
    <w:rsid w:val="0020752A"/>
    <w:rsid w:val="0021086D"/>
    <w:rsid w:val="002109E0"/>
    <w:rsid w:val="002126F8"/>
    <w:rsid w:val="0021533A"/>
    <w:rsid w:val="00216CE4"/>
    <w:rsid w:val="0022006F"/>
    <w:rsid w:val="00221222"/>
    <w:rsid w:val="0022585F"/>
    <w:rsid w:val="002275F1"/>
    <w:rsid w:val="00230462"/>
    <w:rsid w:val="00230848"/>
    <w:rsid w:val="002312F8"/>
    <w:rsid w:val="00232CFB"/>
    <w:rsid w:val="002339CD"/>
    <w:rsid w:val="00233E18"/>
    <w:rsid w:val="0024025B"/>
    <w:rsid w:val="00240DDF"/>
    <w:rsid w:val="0024164C"/>
    <w:rsid w:val="00246479"/>
    <w:rsid w:val="00246A17"/>
    <w:rsid w:val="00252ABF"/>
    <w:rsid w:val="00252F96"/>
    <w:rsid w:val="0025371C"/>
    <w:rsid w:val="00254C5E"/>
    <w:rsid w:val="00255452"/>
    <w:rsid w:val="00255B42"/>
    <w:rsid w:val="00255C36"/>
    <w:rsid w:val="00255F1D"/>
    <w:rsid w:val="00256E23"/>
    <w:rsid w:val="00257359"/>
    <w:rsid w:val="0026079C"/>
    <w:rsid w:val="00260967"/>
    <w:rsid w:val="00263D00"/>
    <w:rsid w:val="00263F3F"/>
    <w:rsid w:val="002640D3"/>
    <w:rsid w:val="00266685"/>
    <w:rsid w:val="00270072"/>
    <w:rsid w:val="002728DE"/>
    <w:rsid w:val="00274058"/>
    <w:rsid w:val="00274518"/>
    <w:rsid w:val="00277512"/>
    <w:rsid w:val="002801B8"/>
    <w:rsid w:val="0028042F"/>
    <w:rsid w:val="00281487"/>
    <w:rsid w:val="0028150D"/>
    <w:rsid w:val="00282379"/>
    <w:rsid w:val="002827FE"/>
    <w:rsid w:val="002865BE"/>
    <w:rsid w:val="00286DBF"/>
    <w:rsid w:val="002921B3"/>
    <w:rsid w:val="00292E6D"/>
    <w:rsid w:val="002955D2"/>
    <w:rsid w:val="00296646"/>
    <w:rsid w:val="00296AA1"/>
    <w:rsid w:val="00296EEB"/>
    <w:rsid w:val="0029710C"/>
    <w:rsid w:val="002975C4"/>
    <w:rsid w:val="00297879"/>
    <w:rsid w:val="00297A6B"/>
    <w:rsid w:val="002A0DB8"/>
    <w:rsid w:val="002A1D52"/>
    <w:rsid w:val="002A23C4"/>
    <w:rsid w:val="002A23CC"/>
    <w:rsid w:val="002A2DD1"/>
    <w:rsid w:val="002A4B96"/>
    <w:rsid w:val="002A5285"/>
    <w:rsid w:val="002A623E"/>
    <w:rsid w:val="002A6444"/>
    <w:rsid w:val="002A706C"/>
    <w:rsid w:val="002A7D23"/>
    <w:rsid w:val="002B04EF"/>
    <w:rsid w:val="002B0839"/>
    <w:rsid w:val="002B1069"/>
    <w:rsid w:val="002B111E"/>
    <w:rsid w:val="002B1574"/>
    <w:rsid w:val="002B19CB"/>
    <w:rsid w:val="002B3EDF"/>
    <w:rsid w:val="002B501B"/>
    <w:rsid w:val="002C02F2"/>
    <w:rsid w:val="002C18D7"/>
    <w:rsid w:val="002C1B2F"/>
    <w:rsid w:val="002C2269"/>
    <w:rsid w:val="002C2DE4"/>
    <w:rsid w:val="002C3C5C"/>
    <w:rsid w:val="002C4C90"/>
    <w:rsid w:val="002D0738"/>
    <w:rsid w:val="002D1BAB"/>
    <w:rsid w:val="002D4382"/>
    <w:rsid w:val="002D4ADF"/>
    <w:rsid w:val="002D5F3A"/>
    <w:rsid w:val="002E1605"/>
    <w:rsid w:val="002E3A53"/>
    <w:rsid w:val="002E4B9D"/>
    <w:rsid w:val="002E51D5"/>
    <w:rsid w:val="002E52A7"/>
    <w:rsid w:val="002E5618"/>
    <w:rsid w:val="002E5C92"/>
    <w:rsid w:val="002F02CA"/>
    <w:rsid w:val="002F07C3"/>
    <w:rsid w:val="002F0C7E"/>
    <w:rsid w:val="002F11A8"/>
    <w:rsid w:val="002F5FD6"/>
    <w:rsid w:val="002F6CF2"/>
    <w:rsid w:val="002F7603"/>
    <w:rsid w:val="00302517"/>
    <w:rsid w:val="0030418C"/>
    <w:rsid w:val="003044BA"/>
    <w:rsid w:val="003059B4"/>
    <w:rsid w:val="00311662"/>
    <w:rsid w:val="00313579"/>
    <w:rsid w:val="00314C46"/>
    <w:rsid w:val="0031749D"/>
    <w:rsid w:val="00317B5D"/>
    <w:rsid w:val="003200BE"/>
    <w:rsid w:val="00320111"/>
    <w:rsid w:val="00321CCB"/>
    <w:rsid w:val="0032296E"/>
    <w:rsid w:val="00324657"/>
    <w:rsid w:val="00324E95"/>
    <w:rsid w:val="00324EB7"/>
    <w:rsid w:val="00325117"/>
    <w:rsid w:val="00327ACF"/>
    <w:rsid w:val="00330E21"/>
    <w:rsid w:val="003320DF"/>
    <w:rsid w:val="00332DD8"/>
    <w:rsid w:val="0033514A"/>
    <w:rsid w:val="00335187"/>
    <w:rsid w:val="003413D2"/>
    <w:rsid w:val="0034232A"/>
    <w:rsid w:val="00342B92"/>
    <w:rsid w:val="0034302B"/>
    <w:rsid w:val="0034536E"/>
    <w:rsid w:val="00345C1A"/>
    <w:rsid w:val="00345F2E"/>
    <w:rsid w:val="00346D10"/>
    <w:rsid w:val="00346ED2"/>
    <w:rsid w:val="0035040F"/>
    <w:rsid w:val="00351D0E"/>
    <w:rsid w:val="0035270F"/>
    <w:rsid w:val="00357296"/>
    <w:rsid w:val="003661EB"/>
    <w:rsid w:val="0037188C"/>
    <w:rsid w:val="00376DB4"/>
    <w:rsid w:val="00381193"/>
    <w:rsid w:val="0038153C"/>
    <w:rsid w:val="003826F9"/>
    <w:rsid w:val="0038285B"/>
    <w:rsid w:val="00382867"/>
    <w:rsid w:val="00383E63"/>
    <w:rsid w:val="0038523B"/>
    <w:rsid w:val="00385E83"/>
    <w:rsid w:val="00386F31"/>
    <w:rsid w:val="003875DD"/>
    <w:rsid w:val="003914D8"/>
    <w:rsid w:val="00391723"/>
    <w:rsid w:val="003918EE"/>
    <w:rsid w:val="00391DF2"/>
    <w:rsid w:val="0039251A"/>
    <w:rsid w:val="00394A64"/>
    <w:rsid w:val="00394B62"/>
    <w:rsid w:val="00396DFB"/>
    <w:rsid w:val="00396EEC"/>
    <w:rsid w:val="00397C5B"/>
    <w:rsid w:val="003A1BF7"/>
    <w:rsid w:val="003A289C"/>
    <w:rsid w:val="003A4884"/>
    <w:rsid w:val="003A499C"/>
    <w:rsid w:val="003A4B54"/>
    <w:rsid w:val="003A5B16"/>
    <w:rsid w:val="003A7B93"/>
    <w:rsid w:val="003B0F6A"/>
    <w:rsid w:val="003B1823"/>
    <w:rsid w:val="003B2890"/>
    <w:rsid w:val="003B5C94"/>
    <w:rsid w:val="003B79B9"/>
    <w:rsid w:val="003B7AE4"/>
    <w:rsid w:val="003C1FF2"/>
    <w:rsid w:val="003C2934"/>
    <w:rsid w:val="003C37E3"/>
    <w:rsid w:val="003D1074"/>
    <w:rsid w:val="003D129A"/>
    <w:rsid w:val="003D15B3"/>
    <w:rsid w:val="003D1E21"/>
    <w:rsid w:val="003D1E76"/>
    <w:rsid w:val="003D283B"/>
    <w:rsid w:val="003D4413"/>
    <w:rsid w:val="003D4879"/>
    <w:rsid w:val="003D52D4"/>
    <w:rsid w:val="003D56F2"/>
    <w:rsid w:val="003E0B35"/>
    <w:rsid w:val="003E1FA8"/>
    <w:rsid w:val="003E23B8"/>
    <w:rsid w:val="003E26CE"/>
    <w:rsid w:val="003E3EA4"/>
    <w:rsid w:val="003E4879"/>
    <w:rsid w:val="003E4B4E"/>
    <w:rsid w:val="003E6B16"/>
    <w:rsid w:val="003F14A0"/>
    <w:rsid w:val="003F5A3C"/>
    <w:rsid w:val="003F69CD"/>
    <w:rsid w:val="0040026E"/>
    <w:rsid w:val="004029DC"/>
    <w:rsid w:val="00404671"/>
    <w:rsid w:val="00404954"/>
    <w:rsid w:val="00405CBA"/>
    <w:rsid w:val="00405DEA"/>
    <w:rsid w:val="00410188"/>
    <w:rsid w:val="004117CB"/>
    <w:rsid w:val="00415F5F"/>
    <w:rsid w:val="00416302"/>
    <w:rsid w:val="00420AD0"/>
    <w:rsid w:val="00422329"/>
    <w:rsid w:val="0042300E"/>
    <w:rsid w:val="00425305"/>
    <w:rsid w:val="00425439"/>
    <w:rsid w:val="0042602E"/>
    <w:rsid w:val="00426190"/>
    <w:rsid w:val="00430EAA"/>
    <w:rsid w:val="0043122C"/>
    <w:rsid w:val="00431569"/>
    <w:rsid w:val="004368E8"/>
    <w:rsid w:val="0044042A"/>
    <w:rsid w:val="004421A4"/>
    <w:rsid w:val="00442557"/>
    <w:rsid w:val="00442638"/>
    <w:rsid w:val="00443DA2"/>
    <w:rsid w:val="004447D5"/>
    <w:rsid w:val="00444EDB"/>
    <w:rsid w:val="00446197"/>
    <w:rsid w:val="00450ECC"/>
    <w:rsid w:val="00454669"/>
    <w:rsid w:val="00455880"/>
    <w:rsid w:val="00455F50"/>
    <w:rsid w:val="004566AD"/>
    <w:rsid w:val="00460B75"/>
    <w:rsid w:val="004623AE"/>
    <w:rsid w:val="00464417"/>
    <w:rsid w:val="004675AF"/>
    <w:rsid w:val="004677B4"/>
    <w:rsid w:val="00467B94"/>
    <w:rsid w:val="0047152B"/>
    <w:rsid w:val="00471E4A"/>
    <w:rsid w:val="00472551"/>
    <w:rsid w:val="00474345"/>
    <w:rsid w:val="00476BF2"/>
    <w:rsid w:val="00480E1D"/>
    <w:rsid w:val="00481648"/>
    <w:rsid w:val="00483A02"/>
    <w:rsid w:val="00485305"/>
    <w:rsid w:val="00486324"/>
    <w:rsid w:val="0048667D"/>
    <w:rsid w:val="004923F9"/>
    <w:rsid w:val="00492B0A"/>
    <w:rsid w:val="004942C6"/>
    <w:rsid w:val="00494C41"/>
    <w:rsid w:val="00495500"/>
    <w:rsid w:val="00496927"/>
    <w:rsid w:val="00497633"/>
    <w:rsid w:val="004978CF"/>
    <w:rsid w:val="004A0D33"/>
    <w:rsid w:val="004A0E08"/>
    <w:rsid w:val="004A0FF3"/>
    <w:rsid w:val="004A161D"/>
    <w:rsid w:val="004A591A"/>
    <w:rsid w:val="004A5962"/>
    <w:rsid w:val="004A638B"/>
    <w:rsid w:val="004A67C6"/>
    <w:rsid w:val="004B053E"/>
    <w:rsid w:val="004B2212"/>
    <w:rsid w:val="004B4122"/>
    <w:rsid w:val="004B44AE"/>
    <w:rsid w:val="004B525A"/>
    <w:rsid w:val="004B57D7"/>
    <w:rsid w:val="004B5BAF"/>
    <w:rsid w:val="004B6938"/>
    <w:rsid w:val="004B6F0A"/>
    <w:rsid w:val="004B74F6"/>
    <w:rsid w:val="004C1CB1"/>
    <w:rsid w:val="004C321E"/>
    <w:rsid w:val="004C6EA0"/>
    <w:rsid w:val="004D0131"/>
    <w:rsid w:val="004D0DB6"/>
    <w:rsid w:val="004D1FC3"/>
    <w:rsid w:val="004E0E83"/>
    <w:rsid w:val="004E2423"/>
    <w:rsid w:val="004E4BE5"/>
    <w:rsid w:val="004E5434"/>
    <w:rsid w:val="004E54D5"/>
    <w:rsid w:val="004E7845"/>
    <w:rsid w:val="004E7B59"/>
    <w:rsid w:val="004F14C8"/>
    <w:rsid w:val="004F531C"/>
    <w:rsid w:val="004F795C"/>
    <w:rsid w:val="00502476"/>
    <w:rsid w:val="00505918"/>
    <w:rsid w:val="00507839"/>
    <w:rsid w:val="00514612"/>
    <w:rsid w:val="00514684"/>
    <w:rsid w:val="00516943"/>
    <w:rsid w:val="00517AD6"/>
    <w:rsid w:val="005205A8"/>
    <w:rsid w:val="00520888"/>
    <w:rsid w:val="005211BA"/>
    <w:rsid w:val="005220BD"/>
    <w:rsid w:val="0052475A"/>
    <w:rsid w:val="00524D6D"/>
    <w:rsid w:val="005277E7"/>
    <w:rsid w:val="00530EE3"/>
    <w:rsid w:val="00532836"/>
    <w:rsid w:val="00533187"/>
    <w:rsid w:val="005332DF"/>
    <w:rsid w:val="00533468"/>
    <w:rsid w:val="005348E7"/>
    <w:rsid w:val="00534BE7"/>
    <w:rsid w:val="00534EB6"/>
    <w:rsid w:val="00537CC9"/>
    <w:rsid w:val="00540549"/>
    <w:rsid w:val="005405D9"/>
    <w:rsid w:val="00541F57"/>
    <w:rsid w:val="0054229E"/>
    <w:rsid w:val="00542BE9"/>
    <w:rsid w:val="00542C17"/>
    <w:rsid w:val="00545EA4"/>
    <w:rsid w:val="0054740D"/>
    <w:rsid w:val="00547E48"/>
    <w:rsid w:val="00547EA4"/>
    <w:rsid w:val="00550B4B"/>
    <w:rsid w:val="00550C12"/>
    <w:rsid w:val="005530F8"/>
    <w:rsid w:val="00555EB0"/>
    <w:rsid w:val="00555FC4"/>
    <w:rsid w:val="0056211B"/>
    <w:rsid w:val="005624EC"/>
    <w:rsid w:val="005626B7"/>
    <w:rsid w:val="005629E1"/>
    <w:rsid w:val="0056303A"/>
    <w:rsid w:val="00564A66"/>
    <w:rsid w:val="005662A0"/>
    <w:rsid w:val="0056645B"/>
    <w:rsid w:val="00566AD5"/>
    <w:rsid w:val="005670BF"/>
    <w:rsid w:val="00567F3C"/>
    <w:rsid w:val="00570763"/>
    <w:rsid w:val="005727D1"/>
    <w:rsid w:val="00573BBF"/>
    <w:rsid w:val="00574346"/>
    <w:rsid w:val="00574E8E"/>
    <w:rsid w:val="00575E7A"/>
    <w:rsid w:val="00576F25"/>
    <w:rsid w:val="005808FB"/>
    <w:rsid w:val="00585DD1"/>
    <w:rsid w:val="00586420"/>
    <w:rsid w:val="005874D8"/>
    <w:rsid w:val="00591F5D"/>
    <w:rsid w:val="00592437"/>
    <w:rsid w:val="00593BE1"/>
    <w:rsid w:val="00593C3E"/>
    <w:rsid w:val="00596747"/>
    <w:rsid w:val="00597061"/>
    <w:rsid w:val="005A10EB"/>
    <w:rsid w:val="005A1885"/>
    <w:rsid w:val="005A1C6A"/>
    <w:rsid w:val="005A22C8"/>
    <w:rsid w:val="005A32AF"/>
    <w:rsid w:val="005A6E98"/>
    <w:rsid w:val="005B1535"/>
    <w:rsid w:val="005B1C26"/>
    <w:rsid w:val="005B3201"/>
    <w:rsid w:val="005B6F38"/>
    <w:rsid w:val="005C0B6A"/>
    <w:rsid w:val="005C14B5"/>
    <w:rsid w:val="005C4586"/>
    <w:rsid w:val="005C4690"/>
    <w:rsid w:val="005C4936"/>
    <w:rsid w:val="005C505E"/>
    <w:rsid w:val="005C5B39"/>
    <w:rsid w:val="005C5CBD"/>
    <w:rsid w:val="005C664D"/>
    <w:rsid w:val="005C7978"/>
    <w:rsid w:val="005D1263"/>
    <w:rsid w:val="005D12A9"/>
    <w:rsid w:val="005D3973"/>
    <w:rsid w:val="005D439C"/>
    <w:rsid w:val="005D46DC"/>
    <w:rsid w:val="005D50C6"/>
    <w:rsid w:val="005D5C34"/>
    <w:rsid w:val="005D7188"/>
    <w:rsid w:val="005D78BD"/>
    <w:rsid w:val="005D7A90"/>
    <w:rsid w:val="005D7A9D"/>
    <w:rsid w:val="005E0071"/>
    <w:rsid w:val="005E2718"/>
    <w:rsid w:val="005E3AE6"/>
    <w:rsid w:val="005E4919"/>
    <w:rsid w:val="005E596D"/>
    <w:rsid w:val="005E5AE1"/>
    <w:rsid w:val="005E688C"/>
    <w:rsid w:val="005E7F86"/>
    <w:rsid w:val="005F2744"/>
    <w:rsid w:val="005F607B"/>
    <w:rsid w:val="005F7301"/>
    <w:rsid w:val="005F7CC2"/>
    <w:rsid w:val="00602686"/>
    <w:rsid w:val="006044E4"/>
    <w:rsid w:val="006054F2"/>
    <w:rsid w:val="0061034C"/>
    <w:rsid w:val="00612463"/>
    <w:rsid w:val="006126A9"/>
    <w:rsid w:val="006129E4"/>
    <w:rsid w:val="00614CEB"/>
    <w:rsid w:val="00616321"/>
    <w:rsid w:val="00620522"/>
    <w:rsid w:val="00620FBF"/>
    <w:rsid w:val="006319EC"/>
    <w:rsid w:val="00631D28"/>
    <w:rsid w:val="006347A0"/>
    <w:rsid w:val="006358CF"/>
    <w:rsid w:val="00636011"/>
    <w:rsid w:val="0063723F"/>
    <w:rsid w:val="00643254"/>
    <w:rsid w:val="006442EB"/>
    <w:rsid w:val="00644D9B"/>
    <w:rsid w:val="00652A20"/>
    <w:rsid w:val="00657655"/>
    <w:rsid w:val="00660762"/>
    <w:rsid w:val="00663382"/>
    <w:rsid w:val="0066385E"/>
    <w:rsid w:val="00663877"/>
    <w:rsid w:val="00666643"/>
    <w:rsid w:val="00666E76"/>
    <w:rsid w:val="00667EF8"/>
    <w:rsid w:val="0067058A"/>
    <w:rsid w:val="006742CD"/>
    <w:rsid w:val="0067533F"/>
    <w:rsid w:val="006756F1"/>
    <w:rsid w:val="006843C1"/>
    <w:rsid w:val="00686748"/>
    <w:rsid w:val="0068761F"/>
    <w:rsid w:val="00692352"/>
    <w:rsid w:val="00692B89"/>
    <w:rsid w:val="00693F23"/>
    <w:rsid w:val="006942ED"/>
    <w:rsid w:val="006950EF"/>
    <w:rsid w:val="00695AEF"/>
    <w:rsid w:val="006965E4"/>
    <w:rsid w:val="00696A3D"/>
    <w:rsid w:val="006A05AA"/>
    <w:rsid w:val="006A3FCF"/>
    <w:rsid w:val="006A4253"/>
    <w:rsid w:val="006A4520"/>
    <w:rsid w:val="006A73C7"/>
    <w:rsid w:val="006B03CF"/>
    <w:rsid w:val="006B0B35"/>
    <w:rsid w:val="006B16C2"/>
    <w:rsid w:val="006B2D56"/>
    <w:rsid w:val="006B326D"/>
    <w:rsid w:val="006B4131"/>
    <w:rsid w:val="006B499E"/>
    <w:rsid w:val="006B501B"/>
    <w:rsid w:val="006C0DB2"/>
    <w:rsid w:val="006C0E3C"/>
    <w:rsid w:val="006C34DB"/>
    <w:rsid w:val="006C428E"/>
    <w:rsid w:val="006C56AC"/>
    <w:rsid w:val="006C6AB5"/>
    <w:rsid w:val="006C6E17"/>
    <w:rsid w:val="006C6EF3"/>
    <w:rsid w:val="006C7374"/>
    <w:rsid w:val="006C7F49"/>
    <w:rsid w:val="006D1B4C"/>
    <w:rsid w:val="006D66F0"/>
    <w:rsid w:val="006D6A35"/>
    <w:rsid w:val="006E028C"/>
    <w:rsid w:val="006E2438"/>
    <w:rsid w:val="006E575A"/>
    <w:rsid w:val="006E5E5C"/>
    <w:rsid w:val="006E6A9E"/>
    <w:rsid w:val="006E7901"/>
    <w:rsid w:val="006E7C55"/>
    <w:rsid w:val="006F292C"/>
    <w:rsid w:val="006F33C5"/>
    <w:rsid w:val="006F4437"/>
    <w:rsid w:val="006F498D"/>
    <w:rsid w:val="006F5DA6"/>
    <w:rsid w:val="006F5FB1"/>
    <w:rsid w:val="006F6E2F"/>
    <w:rsid w:val="006F7D4D"/>
    <w:rsid w:val="00702517"/>
    <w:rsid w:val="00704909"/>
    <w:rsid w:val="0070520D"/>
    <w:rsid w:val="0070759D"/>
    <w:rsid w:val="00707A73"/>
    <w:rsid w:val="00711385"/>
    <w:rsid w:val="00712600"/>
    <w:rsid w:val="00712A34"/>
    <w:rsid w:val="007146DB"/>
    <w:rsid w:val="007155EA"/>
    <w:rsid w:val="007167DD"/>
    <w:rsid w:val="00720892"/>
    <w:rsid w:val="0072190E"/>
    <w:rsid w:val="007224E7"/>
    <w:rsid w:val="00722908"/>
    <w:rsid w:val="00727702"/>
    <w:rsid w:val="00727CBF"/>
    <w:rsid w:val="007311FE"/>
    <w:rsid w:val="0073194F"/>
    <w:rsid w:val="00732208"/>
    <w:rsid w:val="00732CEB"/>
    <w:rsid w:val="0073462F"/>
    <w:rsid w:val="00735EDA"/>
    <w:rsid w:val="007376F7"/>
    <w:rsid w:val="00737B36"/>
    <w:rsid w:val="00737E0A"/>
    <w:rsid w:val="00740346"/>
    <w:rsid w:val="007408FC"/>
    <w:rsid w:val="007455A5"/>
    <w:rsid w:val="007462D2"/>
    <w:rsid w:val="007464BC"/>
    <w:rsid w:val="00746EA0"/>
    <w:rsid w:val="00747819"/>
    <w:rsid w:val="00750B94"/>
    <w:rsid w:val="00751443"/>
    <w:rsid w:val="00751A68"/>
    <w:rsid w:val="0075464F"/>
    <w:rsid w:val="007565D8"/>
    <w:rsid w:val="0075788E"/>
    <w:rsid w:val="00757DAD"/>
    <w:rsid w:val="00761669"/>
    <w:rsid w:val="007625B2"/>
    <w:rsid w:val="0076335D"/>
    <w:rsid w:val="0076484B"/>
    <w:rsid w:val="0076507C"/>
    <w:rsid w:val="0076510E"/>
    <w:rsid w:val="00765A8B"/>
    <w:rsid w:val="00766476"/>
    <w:rsid w:val="007668B4"/>
    <w:rsid w:val="0076757B"/>
    <w:rsid w:val="00767AE7"/>
    <w:rsid w:val="007713E5"/>
    <w:rsid w:val="007724E4"/>
    <w:rsid w:val="00772A4B"/>
    <w:rsid w:val="00774309"/>
    <w:rsid w:val="007749FA"/>
    <w:rsid w:val="00774E9E"/>
    <w:rsid w:val="0077638F"/>
    <w:rsid w:val="00780559"/>
    <w:rsid w:val="0078224C"/>
    <w:rsid w:val="00782AEC"/>
    <w:rsid w:val="0078338D"/>
    <w:rsid w:val="00783444"/>
    <w:rsid w:val="0078500B"/>
    <w:rsid w:val="007870A1"/>
    <w:rsid w:val="00790237"/>
    <w:rsid w:val="00792F5C"/>
    <w:rsid w:val="00793993"/>
    <w:rsid w:val="0079549F"/>
    <w:rsid w:val="007955EB"/>
    <w:rsid w:val="00796FDE"/>
    <w:rsid w:val="007972FF"/>
    <w:rsid w:val="007A011D"/>
    <w:rsid w:val="007A3CB5"/>
    <w:rsid w:val="007A4708"/>
    <w:rsid w:val="007A4853"/>
    <w:rsid w:val="007A4DB7"/>
    <w:rsid w:val="007B09C2"/>
    <w:rsid w:val="007B0ECC"/>
    <w:rsid w:val="007B1D1F"/>
    <w:rsid w:val="007B3222"/>
    <w:rsid w:val="007B4245"/>
    <w:rsid w:val="007B4B34"/>
    <w:rsid w:val="007B4C5D"/>
    <w:rsid w:val="007B6682"/>
    <w:rsid w:val="007B7AA0"/>
    <w:rsid w:val="007C0FE6"/>
    <w:rsid w:val="007C125F"/>
    <w:rsid w:val="007C308D"/>
    <w:rsid w:val="007C32B3"/>
    <w:rsid w:val="007C3597"/>
    <w:rsid w:val="007C3BCC"/>
    <w:rsid w:val="007C4677"/>
    <w:rsid w:val="007C4E1C"/>
    <w:rsid w:val="007C6CCB"/>
    <w:rsid w:val="007C7032"/>
    <w:rsid w:val="007C78D6"/>
    <w:rsid w:val="007D0805"/>
    <w:rsid w:val="007D0D9C"/>
    <w:rsid w:val="007D0DB0"/>
    <w:rsid w:val="007D3584"/>
    <w:rsid w:val="007D47A5"/>
    <w:rsid w:val="007D587F"/>
    <w:rsid w:val="007E3171"/>
    <w:rsid w:val="007E36E7"/>
    <w:rsid w:val="007E478B"/>
    <w:rsid w:val="007F042C"/>
    <w:rsid w:val="007F06F4"/>
    <w:rsid w:val="007F0A38"/>
    <w:rsid w:val="007F1B1C"/>
    <w:rsid w:val="007F2D63"/>
    <w:rsid w:val="007F305A"/>
    <w:rsid w:val="007F551B"/>
    <w:rsid w:val="007F7854"/>
    <w:rsid w:val="008021FC"/>
    <w:rsid w:val="00802715"/>
    <w:rsid w:val="00803CFB"/>
    <w:rsid w:val="008041D6"/>
    <w:rsid w:val="008051E7"/>
    <w:rsid w:val="0080563B"/>
    <w:rsid w:val="008057F2"/>
    <w:rsid w:val="00805F59"/>
    <w:rsid w:val="00806EC9"/>
    <w:rsid w:val="00807B64"/>
    <w:rsid w:val="00811634"/>
    <w:rsid w:val="00812380"/>
    <w:rsid w:val="00813F44"/>
    <w:rsid w:val="008151B1"/>
    <w:rsid w:val="00815359"/>
    <w:rsid w:val="008160B4"/>
    <w:rsid w:val="00820E7B"/>
    <w:rsid w:val="00822C4F"/>
    <w:rsid w:val="00824614"/>
    <w:rsid w:val="00824B14"/>
    <w:rsid w:val="008259AE"/>
    <w:rsid w:val="00827678"/>
    <w:rsid w:val="00827794"/>
    <w:rsid w:val="00830041"/>
    <w:rsid w:val="00830736"/>
    <w:rsid w:val="008339EC"/>
    <w:rsid w:val="00835212"/>
    <w:rsid w:val="00835AD5"/>
    <w:rsid w:val="00836A19"/>
    <w:rsid w:val="00836C35"/>
    <w:rsid w:val="00837447"/>
    <w:rsid w:val="00837B65"/>
    <w:rsid w:val="00841E4E"/>
    <w:rsid w:val="00842C2D"/>
    <w:rsid w:val="00842F28"/>
    <w:rsid w:val="0084505B"/>
    <w:rsid w:val="008468CE"/>
    <w:rsid w:val="008509EA"/>
    <w:rsid w:val="00850D59"/>
    <w:rsid w:val="00854737"/>
    <w:rsid w:val="00854992"/>
    <w:rsid w:val="00855B35"/>
    <w:rsid w:val="00855EC0"/>
    <w:rsid w:val="00856303"/>
    <w:rsid w:val="00861E40"/>
    <w:rsid w:val="00862F7A"/>
    <w:rsid w:val="0086518B"/>
    <w:rsid w:val="008658C4"/>
    <w:rsid w:val="008718A5"/>
    <w:rsid w:val="0087193D"/>
    <w:rsid w:val="008739C0"/>
    <w:rsid w:val="00875440"/>
    <w:rsid w:val="008754AE"/>
    <w:rsid w:val="00880271"/>
    <w:rsid w:val="00880685"/>
    <w:rsid w:val="00880CFE"/>
    <w:rsid w:val="00882EE2"/>
    <w:rsid w:val="00883AC8"/>
    <w:rsid w:val="00885CE4"/>
    <w:rsid w:val="00886C64"/>
    <w:rsid w:val="00886E19"/>
    <w:rsid w:val="008879BC"/>
    <w:rsid w:val="00887FCB"/>
    <w:rsid w:val="00895A30"/>
    <w:rsid w:val="008965EC"/>
    <w:rsid w:val="00897E08"/>
    <w:rsid w:val="00897F88"/>
    <w:rsid w:val="008A0B5B"/>
    <w:rsid w:val="008A0CC8"/>
    <w:rsid w:val="008A111F"/>
    <w:rsid w:val="008A166C"/>
    <w:rsid w:val="008A257A"/>
    <w:rsid w:val="008A4F68"/>
    <w:rsid w:val="008A5E6D"/>
    <w:rsid w:val="008A68F0"/>
    <w:rsid w:val="008B1AB6"/>
    <w:rsid w:val="008B277D"/>
    <w:rsid w:val="008B5D62"/>
    <w:rsid w:val="008B668B"/>
    <w:rsid w:val="008B6A47"/>
    <w:rsid w:val="008C2718"/>
    <w:rsid w:val="008C3F9A"/>
    <w:rsid w:val="008C5960"/>
    <w:rsid w:val="008D0E4D"/>
    <w:rsid w:val="008D251D"/>
    <w:rsid w:val="008D28A7"/>
    <w:rsid w:val="008D36B9"/>
    <w:rsid w:val="008D412B"/>
    <w:rsid w:val="008D4C7C"/>
    <w:rsid w:val="008D6483"/>
    <w:rsid w:val="008D6AB5"/>
    <w:rsid w:val="008D70BE"/>
    <w:rsid w:val="008E0CA8"/>
    <w:rsid w:val="008E23DC"/>
    <w:rsid w:val="008E46D7"/>
    <w:rsid w:val="008E4E0F"/>
    <w:rsid w:val="008E6653"/>
    <w:rsid w:val="008E6B93"/>
    <w:rsid w:val="008E7452"/>
    <w:rsid w:val="008F08F2"/>
    <w:rsid w:val="008F2991"/>
    <w:rsid w:val="008F463B"/>
    <w:rsid w:val="008F4774"/>
    <w:rsid w:val="008F5794"/>
    <w:rsid w:val="008F64FF"/>
    <w:rsid w:val="0090189E"/>
    <w:rsid w:val="00901F6A"/>
    <w:rsid w:val="00902110"/>
    <w:rsid w:val="00903B2E"/>
    <w:rsid w:val="009054F6"/>
    <w:rsid w:val="00905539"/>
    <w:rsid w:val="009058F4"/>
    <w:rsid w:val="00906037"/>
    <w:rsid w:val="00910E93"/>
    <w:rsid w:val="00911672"/>
    <w:rsid w:val="0091207F"/>
    <w:rsid w:val="00916BAF"/>
    <w:rsid w:val="00917FE1"/>
    <w:rsid w:val="00920D74"/>
    <w:rsid w:val="00921710"/>
    <w:rsid w:val="00922F07"/>
    <w:rsid w:val="00923865"/>
    <w:rsid w:val="00923CCE"/>
    <w:rsid w:val="0092613A"/>
    <w:rsid w:val="00926B11"/>
    <w:rsid w:val="009314AF"/>
    <w:rsid w:val="009318BE"/>
    <w:rsid w:val="009323FE"/>
    <w:rsid w:val="009339D8"/>
    <w:rsid w:val="00934556"/>
    <w:rsid w:val="009346F7"/>
    <w:rsid w:val="00943270"/>
    <w:rsid w:val="009436E3"/>
    <w:rsid w:val="0094456B"/>
    <w:rsid w:val="00950016"/>
    <w:rsid w:val="009500CD"/>
    <w:rsid w:val="009509FF"/>
    <w:rsid w:val="009523C7"/>
    <w:rsid w:val="0095449E"/>
    <w:rsid w:val="0095519F"/>
    <w:rsid w:val="009603E7"/>
    <w:rsid w:val="0096042C"/>
    <w:rsid w:val="00961025"/>
    <w:rsid w:val="00963AE6"/>
    <w:rsid w:val="009641AF"/>
    <w:rsid w:val="00966F64"/>
    <w:rsid w:val="00967989"/>
    <w:rsid w:val="009707AC"/>
    <w:rsid w:val="009739DF"/>
    <w:rsid w:val="00973E1F"/>
    <w:rsid w:val="00975697"/>
    <w:rsid w:val="0097626F"/>
    <w:rsid w:val="00976CF5"/>
    <w:rsid w:val="009814D1"/>
    <w:rsid w:val="00982676"/>
    <w:rsid w:val="009856D2"/>
    <w:rsid w:val="00985CE1"/>
    <w:rsid w:val="00986704"/>
    <w:rsid w:val="009878AF"/>
    <w:rsid w:val="00987A26"/>
    <w:rsid w:val="0099139F"/>
    <w:rsid w:val="009915F4"/>
    <w:rsid w:val="00991A3B"/>
    <w:rsid w:val="00991D27"/>
    <w:rsid w:val="00992426"/>
    <w:rsid w:val="00992877"/>
    <w:rsid w:val="00993F88"/>
    <w:rsid w:val="00995F0C"/>
    <w:rsid w:val="00997C6E"/>
    <w:rsid w:val="009A12A4"/>
    <w:rsid w:val="009A1F9B"/>
    <w:rsid w:val="009A4B5C"/>
    <w:rsid w:val="009A5A51"/>
    <w:rsid w:val="009A797C"/>
    <w:rsid w:val="009B0AF7"/>
    <w:rsid w:val="009B1A1F"/>
    <w:rsid w:val="009B29C5"/>
    <w:rsid w:val="009B3C2D"/>
    <w:rsid w:val="009B3EBF"/>
    <w:rsid w:val="009B40E9"/>
    <w:rsid w:val="009B43EB"/>
    <w:rsid w:val="009B4502"/>
    <w:rsid w:val="009C13DA"/>
    <w:rsid w:val="009C2886"/>
    <w:rsid w:val="009C44DC"/>
    <w:rsid w:val="009C5461"/>
    <w:rsid w:val="009C6CDF"/>
    <w:rsid w:val="009D272C"/>
    <w:rsid w:val="009D3684"/>
    <w:rsid w:val="009D3700"/>
    <w:rsid w:val="009D6726"/>
    <w:rsid w:val="009D67A2"/>
    <w:rsid w:val="009D71F7"/>
    <w:rsid w:val="009D7413"/>
    <w:rsid w:val="009E070F"/>
    <w:rsid w:val="009F10A1"/>
    <w:rsid w:val="009F34FB"/>
    <w:rsid w:val="009F388B"/>
    <w:rsid w:val="009F57DB"/>
    <w:rsid w:val="009F6BD0"/>
    <w:rsid w:val="00A04B0D"/>
    <w:rsid w:val="00A0582C"/>
    <w:rsid w:val="00A05F89"/>
    <w:rsid w:val="00A05FA8"/>
    <w:rsid w:val="00A06738"/>
    <w:rsid w:val="00A06BA3"/>
    <w:rsid w:val="00A07D4C"/>
    <w:rsid w:val="00A1046D"/>
    <w:rsid w:val="00A10F9D"/>
    <w:rsid w:val="00A11C39"/>
    <w:rsid w:val="00A12532"/>
    <w:rsid w:val="00A13D92"/>
    <w:rsid w:val="00A13FB3"/>
    <w:rsid w:val="00A14428"/>
    <w:rsid w:val="00A15577"/>
    <w:rsid w:val="00A15FAE"/>
    <w:rsid w:val="00A24010"/>
    <w:rsid w:val="00A26F5A"/>
    <w:rsid w:val="00A3705F"/>
    <w:rsid w:val="00A44EB6"/>
    <w:rsid w:val="00A4557A"/>
    <w:rsid w:val="00A45A38"/>
    <w:rsid w:val="00A46F93"/>
    <w:rsid w:val="00A52277"/>
    <w:rsid w:val="00A5291C"/>
    <w:rsid w:val="00A5500C"/>
    <w:rsid w:val="00A61EAC"/>
    <w:rsid w:val="00A62089"/>
    <w:rsid w:val="00A62407"/>
    <w:rsid w:val="00A6445B"/>
    <w:rsid w:val="00A64870"/>
    <w:rsid w:val="00A64990"/>
    <w:rsid w:val="00A71BC5"/>
    <w:rsid w:val="00A72A00"/>
    <w:rsid w:val="00A76787"/>
    <w:rsid w:val="00A76FED"/>
    <w:rsid w:val="00A770EB"/>
    <w:rsid w:val="00A8019D"/>
    <w:rsid w:val="00A805A2"/>
    <w:rsid w:val="00A806AD"/>
    <w:rsid w:val="00A80FDF"/>
    <w:rsid w:val="00A81C00"/>
    <w:rsid w:val="00A82B7B"/>
    <w:rsid w:val="00A832C0"/>
    <w:rsid w:val="00A849C4"/>
    <w:rsid w:val="00A84CA9"/>
    <w:rsid w:val="00A85A49"/>
    <w:rsid w:val="00A85BF1"/>
    <w:rsid w:val="00A86761"/>
    <w:rsid w:val="00A86B68"/>
    <w:rsid w:val="00A8750F"/>
    <w:rsid w:val="00A93926"/>
    <w:rsid w:val="00A95200"/>
    <w:rsid w:val="00A95D84"/>
    <w:rsid w:val="00A97CD9"/>
    <w:rsid w:val="00AA0557"/>
    <w:rsid w:val="00AA1E3B"/>
    <w:rsid w:val="00AA2BE8"/>
    <w:rsid w:val="00AA37A8"/>
    <w:rsid w:val="00AA482A"/>
    <w:rsid w:val="00AA7F9E"/>
    <w:rsid w:val="00AB01C0"/>
    <w:rsid w:val="00AB5CBD"/>
    <w:rsid w:val="00AB74FE"/>
    <w:rsid w:val="00AB7FD0"/>
    <w:rsid w:val="00AC037F"/>
    <w:rsid w:val="00AC3A42"/>
    <w:rsid w:val="00AC45AE"/>
    <w:rsid w:val="00AC7EC0"/>
    <w:rsid w:val="00AD0811"/>
    <w:rsid w:val="00AD1791"/>
    <w:rsid w:val="00AD2F3E"/>
    <w:rsid w:val="00AD43F6"/>
    <w:rsid w:val="00AD4797"/>
    <w:rsid w:val="00AD592C"/>
    <w:rsid w:val="00AD647D"/>
    <w:rsid w:val="00AD66B4"/>
    <w:rsid w:val="00AD6FB6"/>
    <w:rsid w:val="00AD7881"/>
    <w:rsid w:val="00AE0276"/>
    <w:rsid w:val="00AE0AB7"/>
    <w:rsid w:val="00AE0B9B"/>
    <w:rsid w:val="00AE2973"/>
    <w:rsid w:val="00AE3386"/>
    <w:rsid w:val="00AE338B"/>
    <w:rsid w:val="00AE6337"/>
    <w:rsid w:val="00AE7367"/>
    <w:rsid w:val="00AF0E8B"/>
    <w:rsid w:val="00AF12B1"/>
    <w:rsid w:val="00AF2C81"/>
    <w:rsid w:val="00AF2D97"/>
    <w:rsid w:val="00AF4215"/>
    <w:rsid w:val="00AF4772"/>
    <w:rsid w:val="00AF4833"/>
    <w:rsid w:val="00AF4C5A"/>
    <w:rsid w:val="00AF60B1"/>
    <w:rsid w:val="00AF7149"/>
    <w:rsid w:val="00B00A3A"/>
    <w:rsid w:val="00B01684"/>
    <w:rsid w:val="00B04D56"/>
    <w:rsid w:val="00B069D0"/>
    <w:rsid w:val="00B103D8"/>
    <w:rsid w:val="00B1403B"/>
    <w:rsid w:val="00B15210"/>
    <w:rsid w:val="00B1643B"/>
    <w:rsid w:val="00B17C07"/>
    <w:rsid w:val="00B20A74"/>
    <w:rsid w:val="00B21A74"/>
    <w:rsid w:val="00B2300A"/>
    <w:rsid w:val="00B242E1"/>
    <w:rsid w:val="00B247CB"/>
    <w:rsid w:val="00B25680"/>
    <w:rsid w:val="00B2792D"/>
    <w:rsid w:val="00B27AD6"/>
    <w:rsid w:val="00B32093"/>
    <w:rsid w:val="00B37854"/>
    <w:rsid w:val="00B40189"/>
    <w:rsid w:val="00B4044E"/>
    <w:rsid w:val="00B418D1"/>
    <w:rsid w:val="00B4222B"/>
    <w:rsid w:val="00B424C7"/>
    <w:rsid w:val="00B4258C"/>
    <w:rsid w:val="00B42D3C"/>
    <w:rsid w:val="00B44C77"/>
    <w:rsid w:val="00B4505B"/>
    <w:rsid w:val="00B45CBE"/>
    <w:rsid w:val="00B52466"/>
    <w:rsid w:val="00B52C35"/>
    <w:rsid w:val="00B546CE"/>
    <w:rsid w:val="00B549C9"/>
    <w:rsid w:val="00B54E46"/>
    <w:rsid w:val="00B563A7"/>
    <w:rsid w:val="00B65ADB"/>
    <w:rsid w:val="00B66446"/>
    <w:rsid w:val="00B664F2"/>
    <w:rsid w:val="00B70B21"/>
    <w:rsid w:val="00B728F6"/>
    <w:rsid w:val="00B74EBD"/>
    <w:rsid w:val="00B75D82"/>
    <w:rsid w:val="00B8234C"/>
    <w:rsid w:val="00B82600"/>
    <w:rsid w:val="00B83366"/>
    <w:rsid w:val="00B83384"/>
    <w:rsid w:val="00B84600"/>
    <w:rsid w:val="00B848B7"/>
    <w:rsid w:val="00B85F76"/>
    <w:rsid w:val="00B8618D"/>
    <w:rsid w:val="00B866B6"/>
    <w:rsid w:val="00B86F42"/>
    <w:rsid w:val="00B87F06"/>
    <w:rsid w:val="00B9180A"/>
    <w:rsid w:val="00B97FCC"/>
    <w:rsid w:val="00BA22A1"/>
    <w:rsid w:val="00BA2614"/>
    <w:rsid w:val="00BA2B20"/>
    <w:rsid w:val="00BA32D6"/>
    <w:rsid w:val="00BA5FD7"/>
    <w:rsid w:val="00BA660C"/>
    <w:rsid w:val="00BA71A9"/>
    <w:rsid w:val="00BA75E8"/>
    <w:rsid w:val="00BB11C1"/>
    <w:rsid w:val="00BB3FE0"/>
    <w:rsid w:val="00BC193A"/>
    <w:rsid w:val="00BC1D6E"/>
    <w:rsid w:val="00BC36A1"/>
    <w:rsid w:val="00BC5349"/>
    <w:rsid w:val="00BC5394"/>
    <w:rsid w:val="00BD0662"/>
    <w:rsid w:val="00BD1694"/>
    <w:rsid w:val="00BD4E8F"/>
    <w:rsid w:val="00BE07E0"/>
    <w:rsid w:val="00BE2881"/>
    <w:rsid w:val="00BE5EF0"/>
    <w:rsid w:val="00BF07D4"/>
    <w:rsid w:val="00BF147E"/>
    <w:rsid w:val="00BF6181"/>
    <w:rsid w:val="00BF7016"/>
    <w:rsid w:val="00C018F4"/>
    <w:rsid w:val="00C02EF6"/>
    <w:rsid w:val="00C03BCE"/>
    <w:rsid w:val="00C055C7"/>
    <w:rsid w:val="00C073E5"/>
    <w:rsid w:val="00C07DCA"/>
    <w:rsid w:val="00C106A7"/>
    <w:rsid w:val="00C11B4B"/>
    <w:rsid w:val="00C14479"/>
    <w:rsid w:val="00C154ED"/>
    <w:rsid w:val="00C171A5"/>
    <w:rsid w:val="00C22DDA"/>
    <w:rsid w:val="00C244DB"/>
    <w:rsid w:val="00C27D28"/>
    <w:rsid w:val="00C30A51"/>
    <w:rsid w:val="00C3219E"/>
    <w:rsid w:val="00C32A3E"/>
    <w:rsid w:val="00C344F1"/>
    <w:rsid w:val="00C3458D"/>
    <w:rsid w:val="00C346C9"/>
    <w:rsid w:val="00C36FF2"/>
    <w:rsid w:val="00C3723F"/>
    <w:rsid w:val="00C37AF3"/>
    <w:rsid w:val="00C41518"/>
    <w:rsid w:val="00C42B6E"/>
    <w:rsid w:val="00C42E23"/>
    <w:rsid w:val="00C43C15"/>
    <w:rsid w:val="00C4482A"/>
    <w:rsid w:val="00C455F2"/>
    <w:rsid w:val="00C45B55"/>
    <w:rsid w:val="00C45C57"/>
    <w:rsid w:val="00C46E6B"/>
    <w:rsid w:val="00C5125C"/>
    <w:rsid w:val="00C539EB"/>
    <w:rsid w:val="00C56E31"/>
    <w:rsid w:val="00C60529"/>
    <w:rsid w:val="00C60B8F"/>
    <w:rsid w:val="00C61805"/>
    <w:rsid w:val="00C62DC9"/>
    <w:rsid w:val="00C63D0C"/>
    <w:rsid w:val="00C6427C"/>
    <w:rsid w:val="00C65B22"/>
    <w:rsid w:val="00C662CD"/>
    <w:rsid w:val="00C67F0C"/>
    <w:rsid w:val="00C712D9"/>
    <w:rsid w:val="00C71622"/>
    <w:rsid w:val="00C71B18"/>
    <w:rsid w:val="00C72BFC"/>
    <w:rsid w:val="00C73314"/>
    <w:rsid w:val="00C73792"/>
    <w:rsid w:val="00C747BF"/>
    <w:rsid w:val="00C7516B"/>
    <w:rsid w:val="00C7647E"/>
    <w:rsid w:val="00C779B3"/>
    <w:rsid w:val="00C77C85"/>
    <w:rsid w:val="00C77D66"/>
    <w:rsid w:val="00C80CF4"/>
    <w:rsid w:val="00C81133"/>
    <w:rsid w:val="00C81BFF"/>
    <w:rsid w:val="00C838EF"/>
    <w:rsid w:val="00C83F59"/>
    <w:rsid w:val="00C863B4"/>
    <w:rsid w:val="00C87BA7"/>
    <w:rsid w:val="00C90026"/>
    <w:rsid w:val="00C90DD6"/>
    <w:rsid w:val="00C91D93"/>
    <w:rsid w:val="00C931A7"/>
    <w:rsid w:val="00C96755"/>
    <w:rsid w:val="00CA0EAF"/>
    <w:rsid w:val="00CA390F"/>
    <w:rsid w:val="00CA54BB"/>
    <w:rsid w:val="00CA54DB"/>
    <w:rsid w:val="00CA79C4"/>
    <w:rsid w:val="00CB1966"/>
    <w:rsid w:val="00CB4A53"/>
    <w:rsid w:val="00CC0AB5"/>
    <w:rsid w:val="00CC20D8"/>
    <w:rsid w:val="00CC20E7"/>
    <w:rsid w:val="00CC34D8"/>
    <w:rsid w:val="00CC49CE"/>
    <w:rsid w:val="00CC5101"/>
    <w:rsid w:val="00CC560D"/>
    <w:rsid w:val="00CC5C63"/>
    <w:rsid w:val="00CC76FC"/>
    <w:rsid w:val="00CD1109"/>
    <w:rsid w:val="00CD2233"/>
    <w:rsid w:val="00CD2264"/>
    <w:rsid w:val="00CD23A2"/>
    <w:rsid w:val="00CD2A21"/>
    <w:rsid w:val="00CD39D6"/>
    <w:rsid w:val="00CD44E0"/>
    <w:rsid w:val="00CD5141"/>
    <w:rsid w:val="00CD5CAB"/>
    <w:rsid w:val="00CD5EF8"/>
    <w:rsid w:val="00CE1259"/>
    <w:rsid w:val="00CE27F1"/>
    <w:rsid w:val="00CE3021"/>
    <w:rsid w:val="00CE30C6"/>
    <w:rsid w:val="00CE61FA"/>
    <w:rsid w:val="00CF09CC"/>
    <w:rsid w:val="00CF2270"/>
    <w:rsid w:val="00CF2369"/>
    <w:rsid w:val="00CF2CD9"/>
    <w:rsid w:val="00CF3234"/>
    <w:rsid w:val="00CF3843"/>
    <w:rsid w:val="00CF3A67"/>
    <w:rsid w:val="00CF4709"/>
    <w:rsid w:val="00CF7F72"/>
    <w:rsid w:val="00D01071"/>
    <w:rsid w:val="00D01405"/>
    <w:rsid w:val="00D01CC1"/>
    <w:rsid w:val="00D07361"/>
    <w:rsid w:val="00D115BC"/>
    <w:rsid w:val="00D14300"/>
    <w:rsid w:val="00D1793D"/>
    <w:rsid w:val="00D20335"/>
    <w:rsid w:val="00D206FD"/>
    <w:rsid w:val="00D21BDC"/>
    <w:rsid w:val="00D2313C"/>
    <w:rsid w:val="00D242D8"/>
    <w:rsid w:val="00D32AC0"/>
    <w:rsid w:val="00D32B1E"/>
    <w:rsid w:val="00D3334C"/>
    <w:rsid w:val="00D34DF9"/>
    <w:rsid w:val="00D35063"/>
    <w:rsid w:val="00D3536C"/>
    <w:rsid w:val="00D3582F"/>
    <w:rsid w:val="00D402EC"/>
    <w:rsid w:val="00D42A8E"/>
    <w:rsid w:val="00D43A07"/>
    <w:rsid w:val="00D45FCA"/>
    <w:rsid w:val="00D460D4"/>
    <w:rsid w:val="00D471E2"/>
    <w:rsid w:val="00D505C9"/>
    <w:rsid w:val="00D506C1"/>
    <w:rsid w:val="00D51916"/>
    <w:rsid w:val="00D51DE9"/>
    <w:rsid w:val="00D53441"/>
    <w:rsid w:val="00D53C62"/>
    <w:rsid w:val="00D5639B"/>
    <w:rsid w:val="00D56D26"/>
    <w:rsid w:val="00D56EFB"/>
    <w:rsid w:val="00D56F75"/>
    <w:rsid w:val="00D57034"/>
    <w:rsid w:val="00D610CE"/>
    <w:rsid w:val="00D61DDF"/>
    <w:rsid w:val="00D644EA"/>
    <w:rsid w:val="00D64834"/>
    <w:rsid w:val="00D64BAB"/>
    <w:rsid w:val="00D66C36"/>
    <w:rsid w:val="00D66E20"/>
    <w:rsid w:val="00D67E86"/>
    <w:rsid w:val="00D67F83"/>
    <w:rsid w:val="00D700AC"/>
    <w:rsid w:val="00D729FF"/>
    <w:rsid w:val="00D74A4C"/>
    <w:rsid w:val="00D80194"/>
    <w:rsid w:val="00D80332"/>
    <w:rsid w:val="00D805FF"/>
    <w:rsid w:val="00D81776"/>
    <w:rsid w:val="00D833A8"/>
    <w:rsid w:val="00D84364"/>
    <w:rsid w:val="00D84D78"/>
    <w:rsid w:val="00D921BB"/>
    <w:rsid w:val="00D92216"/>
    <w:rsid w:val="00D931BE"/>
    <w:rsid w:val="00D9335D"/>
    <w:rsid w:val="00D93E2B"/>
    <w:rsid w:val="00D9545D"/>
    <w:rsid w:val="00D95540"/>
    <w:rsid w:val="00D96A12"/>
    <w:rsid w:val="00D96C18"/>
    <w:rsid w:val="00D96F7B"/>
    <w:rsid w:val="00D97C3E"/>
    <w:rsid w:val="00DA10D1"/>
    <w:rsid w:val="00DA115F"/>
    <w:rsid w:val="00DA3123"/>
    <w:rsid w:val="00DA3684"/>
    <w:rsid w:val="00DA3955"/>
    <w:rsid w:val="00DA5DCC"/>
    <w:rsid w:val="00DB0A26"/>
    <w:rsid w:val="00DB3F87"/>
    <w:rsid w:val="00DB6931"/>
    <w:rsid w:val="00DB6FED"/>
    <w:rsid w:val="00DC1067"/>
    <w:rsid w:val="00DC2D8E"/>
    <w:rsid w:val="00DC2F77"/>
    <w:rsid w:val="00DC324C"/>
    <w:rsid w:val="00DC32CC"/>
    <w:rsid w:val="00DC456A"/>
    <w:rsid w:val="00DC6492"/>
    <w:rsid w:val="00DD13A6"/>
    <w:rsid w:val="00DD1B4A"/>
    <w:rsid w:val="00DD2819"/>
    <w:rsid w:val="00DD2E10"/>
    <w:rsid w:val="00DD30EE"/>
    <w:rsid w:val="00DD3890"/>
    <w:rsid w:val="00DD4190"/>
    <w:rsid w:val="00DD4E59"/>
    <w:rsid w:val="00DD5318"/>
    <w:rsid w:val="00DD562F"/>
    <w:rsid w:val="00DD7C8D"/>
    <w:rsid w:val="00DE0F65"/>
    <w:rsid w:val="00DE3CDF"/>
    <w:rsid w:val="00DE4F35"/>
    <w:rsid w:val="00DE5294"/>
    <w:rsid w:val="00DE7019"/>
    <w:rsid w:val="00DE7AFE"/>
    <w:rsid w:val="00DF04D4"/>
    <w:rsid w:val="00DF0736"/>
    <w:rsid w:val="00DF0958"/>
    <w:rsid w:val="00DF1F2D"/>
    <w:rsid w:val="00DF253C"/>
    <w:rsid w:val="00DF4021"/>
    <w:rsid w:val="00DF41C1"/>
    <w:rsid w:val="00DF5A33"/>
    <w:rsid w:val="00DF5B04"/>
    <w:rsid w:val="00DF68D4"/>
    <w:rsid w:val="00DF7F47"/>
    <w:rsid w:val="00E01064"/>
    <w:rsid w:val="00E0155D"/>
    <w:rsid w:val="00E017CD"/>
    <w:rsid w:val="00E02BB7"/>
    <w:rsid w:val="00E031D0"/>
    <w:rsid w:val="00E037E0"/>
    <w:rsid w:val="00E0385C"/>
    <w:rsid w:val="00E04875"/>
    <w:rsid w:val="00E0556C"/>
    <w:rsid w:val="00E10225"/>
    <w:rsid w:val="00E11FC1"/>
    <w:rsid w:val="00E15517"/>
    <w:rsid w:val="00E1649C"/>
    <w:rsid w:val="00E16B5E"/>
    <w:rsid w:val="00E17216"/>
    <w:rsid w:val="00E17851"/>
    <w:rsid w:val="00E2052C"/>
    <w:rsid w:val="00E20993"/>
    <w:rsid w:val="00E2281C"/>
    <w:rsid w:val="00E22948"/>
    <w:rsid w:val="00E23748"/>
    <w:rsid w:val="00E23EF2"/>
    <w:rsid w:val="00E248BC"/>
    <w:rsid w:val="00E31A2B"/>
    <w:rsid w:val="00E31F16"/>
    <w:rsid w:val="00E31F46"/>
    <w:rsid w:val="00E32855"/>
    <w:rsid w:val="00E34BC2"/>
    <w:rsid w:val="00E35062"/>
    <w:rsid w:val="00E411F3"/>
    <w:rsid w:val="00E42AE5"/>
    <w:rsid w:val="00E43AE9"/>
    <w:rsid w:val="00E43B87"/>
    <w:rsid w:val="00E51C48"/>
    <w:rsid w:val="00E522D4"/>
    <w:rsid w:val="00E52762"/>
    <w:rsid w:val="00E5464F"/>
    <w:rsid w:val="00E54C60"/>
    <w:rsid w:val="00E551E8"/>
    <w:rsid w:val="00E55FC0"/>
    <w:rsid w:val="00E62EE3"/>
    <w:rsid w:val="00E67DA1"/>
    <w:rsid w:val="00E70C16"/>
    <w:rsid w:val="00E70EDE"/>
    <w:rsid w:val="00E714AF"/>
    <w:rsid w:val="00E72D36"/>
    <w:rsid w:val="00E763AB"/>
    <w:rsid w:val="00E76619"/>
    <w:rsid w:val="00E77794"/>
    <w:rsid w:val="00E83FAD"/>
    <w:rsid w:val="00E851ED"/>
    <w:rsid w:val="00E85B79"/>
    <w:rsid w:val="00E87771"/>
    <w:rsid w:val="00E911BC"/>
    <w:rsid w:val="00E924B8"/>
    <w:rsid w:val="00E93685"/>
    <w:rsid w:val="00E974BC"/>
    <w:rsid w:val="00EA2DA6"/>
    <w:rsid w:val="00EA42C2"/>
    <w:rsid w:val="00EA54EC"/>
    <w:rsid w:val="00EA5A31"/>
    <w:rsid w:val="00EA6051"/>
    <w:rsid w:val="00EB103D"/>
    <w:rsid w:val="00EB3209"/>
    <w:rsid w:val="00EB3787"/>
    <w:rsid w:val="00EB3C8D"/>
    <w:rsid w:val="00EB4F3F"/>
    <w:rsid w:val="00EB7827"/>
    <w:rsid w:val="00EC03C4"/>
    <w:rsid w:val="00EC094F"/>
    <w:rsid w:val="00EC1A01"/>
    <w:rsid w:val="00EC1AC5"/>
    <w:rsid w:val="00EC1F3C"/>
    <w:rsid w:val="00EC6722"/>
    <w:rsid w:val="00ED1268"/>
    <w:rsid w:val="00ED4216"/>
    <w:rsid w:val="00ED5B2B"/>
    <w:rsid w:val="00ED5CC9"/>
    <w:rsid w:val="00ED6AAA"/>
    <w:rsid w:val="00ED70B3"/>
    <w:rsid w:val="00EE2E53"/>
    <w:rsid w:val="00EE34EC"/>
    <w:rsid w:val="00EE37FA"/>
    <w:rsid w:val="00EE5BBC"/>
    <w:rsid w:val="00EE6114"/>
    <w:rsid w:val="00EE62AC"/>
    <w:rsid w:val="00EE6AD7"/>
    <w:rsid w:val="00EE6FB0"/>
    <w:rsid w:val="00EE7D2A"/>
    <w:rsid w:val="00EF00D2"/>
    <w:rsid w:val="00EF0D26"/>
    <w:rsid w:val="00EF3F9A"/>
    <w:rsid w:val="00F0058F"/>
    <w:rsid w:val="00F01206"/>
    <w:rsid w:val="00F014A5"/>
    <w:rsid w:val="00F01FCD"/>
    <w:rsid w:val="00F0344A"/>
    <w:rsid w:val="00F04840"/>
    <w:rsid w:val="00F04B23"/>
    <w:rsid w:val="00F04C58"/>
    <w:rsid w:val="00F07698"/>
    <w:rsid w:val="00F10F46"/>
    <w:rsid w:val="00F11688"/>
    <w:rsid w:val="00F12113"/>
    <w:rsid w:val="00F12816"/>
    <w:rsid w:val="00F15178"/>
    <w:rsid w:val="00F16E4D"/>
    <w:rsid w:val="00F1705A"/>
    <w:rsid w:val="00F1782C"/>
    <w:rsid w:val="00F20383"/>
    <w:rsid w:val="00F2069E"/>
    <w:rsid w:val="00F208FC"/>
    <w:rsid w:val="00F20EB2"/>
    <w:rsid w:val="00F22DBF"/>
    <w:rsid w:val="00F24241"/>
    <w:rsid w:val="00F30349"/>
    <w:rsid w:val="00F3057F"/>
    <w:rsid w:val="00F30A46"/>
    <w:rsid w:val="00F36183"/>
    <w:rsid w:val="00F362B6"/>
    <w:rsid w:val="00F4168E"/>
    <w:rsid w:val="00F43563"/>
    <w:rsid w:val="00F44F58"/>
    <w:rsid w:val="00F453D2"/>
    <w:rsid w:val="00F45D49"/>
    <w:rsid w:val="00F45D50"/>
    <w:rsid w:val="00F46E52"/>
    <w:rsid w:val="00F51079"/>
    <w:rsid w:val="00F52C77"/>
    <w:rsid w:val="00F53FD8"/>
    <w:rsid w:val="00F55603"/>
    <w:rsid w:val="00F55665"/>
    <w:rsid w:val="00F55FA7"/>
    <w:rsid w:val="00F5773E"/>
    <w:rsid w:val="00F62309"/>
    <w:rsid w:val="00F62409"/>
    <w:rsid w:val="00F63380"/>
    <w:rsid w:val="00F63AC3"/>
    <w:rsid w:val="00F64E14"/>
    <w:rsid w:val="00F66FB4"/>
    <w:rsid w:val="00F67AE4"/>
    <w:rsid w:val="00F70E62"/>
    <w:rsid w:val="00F726C4"/>
    <w:rsid w:val="00F727B2"/>
    <w:rsid w:val="00F7702D"/>
    <w:rsid w:val="00F802F5"/>
    <w:rsid w:val="00F803DD"/>
    <w:rsid w:val="00F808D1"/>
    <w:rsid w:val="00F81D9E"/>
    <w:rsid w:val="00F83890"/>
    <w:rsid w:val="00F85CF5"/>
    <w:rsid w:val="00F86AFF"/>
    <w:rsid w:val="00F90C73"/>
    <w:rsid w:val="00F924D1"/>
    <w:rsid w:val="00F925FB"/>
    <w:rsid w:val="00F93194"/>
    <w:rsid w:val="00F943F5"/>
    <w:rsid w:val="00F945BB"/>
    <w:rsid w:val="00F958C6"/>
    <w:rsid w:val="00F97177"/>
    <w:rsid w:val="00FA049C"/>
    <w:rsid w:val="00FA2DCB"/>
    <w:rsid w:val="00FA2E3D"/>
    <w:rsid w:val="00FA375C"/>
    <w:rsid w:val="00FA4429"/>
    <w:rsid w:val="00FA6233"/>
    <w:rsid w:val="00FA6C57"/>
    <w:rsid w:val="00FA6EBA"/>
    <w:rsid w:val="00FA7846"/>
    <w:rsid w:val="00FB0579"/>
    <w:rsid w:val="00FB0CE0"/>
    <w:rsid w:val="00FB0E70"/>
    <w:rsid w:val="00FB23E9"/>
    <w:rsid w:val="00FB3BE7"/>
    <w:rsid w:val="00FB678A"/>
    <w:rsid w:val="00FC357F"/>
    <w:rsid w:val="00FC4AA7"/>
    <w:rsid w:val="00FC583E"/>
    <w:rsid w:val="00FC59FE"/>
    <w:rsid w:val="00FD121C"/>
    <w:rsid w:val="00FD3210"/>
    <w:rsid w:val="00FD523D"/>
    <w:rsid w:val="00FD6264"/>
    <w:rsid w:val="00FD71FB"/>
    <w:rsid w:val="00FE2C0E"/>
    <w:rsid w:val="00FE38F7"/>
    <w:rsid w:val="00FE507F"/>
    <w:rsid w:val="00FE65A2"/>
    <w:rsid w:val="00FE6A15"/>
    <w:rsid w:val="00FE6F41"/>
    <w:rsid w:val="00FF1208"/>
    <w:rsid w:val="00FF14D0"/>
    <w:rsid w:val="00FF2655"/>
    <w:rsid w:val="00FF4E65"/>
    <w:rsid w:val="00FF4FBC"/>
    <w:rsid w:val="00FF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894C127"/>
  <w15:chartTrackingRefBased/>
  <w15:docId w15:val="{7DDF90BB-4297-4410-9822-3792AFAF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A5"/>
    <w:pPr>
      <w:spacing w:after="200" w:line="276" w:lineRule="auto"/>
    </w:pPr>
    <w:rPr>
      <w:sz w:val="22"/>
      <w:szCs w:val="22"/>
      <w:lang w:eastAsia="en-US"/>
    </w:rPr>
  </w:style>
  <w:style w:type="paragraph" w:styleId="Heading1">
    <w:name w:val="heading 1"/>
    <w:basedOn w:val="Normal"/>
    <w:next w:val="Normal"/>
    <w:link w:val="Heading1Char"/>
    <w:qFormat/>
    <w:rsid w:val="000569FE"/>
    <w:pPr>
      <w:keepNext/>
      <w:spacing w:after="0" w:line="240" w:lineRule="auto"/>
      <w:jc w:val="center"/>
      <w:outlineLvl w:val="0"/>
    </w:pPr>
    <w:rPr>
      <w:rFonts w:ascii="Arial" w:eastAsia="Times New Roman" w:hAnsi="Arial"/>
      <w:b/>
      <w:bCs/>
      <w:sz w:val="24"/>
      <w:szCs w:val="24"/>
      <w:lang w:val="x-none" w:eastAsia="en-GB"/>
    </w:rPr>
  </w:style>
  <w:style w:type="paragraph" w:styleId="Heading2">
    <w:name w:val="heading 2"/>
    <w:basedOn w:val="Normal"/>
    <w:next w:val="Normal"/>
    <w:link w:val="Heading2Char"/>
    <w:qFormat/>
    <w:rsid w:val="000569FE"/>
    <w:pPr>
      <w:keepNext/>
      <w:spacing w:before="240" w:after="60" w:line="240" w:lineRule="auto"/>
      <w:outlineLvl w:val="1"/>
    </w:pPr>
    <w:rPr>
      <w:rFonts w:ascii="Cambria" w:eastAsia="Times New Roman" w:hAnsi="Cambria"/>
      <w:b/>
      <w:bCs/>
      <w:i/>
      <w:iCs/>
      <w:sz w:val="28"/>
      <w:szCs w:val="28"/>
      <w:lang w:val="x-none" w:eastAsia="en-GB"/>
    </w:rPr>
  </w:style>
  <w:style w:type="paragraph" w:styleId="Heading3">
    <w:name w:val="heading 3"/>
    <w:basedOn w:val="Normal"/>
    <w:next w:val="Normal"/>
    <w:link w:val="Heading3Char"/>
    <w:uiPriority w:val="9"/>
    <w:unhideWhenUsed/>
    <w:qFormat/>
    <w:rsid w:val="001E2D6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1E2D6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F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69FE"/>
    <w:rPr>
      <w:rFonts w:ascii="Tahoma" w:hAnsi="Tahoma" w:cs="Tahoma"/>
      <w:sz w:val="16"/>
      <w:szCs w:val="16"/>
    </w:rPr>
  </w:style>
  <w:style w:type="paragraph" w:styleId="Header">
    <w:name w:val="header"/>
    <w:basedOn w:val="Normal"/>
    <w:link w:val="HeaderChar"/>
    <w:uiPriority w:val="99"/>
    <w:unhideWhenUsed/>
    <w:rsid w:val="0005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FE"/>
  </w:style>
  <w:style w:type="paragraph" w:styleId="Footer">
    <w:name w:val="footer"/>
    <w:basedOn w:val="Normal"/>
    <w:link w:val="FooterChar"/>
    <w:unhideWhenUsed/>
    <w:rsid w:val="0005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FE"/>
  </w:style>
  <w:style w:type="paragraph" w:styleId="TOC2">
    <w:name w:val="toc 2"/>
    <w:basedOn w:val="Normal"/>
    <w:next w:val="Normal"/>
    <w:autoRedefine/>
    <w:semiHidden/>
    <w:rsid w:val="00C662CD"/>
    <w:pPr>
      <w:tabs>
        <w:tab w:val="left" w:pos="480"/>
        <w:tab w:val="right" w:leader="dot" w:pos="8633"/>
      </w:tabs>
      <w:spacing w:after="0" w:line="240" w:lineRule="auto"/>
    </w:pPr>
    <w:rPr>
      <w:rFonts w:eastAsia="Times New Roman" w:cs="Arial"/>
      <w:b/>
      <w:lang w:eastAsia="en-GB"/>
    </w:rPr>
  </w:style>
  <w:style w:type="character" w:customStyle="1" w:styleId="Heading1Char">
    <w:name w:val="Heading 1 Char"/>
    <w:link w:val="Heading1"/>
    <w:rsid w:val="000569FE"/>
    <w:rPr>
      <w:rFonts w:ascii="Arial" w:eastAsia="Times New Roman" w:hAnsi="Arial" w:cs="Arial"/>
      <w:b/>
      <w:bCs/>
      <w:sz w:val="24"/>
      <w:szCs w:val="24"/>
      <w:lang w:eastAsia="en-GB"/>
    </w:rPr>
  </w:style>
  <w:style w:type="paragraph" w:styleId="TOC1">
    <w:name w:val="toc 1"/>
    <w:basedOn w:val="Normal"/>
    <w:next w:val="Normal"/>
    <w:autoRedefine/>
    <w:uiPriority w:val="39"/>
    <w:unhideWhenUsed/>
    <w:rsid w:val="00836A19"/>
    <w:pPr>
      <w:tabs>
        <w:tab w:val="right" w:leader="dot" w:pos="9016"/>
      </w:tabs>
      <w:spacing w:after="100"/>
    </w:pPr>
    <w:rPr>
      <w:rFonts w:ascii="Segoe UI" w:eastAsia="Times New Roman" w:hAnsi="Segoe UI" w:cs="Segoe UI"/>
      <w:noProof/>
      <w:lang w:eastAsia="en-GB"/>
    </w:rPr>
  </w:style>
  <w:style w:type="character" w:customStyle="1" w:styleId="Heading2Char">
    <w:name w:val="Heading 2 Char"/>
    <w:link w:val="Heading2"/>
    <w:rsid w:val="000569FE"/>
    <w:rPr>
      <w:rFonts w:ascii="Cambria" w:eastAsia="Times New Roman" w:hAnsi="Cambria" w:cs="Times New Roman"/>
      <w:b/>
      <w:bCs/>
      <w:i/>
      <w:iCs/>
      <w:sz w:val="28"/>
      <w:szCs w:val="28"/>
      <w:lang w:eastAsia="en-GB"/>
    </w:rPr>
  </w:style>
  <w:style w:type="paragraph" w:customStyle="1" w:styleId="Default">
    <w:name w:val="Default"/>
    <w:rsid w:val="00FE50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39DF"/>
    <w:pPr>
      <w:ind w:left="720"/>
    </w:pPr>
  </w:style>
  <w:style w:type="table" w:styleId="TableGrid">
    <w:name w:val="Table Grid"/>
    <w:basedOn w:val="TableNormal"/>
    <w:uiPriority w:val="59"/>
    <w:rsid w:val="00366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83A02"/>
    <w:rPr>
      <w:sz w:val="16"/>
      <w:szCs w:val="16"/>
    </w:rPr>
  </w:style>
  <w:style w:type="paragraph" w:styleId="CommentText">
    <w:name w:val="annotation text"/>
    <w:basedOn w:val="Normal"/>
    <w:link w:val="CommentTextChar"/>
    <w:uiPriority w:val="99"/>
    <w:unhideWhenUsed/>
    <w:rsid w:val="00483A02"/>
    <w:rPr>
      <w:sz w:val="20"/>
      <w:szCs w:val="20"/>
      <w:lang w:val="x-none"/>
    </w:rPr>
  </w:style>
  <w:style w:type="character" w:customStyle="1" w:styleId="CommentTextChar">
    <w:name w:val="Comment Text Char"/>
    <w:link w:val="CommentText"/>
    <w:uiPriority w:val="99"/>
    <w:rsid w:val="00483A02"/>
    <w:rPr>
      <w:lang w:eastAsia="en-US"/>
    </w:rPr>
  </w:style>
  <w:style w:type="paragraph" w:styleId="CommentSubject">
    <w:name w:val="annotation subject"/>
    <w:basedOn w:val="CommentText"/>
    <w:next w:val="CommentText"/>
    <w:link w:val="CommentSubjectChar"/>
    <w:uiPriority w:val="99"/>
    <w:semiHidden/>
    <w:unhideWhenUsed/>
    <w:rsid w:val="00483A02"/>
    <w:rPr>
      <w:b/>
      <w:bCs/>
    </w:rPr>
  </w:style>
  <w:style w:type="character" w:customStyle="1" w:styleId="CommentSubjectChar">
    <w:name w:val="Comment Subject Char"/>
    <w:link w:val="CommentSubject"/>
    <w:uiPriority w:val="99"/>
    <w:semiHidden/>
    <w:rsid w:val="00483A02"/>
    <w:rPr>
      <w:b/>
      <w:bCs/>
      <w:lang w:eastAsia="en-US"/>
    </w:rPr>
  </w:style>
  <w:style w:type="paragraph" w:styleId="Revision">
    <w:name w:val="Revision"/>
    <w:hidden/>
    <w:uiPriority w:val="99"/>
    <w:semiHidden/>
    <w:rsid w:val="00483A02"/>
    <w:rPr>
      <w:sz w:val="22"/>
      <w:szCs w:val="22"/>
      <w:lang w:eastAsia="en-US"/>
    </w:rPr>
  </w:style>
  <w:style w:type="paragraph" w:styleId="TOCHeading">
    <w:name w:val="TOC Heading"/>
    <w:basedOn w:val="Heading1"/>
    <w:next w:val="Normal"/>
    <w:uiPriority w:val="39"/>
    <w:unhideWhenUsed/>
    <w:qFormat/>
    <w:rsid w:val="00E54C60"/>
    <w:pPr>
      <w:keepLines/>
      <w:spacing w:before="480" w:line="276" w:lineRule="auto"/>
      <w:jc w:val="left"/>
      <w:outlineLvl w:val="9"/>
    </w:pPr>
    <w:rPr>
      <w:rFonts w:ascii="Cambria" w:eastAsia="MS Gothic" w:hAnsi="Cambria"/>
      <w:color w:val="365F91"/>
      <w:sz w:val="28"/>
      <w:szCs w:val="28"/>
      <w:lang w:val="en-US" w:eastAsia="ja-JP"/>
    </w:rPr>
  </w:style>
  <w:style w:type="character" w:styleId="Hyperlink">
    <w:name w:val="Hyperlink"/>
    <w:uiPriority w:val="99"/>
    <w:unhideWhenUsed/>
    <w:rsid w:val="002B04EF"/>
    <w:rPr>
      <w:color w:val="0563C1"/>
      <w:u w:val="single"/>
    </w:rPr>
  </w:style>
  <w:style w:type="character" w:customStyle="1" w:styleId="Heading3Char">
    <w:name w:val="Heading 3 Char"/>
    <w:link w:val="Heading3"/>
    <w:uiPriority w:val="9"/>
    <w:rsid w:val="001E2D60"/>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1E2D60"/>
    <w:rPr>
      <w:rFonts w:ascii="Calibri" w:eastAsia="Times New Roman" w:hAnsi="Calibri" w:cs="Times New Roman"/>
      <w:b/>
      <w:bCs/>
      <w:sz w:val="28"/>
      <w:szCs w:val="28"/>
      <w:lang w:eastAsia="en-US"/>
    </w:rPr>
  </w:style>
  <w:style w:type="table" w:customStyle="1" w:styleId="TableGrid1">
    <w:name w:val="Table Grid1"/>
    <w:basedOn w:val="TableNormal"/>
    <w:next w:val="TableGrid"/>
    <w:uiPriority w:val="39"/>
    <w:rsid w:val="00782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C4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698">
      <w:bodyDiv w:val="1"/>
      <w:marLeft w:val="0"/>
      <w:marRight w:val="0"/>
      <w:marTop w:val="0"/>
      <w:marBottom w:val="0"/>
      <w:divBdr>
        <w:top w:val="none" w:sz="0" w:space="0" w:color="auto"/>
        <w:left w:val="none" w:sz="0" w:space="0" w:color="auto"/>
        <w:bottom w:val="none" w:sz="0" w:space="0" w:color="auto"/>
        <w:right w:val="none" w:sz="0" w:space="0" w:color="auto"/>
      </w:divBdr>
    </w:div>
    <w:div w:id="63451963">
      <w:bodyDiv w:val="1"/>
      <w:marLeft w:val="0"/>
      <w:marRight w:val="0"/>
      <w:marTop w:val="0"/>
      <w:marBottom w:val="0"/>
      <w:divBdr>
        <w:top w:val="none" w:sz="0" w:space="0" w:color="auto"/>
        <w:left w:val="none" w:sz="0" w:space="0" w:color="auto"/>
        <w:bottom w:val="none" w:sz="0" w:space="0" w:color="auto"/>
        <w:right w:val="none" w:sz="0" w:space="0" w:color="auto"/>
      </w:divBdr>
    </w:div>
    <w:div w:id="101414158">
      <w:bodyDiv w:val="1"/>
      <w:marLeft w:val="0"/>
      <w:marRight w:val="0"/>
      <w:marTop w:val="0"/>
      <w:marBottom w:val="0"/>
      <w:divBdr>
        <w:top w:val="none" w:sz="0" w:space="0" w:color="auto"/>
        <w:left w:val="none" w:sz="0" w:space="0" w:color="auto"/>
        <w:bottom w:val="none" w:sz="0" w:space="0" w:color="auto"/>
        <w:right w:val="none" w:sz="0" w:space="0" w:color="auto"/>
      </w:divBdr>
    </w:div>
    <w:div w:id="258610117">
      <w:bodyDiv w:val="1"/>
      <w:marLeft w:val="0"/>
      <w:marRight w:val="0"/>
      <w:marTop w:val="0"/>
      <w:marBottom w:val="0"/>
      <w:divBdr>
        <w:top w:val="none" w:sz="0" w:space="0" w:color="auto"/>
        <w:left w:val="none" w:sz="0" w:space="0" w:color="auto"/>
        <w:bottom w:val="none" w:sz="0" w:space="0" w:color="auto"/>
        <w:right w:val="none" w:sz="0" w:space="0" w:color="auto"/>
      </w:divBdr>
    </w:div>
    <w:div w:id="272057338">
      <w:bodyDiv w:val="1"/>
      <w:marLeft w:val="0"/>
      <w:marRight w:val="0"/>
      <w:marTop w:val="0"/>
      <w:marBottom w:val="0"/>
      <w:divBdr>
        <w:top w:val="none" w:sz="0" w:space="0" w:color="auto"/>
        <w:left w:val="none" w:sz="0" w:space="0" w:color="auto"/>
        <w:bottom w:val="none" w:sz="0" w:space="0" w:color="auto"/>
        <w:right w:val="none" w:sz="0" w:space="0" w:color="auto"/>
      </w:divBdr>
    </w:div>
    <w:div w:id="308483025">
      <w:bodyDiv w:val="1"/>
      <w:marLeft w:val="0"/>
      <w:marRight w:val="0"/>
      <w:marTop w:val="0"/>
      <w:marBottom w:val="0"/>
      <w:divBdr>
        <w:top w:val="none" w:sz="0" w:space="0" w:color="auto"/>
        <w:left w:val="none" w:sz="0" w:space="0" w:color="auto"/>
        <w:bottom w:val="none" w:sz="0" w:space="0" w:color="auto"/>
        <w:right w:val="none" w:sz="0" w:space="0" w:color="auto"/>
      </w:divBdr>
    </w:div>
    <w:div w:id="459343454">
      <w:bodyDiv w:val="1"/>
      <w:marLeft w:val="0"/>
      <w:marRight w:val="0"/>
      <w:marTop w:val="0"/>
      <w:marBottom w:val="0"/>
      <w:divBdr>
        <w:top w:val="none" w:sz="0" w:space="0" w:color="auto"/>
        <w:left w:val="none" w:sz="0" w:space="0" w:color="auto"/>
        <w:bottom w:val="none" w:sz="0" w:space="0" w:color="auto"/>
        <w:right w:val="none" w:sz="0" w:space="0" w:color="auto"/>
      </w:divBdr>
    </w:div>
    <w:div w:id="568928742">
      <w:bodyDiv w:val="1"/>
      <w:marLeft w:val="0"/>
      <w:marRight w:val="0"/>
      <w:marTop w:val="0"/>
      <w:marBottom w:val="0"/>
      <w:divBdr>
        <w:top w:val="none" w:sz="0" w:space="0" w:color="auto"/>
        <w:left w:val="none" w:sz="0" w:space="0" w:color="auto"/>
        <w:bottom w:val="none" w:sz="0" w:space="0" w:color="auto"/>
        <w:right w:val="none" w:sz="0" w:space="0" w:color="auto"/>
      </w:divBdr>
    </w:div>
    <w:div w:id="594750076">
      <w:bodyDiv w:val="1"/>
      <w:marLeft w:val="0"/>
      <w:marRight w:val="0"/>
      <w:marTop w:val="0"/>
      <w:marBottom w:val="0"/>
      <w:divBdr>
        <w:top w:val="none" w:sz="0" w:space="0" w:color="auto"/>
        <w:left w:val="none" w:sz="0" w:space="0" w:color="auto"/>
        <w:bottom w:val="none" w:sz="0" w:space="0" w:color="auto"/>
        <w:right w:val="none" w:sz="0" w:space="0" w:color="auto"/>
      </w:divBdr>
    </w:div>
    <w:div w:id="689379709">
      <w:bodyDiv w:val="1"/>
      <w:marLeft w:val="0"/>
      <w:marRight w:val="0"/>
      <w:marTop w:val="0"/>
      <w:marBottom w:val="0"/>
      <w:divBdr>
        <w:top w:val="none" w:sz="0" w:space="0" w:color="auto"/>
        <w:left w:val="none" w:sz="0" w:space="0" w:color="auto"/>
        <w:bottom w:val="none" w:sz="0" w:space="0" w:color="auto"/>
        <w:right w:val="none" w:sz="0" w:space="0" w:color="auto"/>
      </w:divBdr>
    </w:div>
    <w:div w:id="1000036377">
      <w:bodyDiv w:val="1"/>
      <w:marLeft w:val="0"/>
      <w:marRight w:val="0"/>
      <w:marTop w:val="0"/>
      <w:marBottom w:val="0"/>
      <w:divBdr>
        <w:top w:val="none" w:sz="0" w:space="0" w:color="auto"/>
        <w:left w:val="none" w:sz="0" w:space="0" w:color="auto"/>
        <w:bottom w:val="none" w:sz="0" w:space="0" w:color="auto"/>
        <w:right w:val="none" w:sz="0" w:space="0" w:color="auto"/>
      </w:divBdr>
    </w:div>
    <w:div w:id="1038974229">
      <w:bodyDiv w:val="1"/>
      <w:marLeft w:val="0"/>
      <w:marRight w:val="0"/>
      <w:marTop w:val="0"/>
      <w:marBottom w:val="0"/>
      <w:divBdr>
        <w:top w:val="none" w:sz="0" w:space="0" w:color="auto"/>
        <w:left w:val="none" w:sz="0" w:space="0" w:color="auto"/>
        <w:bottom w:val="none" w:sz="0" w:space="0" w:color="auto"/>
        <w:right w:val="none" w:sz="0" w:space="0" w:color="auto"/>
      </w:divBdr>
    </w:div>
    <w:div w:id="1067994771">
      <w:bodyDiv w:val="1"/>
      <w:marLeft w:val="0"/>
      <w:marRight w:val="0"/>
      <w:marTop w:val="0"/>
      <w:marBottom w:val="0"/>
      <w:divBdr>
        <w:top w:val="none" w:sz="0" w:space="0" w:color="auto"/>
        <w:left w:val="none" w:sz="0" w:space="0" w:color="auto"/>
        <w:bottom w:val="none" w:sz="0" w:space="0" w:color="auto"/>
        <w:right w:val="none" w:sz="0" w:space="0" w:color="auto"/>
      </w:divBdr>
    </w:div>
    <w:div w:id="1513716689">
      <w:bodyDiv w:val="1"/>
      <w:marLeft w:val="0"/>
      <w:marRight w:val="0"/>
      <w:marTop w:val="0"/>
      <w:marBottom w:val="0"/>
      <w:divBdr>
        <w:top w:val="none" w:sz="0" w:space="0" w:color="auto"/>
        <w:left w:val="none" w:sz="0" w:space="0" w:color="auto"/>
        <w:bottom w:val="none" w:sz="0" w:space="0" w:color="auto"/>
        <w:right w:val="none" w:sz="0" w:space="0" w:color="auto"/>
      </w:divBdr>
    </w:div>
    <w:div w:id="1617324359">
      <w:bodyDiv w:val="1"/>
      <w:marLeft w:val="0"/>
      <w:marRight w:val="0"/>
      <w:marTop w:val="0"/>
      <w:marBottom w:val="0"/>
      <w:divBdr>
        <w:top w:val="none" w:sz="0" w:space="0" w:color="auto"/>
        <w:left w:val="none" w:sz="0" w:space="0" w:color="auto"/>
        <w:bottom w:val="none" w:sz="0" w:space="0" w:color="auto"/>
        <w:right w:val="none" w:sz="0" w:space="0" w:color="auto"/>
      </w:divBdr>
    </w:div>
    <w:div w:id="1624846004">
      <w:bodyDiv w:val="1"/>
      <w:marLeft w:val="0"/>
      <w:marRight w:val="0"/>
      <w:marTop w:val="0"/>
      <w:marBottom w:val="0"/>
      <w:divBdr>
        <w:top w:val="none" w:sz="0" w:space="0" w:color="auto"/>
        <w:left w:val="none" w:sz="0" w:space="0" w:color="auto"/>
        <w:bottom w:val="none" w:sz="0" w:space="0" w:color="auto"/>
        <w:right w:val="none" w:sz="0" w:space="0" w:color="auto"/>
      </w:divBdr>
    </w:div>
    <w:div w:id="1696156979">
      <w:bodyDiv w:val="1"/>
      <w:marLeft w:val="0"/>
      <w:marRight w:val="0"/>
      <w:marTop w:val="0"/>
      <w:marBottom w:val="0"/>
      <w:divBdr>
        <w:top w:val="none" w:sz="0" w:space="0" w:color="auto"/>
        <w:left w:val="none" w:sz="0" w:space="0" w:color="auto"/>
        <w:bottom w:val="none" w:sz="0" w:space="0" w:color="auto"/>
        <w:right w:val="none" w:sz="0" w:space="0" w:color="auto"/>
      </w:divBdr>
    </w:div>
    <w:div w:id="1701584736">
      <w:bodyDiv w:val="1"/>
      <w:marLeft w:val="0"/>
      <w:marRight w:val="0"/>
      <w:marTop w:val="0"/>
      <w:marBottom w:val="0"/>
      <w:divBdr>
        <w:top w:val="none" w:sz="0" w:space="0" w:color="auto"/>
        <w:left w:val="none" w:sz="0" w:space="0" w:color="auto"/>
        <w:bottom w:val="none" w:sz="0" w:space="0" w:color="auto"/>
        <w:right w:val="none" w:sz="0" w:space="0" w:color="auto"/>
      </w:divBdr>
    </w:div>
    <w:div w:id="1755861936">
      <w:bodyDiv w:val="1"/>
      <w:marLeft w:val="0"/>
      <w:marRight w:val="0"/>
      <w:marTop w:val="0"/>
      <w:marBottom w:val="0"/>
      <w:divBdr>
        <w:top w:val="none" w:sz="0" w:space="0" w:color="auto"/>
        <w:left w:val="none" w:sz="0" w:space="0" w:color="auto"/>
        <w:bottom w:val="none" w:sz="0" w:space="0" w:color="auto"/>
        <w:right w:val="none" w:sz="0" w:space="0" w:color="auto"/>
      </w:divBdr>
    </w:div>
    <w:div w:id="1782796910">
      <w:bodyDiv w:val="1"/>
      <w:marLeft w:val="0"/>
      <w:marRight w:val="0"/>
      <w:marTop w:val="0"/>
      <w:marBottom w:val="0"/>
      <w:divBdr>
        <w:top w:val="none" w:sz="0" w:space="0" w:color="auto"/>
        <w:left w:val="none" w:sz="0" w:space="0" w:color="auto"/>
        <w:bottom w:val="none" w:sz="0" w:space="0" w:color="auto"/>
        <w:right w:val="none" w:sz="0" w:space="0" w:color="auto"/>
      </w:divBdr>
    </w:div>
    <w:div w:id="1885482376">
      <w:bodyDiv w:val="1"/>
      <w:marLeft w:val="0"/>
      <w:marRight w:val="0"/>
      <w:marTop w:val="0"/>
      <w:marBottom w:val="0"/>
      <w:divBdr>
        <w:top w:val="none" w:sz="0" w:space="0" w:color="auto"/>
        <w:left w:val="none" w:sz="0" w:space="0" w:color="auto"/>
        <w:bottom w:val="none" w:sz="0" w:space="0" w:color="auto"/>
        <w:right w:val="none" w:sz="0" w:space="0" w:color="auto"/>
      </w:divBdr>
    </w:div>
    <w:div w:id="1893346649">
      <w:bodyDiv w:val="1"/>
      <w:marLeft w:val="0"/>
      <w:marRight w:val="0"/>
      <w:marTop w:val="0"/>
      <w:marBottom w:val="0"/>
      <w:divBdr>
        <w:top w:val="none" w:sz="0" w:space="0" w:color="auto"/>
        <w:left w:val="none" w:sz="0" w:space="0" w:color="auto"/>
        <w:bottom w:val="none" w:sz="0" w:space="0" w:color="auto"/>
        <w:right w:val="none" w:sz="0" w:space="0" w:color="auto"/>
      </w:divBdr>
    </w:div>
    <w:div w:id="1903128774">
      <w:bodyDiv w:val="1"/>
      <w:marLeft w:val="0"/>
      <w:marRight w:val="0"/>
      <w:marTop w:val="0"/>
      <w:marBottom w:val="0"/>
      <w:divBdr>
        <w:top w:val="none" w:sz="0" w:space="0" w:color="auto"/>
        <w:left w:val="none" w:sz="0" w:space="0" w:color="auto"/>
        <w:bottom w:val="none" w:sz="0" w:space="0" w:color="auto"/>
        <w:right w:val="none" w:sz="0" w:space="0" w:color="auto"/>
      </w:divBdr>
    </w:div>
    <w:div w:id="2035155791">
      <w:bodyDiv w:val="1"/>
      <w:marLeft w:val="0"/>
      <w:marRight w:val="0"/>
      <w:marTop w:val="0"/>
      <w:marBottom w:val="0"/>
      <w:divBdr>
        <w:top w:val="none" w:sz="0" w:space="0" w:color="auto"/>
        <w:left w:val="none" w:sz="0" w:space="0" w:color="auto"/>
        <w:bottom w:val="none" w:sz="0" w:space="0" w:color="auto"/>
        <w:right w:val="none" w:sz="0" w:space="0" w:color="auto"/>
      </w:divBdr>
    </w:div>
    <w:div w:id="2083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ft365.sharepoint.com/sites/IPC/SitePages/ANTT.aspx"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xfordhealth.amat.co.uk/trust/audit_ward/your_ward_audit/"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Classification</a:t>
            </a:r>
            <a:r>
              <a:rPr lang="en-GB" baseline="0"/>
              <a:t> and number of COVID-19 positive cases in mental health wards</a:t>
            </a:r>
            <a:endParaRPr lang="en-GB"/>
          </a:p>
        </c:rich>
      </c:tx>
      <c:overlay val="0"/>
      <c:spPr>
        <a:noFill/>
        <a:ln>
          <a:noFill/>
        </a:ln>
        <a:effectLst/>
      </c:spPr>
    </c:title>
    <c:autoTitleDeleted val="0"/>
    <c:plotArea>
      <c:layout/>
      <c:areaChart>
        <c:grouping val="stacked"/>
        <c:varyColors val="0"/>
        <c:ser>
          <c:idx val="0"/>
          <c:order val="0"/>
          <c:tx>
            <c:strRef>
              <c:f>'2022-23 Summary '!$H$2:$H$3</c:f>
              <c:strCache>
                <c:ptCount val="2"/>
                <c:pt idx="1">
                  <c:v>CO</c:v>
                </c:pt>
              </c:strCache>
            </c:strRef>
          </c:tx>
          <c:spPr>
            <a:solidFill>
              <a:schemeClr val="accent1"/>
            </a:solidFill>
            <a:ln>
              <a:noFill/>
            </a:ln>
            <a:effectLst/>
          </c:spPr>
          <c:cat>
            <c:numRef>
              <c:f>'2022-23 Summary '!$B$4:$B$19</c:f>
              <c:numCache>
                <c:formatCode>mmm\-yy</c:formatCode>
                <c:ptCount val="16"/>
                <c:pt idx="0">
                  <c:v>44652</c:v>
                </c:pt>
                <c:pt idx="1">
                  <c:v>44682</c:v>
                </c:pt>
                <c:pt idx="2">
                  <c:v>44713</c:v>
                </c:pt>
                <c:pt idx="4">
                  <c:v>44743</c:v>
                </c:pt>
                <c:pt idx="5">
                  <c:v>44774</c:v>
                </c:pt>
                <c:pt idx="6">
                  <c:v>44805</c:v>
                </c:pt>
                <c:pt idx="8">
                  <c:v>44835</c:v>
                </c:pt>
                <c:pt idx="9">
                  <c:v>44866</c:v>
                </c:pt>
                <c:pt idx="10">
                  <c:v>44896</c:v>
                </c:pt>
                <c:pt idx="12">
                  <c:v>44927</c:v>
                </c:pt>
                <c:pt idx="13">
                  <c:v>44958</c:v>
                </c:pt>
                <c:pt idx="14">
                  <c:v>44986</c:v>
                </c:pt>
              </c:numCache>
            </c:numRef>
          </c:cat>
          <c:val>
            <c:numRef>
              <c:f>'2022-23 Summary '!$H$4:$H$19</c:f>
              <c:numCache>
                <c:formatCode>General</c:formatCode>
                <c:ptCount val="16"/>
                <c:pt idx="0">
                  <c:v>3</c:v>
                </c:pt>
                <c:pt idx="1">
                  <c:v>0</c:v>
                </c:pt>
                <c:pt idx="2">
                  <c:v>2</c:v>
                </c:pt>
                <c:pt idx="3">
                  <c:v>5</c:v>
                </c:pt>
                <c:pt idx="4">
                  <c:v>1</c:v>
                </c:pt>
                <c:pt idx="5">
                  <c:v>0</c:v>
                </c:pt>
                <c:pt idx="6">
                  <c:v>0</c:v>
                </c:pt>
                <c:pt idx="7">
                  <c:v>1</c:v>
                </c:pt>
                <c:pt idx="8">
                  <c:v>0</c:v>
                </c:pt>
                <c:pt idx="9">
                  <c:v>0</c:v>
                </c:pt>
                <c:pt idx="10">
                  <c:v>1</c:v>
                </c:pt>
                <c:pt idx="11">
                  <c:v>1</c:v>
                </c:pt>
                <c:pt idx="12">
                  <c:v>0</c:v>
                </c:pt>
                <c:pt idx="13">
                  <c:v>1</c:v>
                </c:pt>
                <c:pt idx="14">
                  <c:v>0</c:v>
                </c:pt>
                <c:pt idx="15">
                  <c:v>1</c:v>
                </c:pt>
              </c:numCache>
            </c:numRef>
          </c:val>
          <c:extLst>
            <c:ext xmlns:c16="http://schemas.microsoft.com/office/drawing/2014/chart" uri="{C3380CC4-5D6E-409C-BE32-E72D297353CC}">
              <c16:uniqueId val="{00000000-16E8-4DD6-BD18-9D1BDDF50187}"/>
            </c:ext>
          </c:extLst>
        </c:ser>
        <c:ser>
          <c:idx val="1"/>
          <c:order val="1"/>
          <c:tx>
            <c:strRef>
              <c:f>'2022-23 Summary '!$I$2:$I$3</c:f>
              <c:strCache>
                <c:ptCount val="2"/>
                <c:pt idx="1">
                  <c:v>HO.iHA</c:v>
                </c:pt>
              </c:strCache>
            </c:strRef>
          </c:tx>
          <c:spPr>
            <a:solidFill>
              <a:schemeClr val="accent2"/>
            </a:solidFill>
            <a:ln>
              <a:noFill/>
            </a:ln>
            <a:effectLst/>
          </c:spPr>
          <c:cat>
            <c:numRef>
              <c:f>'2022-23 Summary '!$B$4:$B$19</c:f>
              <c:numCache>
                <c:formatCode>mmm\-yy</c:formatCode>
                <c:ptCount val="16"/>
                <c:pt idx="0">
                  <c:v>44652</c:v>
                </c:pt>
                <c:pt idx="1">
                  <c:v>44682</c:v>
                </c:pt>
                <c:pt idx="2">
                  <c:v>44713</c:v>
                </c:pt>
                <c:pt idx="4">
                  <c:v>44743</c:v>
                </c:pt>
                <c:pt idx="5">
                  <c:v>44774</c:v>
                </c:pt>
                <c:pt idx="6">
                  <c:v>44805</c:v>
                </c:pt>
                <c:pt idx="8">
                  <c:v>44835</c:v>
                </c:pt>
                <c:pt idx="9">
                  <c:v>44866</c:v>
                </c:pt>
                <c:pt idx="10">
                  <c:v>44896</c:v>
                </c:pt>
                <c:pt idx="12">
                  <c:v>44927</c:v>
                </c:pt>
                <c:pt idx="13">
                  <c:v>44958</c:v>
                </c:pt>
                <c:pt idx="14">
                  <c:v>44986</c:v>
                </c:pt>
              </c:numCache>
            </c:numRef>
          </c:cat>
          <c:val>
            <c:numRef>
              <c:f>'2022-23 Summary '!$I$4:$I$19</c:f>
              <c:numCache>
                <c:formatCode>General</c:formatCode>
                <c:ptCount val="16"/>
                <c:pt idx="0">
                  <c:v>0</c:v>
                </c:pt>
                <c:pt idx="1">
                  <c:v>0</c:v>
                </c:pt>
                <c:pt idx="2">
                  <c:v>0</c:v>
                </c:pt>
                <c:pt idx="3">
                  <c:v>0</c:v>
                </c:pt>
                <c:pt idx="4">
                  <c:v>1</c:v>
                </c:pt>
                <c:pt idx="5">
                  <c:v>0</c:v>
                </c:pt>
                <c:pt idx="6">
                  <c:v>0</c:v>
                </c:pt>
                <c:pt idx="7">
                  <c:v>1</c:v>
                </c:pt>
                <c:pt idx="8">
                  <c:v>0</c:v>
                </c:pt>
                <c:pt idx="9">
                  <c:v>0</c:v>
                </c:pt>
                <c:pt idx="10">
                  <c:v>1</c:v>
                </c:pt>
                <c:pt idx="11">
                  <c:v>1</c:v>
                </c:pt>
                <c:pt idx="12">
                  <c:v>1</c:v>
                </c:pt>
                <c:pt idx="13">
                  <c:v>1</c:v>
                </c:pt>
                <c:pt idx="14">
                  <c:v>0</c:v>
                </c:pt>
                <c:pt idx="15">
                  <c:v>2</c:v>
                </c:pt>
              </c:numCache>
            </c:numRef>
          </c:val>
          <c:extLst>
            <c:ext xmlns:c16="http://schemas.microsoft.com/office/drawing/2014/chart" uri="{C3380CC4-5D6E-409C-BE32-E72D297353CC}">
              <c16:uniqueId val="{00000001-16E8-4DD6-BD18-9D1BDDF50187}"/>
            </c:ext>
          </c:extLst>
        </c:ser>
        <c:ser>
          <c:idx val="2"/>
          <c:order val="2"/>
          <c:tx>
            <c:strRef>
              <c:f>'2022-23 Summary '!$J$2:$J$3</c:f>
              <c:strCache>
                <c:ptCount val="2"/>
                <c:pt idx="1">
                  <c:v>HO.pHA</c:v>
                </c:pt>
              </c:strCache>
            </c:strRef>
          </c:tx>
          <c:spPr>
            <a:solidFill>
              <a:schemeClr val="accent3"/>
            </a:solidFill>
            <a:ln>
              <a:noFill/>
            </a:ln>
            <a:effectLst/>
          </c:spPr>
          <c:cat>
            <c:numRef>
              <c:f>'2022-23 Summary '!$B$4:$B$19</c:f>
              <c:numCache>
                <c:formatCode>mmm\-yy</c:formatCode>
                <c:ptCount val="16"/>
                <c:pt idx="0">
                  <c:v>44652</c:v>
                </c:pt>
                <c:pt idx="1">
                  <c:v>44682</c:v>
                </c:pt>
                <c:pt idx="2">
                  <c:v>44713</c:v>
                </c:pt>
                <c:pt idx="4">
                  <c:v>44743</c:v>
                </c:pt>
                <c:pt idx="5">
                  <c:v>44774</c:v>
                </c:pt>
                <c:pt idx="6">
                  <c:v>44805</c:v>
                </c:pt>
                <c:pt idx="8">
                  <c:v>44835</c:v>
                </c:pt>
                <c:pt idx="9">
                  <c:v>44866</c:v>
                </c:pt>
                <c:pt idx="10">
                  <c:v>44896</c:v>
                </c:pt>
                <c:pt idx="12">
                  <c:v>44927</c:v>
                </c:pt>
                <c:pt idx="13">
                  <c:v>44958</c:v>
                </c:pt>
                <c:pt idx="14">
                  <c:v>44986</c:v>
                </c:pt>
              </c:numCache>
            </c:numRef>
          </c:cat>
          <c:val>
            <c:numRef>
              <c:f>'2022-23 Summary '!$J$4:$J$19</c:f>
              <c:numCache>
                <c:formatCode>General</c:formatCode>
                <c:ptCount val="16"/>
                <c:pt idx="0">
                  <c:v>4</c:v>
                </c:pt>
                <c:pt idx="1">
                  <c:v>0</c:v>
                </c:pt>
                <c:pt idx="2">
                  <c:v>1</c:v>
                </c:pt>
                <c:pt idx="3">
                  <c:v>5</c:v>
                </c:pt>
                <c:pt idx="4">
                  <c:v>3</c:v>
                </c:pt>
                <c:pt idx="5">
                  <c:v>1</c:v>
                </c:pt>
                <c:pt idx="6">
                  <c:v>1</c:v>
                </c:pt>
                <c:pt idx="7">
                  <c:v>5</c:v>
                </c:pt>
                <c:pt idx="8">
                  <c:v>1</c:v>
                </c:pt>
                <c:pt idx="9">
                  <c:v>0</c:v>
                </c:pt>
                <c:pt idx="10">
                  <c:v>9</c:v>
                </c:pt>
                <c:pt idx="11">
                  <c:v>10</c:v>
                </c:pt>
                <c:pt idx="12">
                  <c:v>1</c:v>
                </c:pt>
                <c:pt idx="13">
                  <c:v>2</c:v>
                </c:pt>
                <c:pt idx="14">
                  <c:v>3</c:v>
                </c:pt>
                <c:pt idx="15">
                  <c:v>6</c:v>
                </c:pt>
              </c:numCache>
            </c:numRef>
          </c:val>
          <c:extLst>
            <c:ext xmlns:c16="http://schemas.microsoft.com/office/drawing/2014/chart" uri="{C3380CC4-5D6E-409C-BE32-E72D297353CC}">
              <c16:uniqueId val="{00000002-16E8-4DD6-BD18-9D1BDDF50187}"/>
            </c:ext>
          </c:extLst>
        </c:ser>
        <c:ser>
          <c:idx val="3"/>
          <c:order val="3"/>
          <c:tx>
            <c:strRef>
              <c:f>'2022-23 Summary '!$K$2:$K$3</c:f>
              <c:strCache>
                <c:ptCount val="2"/>
                <c:pt idx="1">
                  <c:v>HO.dHA</c:v>
                </c:pt>
              </c:strCache>
            </c:strRef>
          </c:tx>
          <c:spPr>
            <a:solidFill>
              <a:schemeClr val="accent4"/>
            </a:solidFill>
            <a:ln>
              <a:noFill/>
            </a:ln>
            <a:effectLst/>
          </c:spPr>
          <c:cat>
            <c:numRef>
              <c:f>'2022-23 Summary '!$B$4:$B$19</c:f>
              <c:numCache>
                <c:formatCode>mmm\-yy</c:formatCode>
                <c:ptCount val="16"/>
                <c:pt idx="0">
                  <c:v>44652</c:v>
                </c:pt>
                <c:pt idx="1">
                  <c:v>44682</c:v>
                </c:pt>
                <c:pt idx="2">
                  <c:v>44713</c:v>
                </c:pt>
                <c:pt idx="4">
                  <c:v>44743</c:v>
                </c:pt>
                <c:pt idx="5">
                  <c:v>44774</c:v>
                </c:pt>
                <c:pt idx="6">
                  <c:v>44805</c:v>
                </c:pt>
                <c:pt idx="8">
                  <c:v>44835</c:v>
                </c:pt>
                <c:pt idx="9">
                  <c:v>44866</c:v>
                </c:pt>
                <c:pt idx="10">
                  <c:v>44896</c:v>
                </c:pt>
                <c:pt idx="12">
                  <c:v>44927</c:v>
                </c:pt>
                <c:pt idx="13">
                  <c:v>44958</c:v>
                </c:pt>
                <c:pt idx="14">
                  <c:v>44986</c:v>
                </c:pt>
              </c:numCache>
            </c:numRef>
          </c:cat>
          <c:val>
            <c:numRef>
              <c:f>'2022-23 Summary '!$K$4:$K$19</c:f>
              <c:numCache>
                <c:formatCode>General</c:formatCode>
                <c:ptCount val="16"/>
                <c:pt idx="0">
                  <c:v>20</c:v>
                </c:pt>
                <c:pt idx="1">
                  <c:v>12</c:v>
                </c:pt>
                <c:pt idx="2">
                  <c:v>11</c:v>
                </c:pt>
                <c:pt idx="3">
                  <c:v>43</c:v>
                </c:pt>
                <c:pt idx="4">
                  <c:v>23</c:v>
                </c:pt>
                <c:pt idx="5">
                  <c:v>6</c:v>
                </c:pt>
                <c:pt idx="6">
                  <c:v>13</c:v>
                </c:pt>
                <c:pt idx="7">
                  <c:v>42</c:v>
                </c:pt>
                <c:pt idx="8">
                  <c:v>0</c:v>
                </c:pt>
                <c:pt idx="9">
                  <c:v>1</c:v>
                </c:pt>
                <c:pt idx="10">
                  <c:v>30</c:v>
                </c:pt>
                <c:pt idx="11">
                  <c:v>31</c:v>
                </c:pt>
                <c:pt idx="12">
                  <c:v>12</c:v>
                </c:pt>
                <c:pt idx="13">
                  <c:v>19</c:v>
                </c:pt>
                <c:pt idx="14">
                  <c:v>3</c:v>
                </c:pt>
                <c:pt idx="15">
                  <c:v>34</c:v>
                </c:pt>
              </c:numCache>
            </c:numRef>
          </c:val>
          <c:extLst>
            <c:ext xmlns:c16="http://schemas.microsoft.com/office/drawing/2014/chart" uri="{C3380CC4-5D6E-409C-BE32-E72D297353CC}">
              <c16:uniqueId val="{00000003-16E8-4DD6-BD18-9D1BDDF50187}"/>
            </c:ext>
          </c:extLst>
        </c:ser>
        <c:ser>
          <c:idx val="4"/>
          <c:order val="4"/>
          <c:tx>
            <c:strRef>
              <c:f>'2022-23 Summary '!$L$2:$L$3</c:f>
              <c:strCache>
                <c:ptCount val="2"/>
                <c:pt idx="1">
                  <c:v>TOTAL</c:v>
                </c:pt>
              </c:strCache>
            </c:strRef>
          </c:tx>
          <c:spPr>
            <a:solidFill>
              <a:schemeClr val="accent5"/>
            </a:solidFill>
            <a:ln>
              <a:noFill/>
            </a:ln>
            <a:effectLst/>
          </c:spPr>
          <c:cat>
            <c:numRef>
              <c:f>'2022-23 Summary '!$B$4:$B$19</c:f>
              <c:numCache>
                <c:formatCode>mmm\-yy</c:formatCode>
                <c:ptCount val="16"/>
                <c:pt idx="0">
                  <c:v>44652</c:v>
                </c:pt>
                <c:pt idx="1">
                  <c:v>44682</c:v>
                </c:pt>
                <c:pt idx="2">
                  <c:v>44713</c:v>
                </c:pt>
                <c:pt idx="4">
                  <c:v>44743</c:v>
                </c:pt>
                <c:pt idx="5">
                  <c:v>44774</c:v>
                </c:pt>
                <c:pt idx="6">
                  <c:v>44805</c:v>
                </c:pt>
                <c:pt idx="8">
                  <c:v>44835</c:v>
                </c:pt>
                <c:pt idx="9">
                  <c:v>44866</c:v>
                </c:pt>
                <c:pt idx="10">
                  <c:v>44896</c:v>
                </c:pt>
                <c:pt idx="12">
                  <c:v>44927</c:v>
                </c:pt>
                <c:pt idx="13">
                  <c:v>44958</c:v>
                </c:pt>
                <c:pt idx="14">
                  <c:v>44986</c:v>
                </c:pt>
              </c:numCache>
            </c:numRef>
          </c:cat>
          <c:val>
            <c:numRef>
              <c:f>'2022-23 Summary '!$L$4:$L$19</c:f>
              <c:numCache>
                <c:formatCode>General</c:formatCode>
                <c:ptCount val="16"/>
                <c:pt idx="0">
                  <c:v>27</c:v>
                </c:pt>
                <c:pt idx="1">
                  <c:v>12</c:v>
                </c:pt>
                <c:pt idx="2">
                  <c:v>14</c:v>
                </c:pt>
                <c:pt idx="3">
                  <c:v>53</c:v>
                </c:pt>
                <c:pt idx="4">
                  <c:v>28</c:v>
                </c:pt>
                <c:pt idx="5">
                  <c:v>7</c:v>
                </c:pt>
                <c:pt idx="6">
                  <c:v>14</c:v>
                </c:pt>
                <c:pt idx="7">
                  <c:v>49</c:v>
                </c:pt>
                <c:pt idx="8">
                  <c:v>1</c:v>
                </c:pt>
                <c:pt idx="9">
                  <c:v>1</c:v>
                </c:pt>
                <c:pt idx="10">
                  <c:v>41</c:v>
                </c:pt>
                <c:pt idx="11">
                  <c:v>43</c:v>
                </c:pt>
                <c:pt idx="12">
                  <c:v>14</c:v>
                </c:pt>
                <c:pt idx="13">
                  <c:v>23</c:v>
                </c:pt>
                <c:pt idx="14">
                  <c:v>6</c:v>
                </c:pt>
                <c:pt idx="15">
                  <c:v>43</c:v>
                </c:pt>
              </c:numCache>
            </c:numRef>
          </c:val>
          <c:extLst>
            <c:ext xmlns:c16="http://schemas.microsoft.com/office/drawing/2014/chart" uri="{C3380CC4-5D6E-409C-BE32-E72D297353CC}">
              <c16:uniqueId val="{00000004-16E8-4DD6-BD18-9D1BDDF50187}"/>
            </c:ext>
          </c:extLst>
        </c:ser>
        <c:dLbls>
          <c:showLegendKey val="0"/>
          <c:showVal val="0"/>
          <c:showCatName val="0"/>
          <c:showSerName val="0"/>
          <c:showPercent val="0"/>
          <c:showBubbleSize val="0"/>
        </c:dLbls>
        <c:axId val="235905199"/>
        <c:axId val="1"/>
      </c:areaChart>
      <c:dateAx>
        <c:axId val="235905199"/>
        <c:scaling>
          <c:orientation val="minMax"/>
        </c:scaling>
        <c:delete val="0"/>
        <c:axPos val="b"/>
        <c:numFmt formatCode="mmm\-yy" sourceLinked="0"/>
        <c:majorTickMark val="out"/>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months"/>
      </c:dateAx>
      <c:valAx>
        <c:axId val="1"/>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05199"/>
        <c:crosses val="autoZero"/>
        <c:crossBetween val="midCat"/>
      </c:valAx>
      <c:spPr>
        <a:noFill/>
        <a:ln w="25403">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Classification and number of COVID-19</a:t>
            </a:r>
            <a:r>
              <a:rPr lang="en-GB" baseline="0"/>
              <a:t> positive cases in community hospitals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'[COVID-19 Data Summary USE THIS.xlsx]2022-23 Summary '!$C$2:$C$3</c:f>
              <c:strCache>
                <c:ptCount val="2"/>
                <c:pt idx="0">
                  <c:v>community </c:v>
                </c:pt>
                <c:pt idx="1">
                  <c:v>CO</c:v>
                </c:pt>
              </c:strCache>
            </c:strRef>
          </c:tx>
          <c:spPr>
            <a:solidFill>
              <a:schemeClr val="accent1"/>
            </a:solidFill>
            <a:ln>
              <a:noFill/>
            </a:ln>
            <a:effectLst/>
          </c:spPr>
          <c:cat>
            <c:numRef>
              <c:f>'[COVID-19 Data Summary USE THIS.xlsx]2022-23 Summary '!$A$4:$B$19</c:f>
              <c:numCache>
                <c:formatCode>mmm\-yy</c:formatCode>
                <c:ptCount val="16"/>
                <c:pt idx="0">
                  <c:v>44652</c:v>
                </c:pt>
                <c:pt idx="1">
                  <c:v>44682</c:v>
                </c:pt>
                <c:pt idx="2">
                  <c:v>44713</c:v>
                </c:pt>
                <c:pt idx="3" formatCode="General">
                  <c:v>0</c:v>
                </c:pt>
                <c:pt idx="4">
                  <c:v>44743</c:v>
                </c:pt>
                <c:pt idx="5">
                  <c:v>44774</c:v>
                </c:pt>
                <c:pt idx="6">
                  <c:v>44805</c:v>
                </c:pt>
                <c:pt idx="7" formatCode="General">
                  <c:v>0</c:v>
                </c:pt>
                <c:pt idx="8">
                  <c:v>44835</c:v>
                </c:pt>
                <c:pt idx="9">
                  <c:v>44866</c:v>
                </c:pt>
                <c:pt idx="10">
                  <c:v>44896</c:v>
                </c:pt>
                <c:pt idx="11" formatCode="General">
                  <c:v>0</c:v>
                </c:pt>
                <c:pt idx="12">
                  <c:v>44927</c:v>
                </c:pt>
                <c:pt idx="13">
                  <c:v>44958</c:v>
                </c:pt>
                <c:pt idx="14">
                  <c:v>44986</c:v>
                </c:pt>
                <c:pt idx="15" formatCode="General">
                  <c:v>0</c:v>
                </c:pt>
              </c:numCache>
              <c:extLst/>
            </c:numRef>
          </c:cat>
          <c:val>
            <c:numRef>
              <c:f>'[COVID-19 Data Summary USE THIS.xlsx]2022-23 Summary '!$C$4:$C$19</c:f>
              <c:numCache>
                <c:formatCode>General</c:formatCode>
                <c:ptCount val="16"/>
                <c:pt idx="0">
                  <c:v>4</c:v>
                </c:pt>
                <c:pt idx="1">
                  <c:v>2</c:v>
                </c:pt>
                <c:pt idx="2">
                  <c:v>0</c:v>
                </c:pt>
                <c:pt idx="3">
                  <c:v>6</c:v>
                </c:pt>
                <c:pt idx="4">
                  <c:v>6</c:v>
                </c:pt>
                <c:pt idx="5">
                  <c:v>1</c:v>
                </c:pt>
                <c:pt idx="6">
                  <c:v>1</c:v>
                </c:pt>
                <c:pt idx="7">
                  <c:v>8</c:v>
                </c:pt>
                <c:pt idx="8">
                  <c:v>9</c:v>
                </c:pt>
                <c:pt idx="9">
                  <c:v>4</c:v>
                </c:pt>
                <c:pt idx="10">
                  <c:v>13</c:v>
                </c:pt>
                <c:pt idx="11">
                  <c:v>26</c:v>
                </c:pt>
                <c:pt idx="12">
                  <c:v>6</c:v>
                </c:pt>
                <c:pt idx="13">
                  <c:v>1</c:v>
                </c:pt>
                <c:pt idx="14">
                  <c:v>2</c:v>
                </c:pt>
                <c:pt idx="15">
                  <c:v>9</c:v>
                </c:pt>
              </c:numCache>
            </c:numRef>
          </c:val>
          <c:extLst>
            <c:ext xmlns:c16="http://schemas.microsoft.com/office/drawing/2014/chart" uri="{C3380CC4-5D6E-409C-BE32-E72D297353CC}">
              <c16:uniqueId val="{00000000-5700-4E1D-B51C-238AE4345C03}"/>
            </c:ext>
          </c:extLst>
        </c:ser>
        <c:ser>
          <c:idx val="1"/>
          <c:order val="1"/>
          <c:tx>
            <c:strRef>
              <c:f>'[COVID-19 Data Summary USE THIS.xlsx]2022-23 Summary '!$D$2:$D$3</c:f>
              <c:strCache>
                <c:ptCount val="2"/>
                <c:pt idx="0">
                  <c:v>community </c:v>
                </c:pt>
                <c:pt idx="1">
                  <c:v>HO.iHA</c:v>
                </c:pt>
              </c:strCache>
            </c:strRef>
          </c:tx>
          <c:spPr>
            <a:solidFill>
              <a:schemeClr val="accent2"/>
            </a:solidFill>
            <a:ln>
              <a:noFill/>
            </a:ln>
            <a:effectLst/>
          </c:spPr>
          <c:cat>
            <c:numRef>
              <c:f>'[COVID-19 Data Summary USE THIS.xlsx]2022-23 Summary '!$A$4:$B$19</c:f>
              <c:numCache>
                <c:formatCode>mmm\-yy</c:formatCode>
                <c:ptCount val="16"/>
                <c:pt idx="0">
                  <c:v>44652</c:v>
                </c:pt>
                <c:pt idx="1">
                  <c:v>44682</c:v>
                </c:pt>
                <c:pt idx="2">
                  <c:v>44713</c:v>
                </c:pt>
                <c:pt idx="3" formatCode="General">
                  <c:v>0</c:v>
                </c:pt>
                <c:pt idx="4">
                  <c:v>44743</c:v>
                </c:pt>
                <c:pt idx="5">
                  <c:v>44774</c:v>
                </c:pt>
                <c:pt idx="6">
                  <c:v>44805</c:v>
                </c:pt>
                <c:pt idx="7" formatCode="General">
                  <c:v>0</c:v>
                </c:pt>
                <c:pt idx="8">
                  <c:v>44835</c:v>
                </c:pt>
                <c:pt idx="9">
                  <c:v>44866</c:v>
                </c:pt>
                <c:pt idx="10">
                  <c:v>44896</c:v>
                </c:pt>
                <c:pt idx="11" formatCode="General">
                  <c:v>0</c:v>
                </c:pt>
                <c:pt idx="12">
                  <c:v>44927</c:v>
                </c:pt>
                <c:pt idx="13">
                  <c:v>44958</c:v>
                </c:pt>
                <c:pt idx="14">
                  <c:v>44986</c:v>
                </c:pt>
                <c:pt idx="15" formatCode="General">
                  <c:v>0</c:v>
                </c:pt>
              </c:numCache>
              <c:extLst/>
            </c:numRef>
          </c:cat>
          <c:val>
            <c:numRef>
              <c:f>'[COVID-19 Data Summary USE THIS.xlsx]2022-23 Summary '!$D$4:$D$19</c:f>
              <c:numCache>
                <c:formatCode>General</c:formatCode>
                <c:ptCount val="16"/>
                <c:pt idx="0">
                  <c:v>3</c:v>
                </c:pt>
                <c:pt idx="1">
                  <c:v>1</c:v>
                </c:pt>
                <c:pt idx="2">
                  <c:v>0</c:v>
                </c:pt>
                <c:pt idx="3">
                  <c:v>4</c:v>
                </c:pt>
                <c:pt idx="4">
                  <c:v>3</c:v>
                </c:pt>
                <c:pt idx="5">
                  <c:v>2</c:v>
                </c:pt>
                <c:pt idx="6">
                  <c:v>6</c:v>
                </c:pt>
                <c:pt idx="7">
                  <c:v>11</c:v>
                </c:pt>
                <c:pt idx="8">
                  <c:v>1</c:v>
                </c:pt>
                <c:pt idx="9">
                  <c:v>3</c:v>
                </c:pt>
                <c:pt idx="10">
                  <c:v>4</c:v>
                </c:pt>
                <c:pt idx="11">
                  <c:v>8</c:v>
                </c:pt>
                <c:pt idx="12">
                  <c:v>2</c:v>
                </c:pt>
                <c:pt idx="13">
                  <c:v>4</c:v>
                </c:pt>
                <c:pt idx="14">
                  <c:v>4</c:v>
                </c:pt>
                <c:pt idx="15">
                  <c:v>10</c:v>
                </c:pt>
              </c:numCache>
            </c:numRef>
          </c:val>
          <c:extLst>
            <c:ext xmlns:c16="http://schemas.microsoft.com/office/drawing/2014/chart" uri="{C3380CC4-5D6E-409C-BE32-E72D297353CC}">
              <c16:uniqueId val="{00000001-5700-4E1D-B51C-238AE4345C03}"/>
            </c:ext>
          </c:extLst>
        </c:ser>
        <c:ser>
          <c:idx val="2"/>
          <c:order val="2"/>
          <c:tx>
            <c:strRef>
              <c:f>'[COVID-19 Data Summary USE THIS.xlsx]2022-23 Summary '!$E$2:$E$3</c:f>
              <c:strCache>
                <c:ptCount val="2"/>
                <c:pt idx="0">
                  <c:v>community </c:v>
                </c:pt>
                <c:pt idx="1">
                  <c:v>HO.pHA</c:v>
                </c:pt>
              </c:strCache>
            </c:strRef>
          </c:tx>
          <c:spPr>
            <a:solidFill>
              <a:schemeClr val="accent3"/>
            </a:solidFill>
            <a:ln>
              <a:noFill/>
            </a:ln>
            <a:effectLst/>
          </c:spPr>
          <c:cat>
            <c:numRef>
              <c:f>'[COVID-19 Data Summary USE THIS.xlsx]2022-23 Summary '!$A$4:$B$19</c:f>
              <c:numCache>
                <c:formatCode>mmm\-yy</c:formatCode>
                <c:ptCount val="16"/>
                <c:pt idx="0">
                  <c:v>44652</c:v>
                </c:pt>
                <c:pt idx="1">
                  <c:v>44682</c:v>
                </c:pt>
                <c:pt idx="2">
                  <c:v>44713</c:v>
                </c:pt>
                <c:pt idx="3" formatCode="General">
                  <c:v>0</c:v>
                </c:pt>
                <c:pt idx="4">
                  <c:v>44743</c:v>
                </c:pt>
                <c:pt idx="5">
                  <c:v>44774</c:v>
                </c:pt>
                <c:pt idx="6">
                  <c:v>44805</c:v>
                </c:pt>
                <c:pt idx="7" formatCode="General">
                  <c:v>0</c:v>
                </c:pt>
                <c:pt idx="8">
                  <c:v>44835</c:v>
                </c:pt>
                <c:pt idx="9">
                  <c:v>44866</c:v>
                </c:pt>
                <c:pt idx="10">
                  <c:v>44896</c:v>
                </c:pt>
                <c:pt idx="11" formatCode="General">
                  <c:v>0</c:v>
                </c:pt>
                <c:pt idx="12">
                  <c:v>44927</c:v>
                </c:pt>
                <c:pt idx="13">
                  <c:v>44958</c:v>
                </c:pt>
                <c:pt idx="14">
                  <c:v>44986</c:v>
                </c:pt>
                <c:pt idx="15" formatCode="General">
                  <c:v>0</c:v>
                </c:pt>
              </c:numCache>
              <c:extLst/>
            </c:numRef>
          </c:cat>
          <c:val>
            <c:numRef>
              <c:f>'[COVID-19 Data Summary USE THIS.xlsx]2022-23 Summary '!$E$4:$E$19</c:f>
              <c:numCache>
                <c:formatCode>General</c:formatCode>
                <c:ptCount val="16"/>
                <c:pt idx="0">
                  <c:v>6</c:v>
                </c:pt>
                <c:pt idx="1">
                  <c:v>1</c:v>
                </c:pt>
                <c:pt idx="2">
                  <c:v>1</c:v>
                </c:pt>
                <c:pt idx="3">
                  <c:v>8</c:v>
                </c:pt>
                <c:pt idx="4">
                  <c:v>11</c:v>
                </c:pt>
                <c:pt idx="5">
                  <c:v>3</c:v>
                </c:pt>
                <c:pt idx="6">
                  <c:v>7</c:v>
                </c:pt>
                <c:pt idx="7">
                  <c:v>21</c:v>
                </c:pt>
                <c:pt idx="8">
                  <c:v>5</c:v>
                </c:pt>
                <c:pt idx="9">
                  <c:v>1</c:v>
                </c:pt>
                <c:pt idx="10">
                  <c:v>4</c:v>
                </c:pt>
                <c:pt idx="11">
                  <c:v>10</c:v>
                </c:pt>
                <c:pt idx="12">
                  <c:v>4</c:v>
                </c:pt>
                <c:pt idx="13">
                  <c:v>4</c:v>
                </c:pt>
                <c:pt idx="14">
                  <c:v>2</c:v>
                </c:pt>
                <c:pt idx="15">
                  <c:v>10</c:v>
                </c:pt>
              </c:numCache>
            </c:numRef>
          </c:val>
          <c:extLst>
            <c:ext xmlns:c16="http://schemas.microsoft.com/office/drawing/2014/chart" uri="{C3380CC4-5D6E-409C-BE32-E72D297353CC}">
              <c16:uniqueId val="{00000002-5700-4E1D-B51C-238AE4345C03}"/>
            </c:ext>
          </c:extLst>
        </c:ser>
        <c:ser>
          <c:idx val="3"/>
          <c:order val="3"/>
          <c:tx>
            <c:strRef>
              <c:f>'[COVID-19 Data Summary USE THIS.xlsx]2022-23 Summary '!$F$2:$F$3</c:f>
              <c:strCache>
                <c:ptCount val="2"/>
                <c:pt idx="0">
                  <c:v>community </c:v>
                </c:pt>
                <c:pt idx="1">
                  <c:v>HO.dHA</c:v>
                </c:pt>
              </c:strCache>
            </c:strRef>
          </c:tx>
          <c:spPr>
            <a:solidFill>
              <a:schemeClr val="accent4"/>
            </a:solidFill>
            <a:ln>
              <a:noFill/>
            </a:ln>
            <a:effectLst/>
          </c:spPr>
          <c:cat>
            <c:numRef>
              <c:f>'[COVID-19 Data Summary USE THIS.xlsx]2022-23 Summary '!$A$4:$B$19</c:f>
              <c:numCache>
                <c:formatCode>mmm\-yy</c:formatCode>
                <c:ptCount val="16"/>
                <c:pt idx="0">
                  <c:v>44652</c:v>
                </c:pt>
                <c:pt idx="1">
                  <c:v>44682</c:v>
                </c:pt>
                <c:pt idx="2">
                  <c:v>44713</c:v>
                </c:pt>
                <c:pt idx="3" formatCode="General">
                  <c:v>0</c:v>
                </c:pt>
                <c:pt idx="4">
                  <c:v>44743</c:v>
                </c:pt>
                <c:pt idx="5">
                  <c:v>44774</c:v>
                </c:pt>
                <c:pt idx="6">
                  <c:v>44805</c:v>
                </c:pt>
                <c:pt idx="7" formatCode="General">
                  <c:v>0</c:v>
                </c:pt>
                <c:pt idx="8">
                  <c:v>44835</c:v>
                </c:pt>
                <c:pt idx="9">
                  <c:v>44866</c:v>
                </c:pt>
                <c:pt idx="10">
                  <c:v>44896</c:v>
                </c:pt>
                <c:pt idx="11" formatCode="General">
                  <c:v>0</c:v>
                </c:pt>
                <c:pt idx="12">
                  <c:v>44927</c:v>
                </c:pt>
                <c:pt idx="13">
                  <c:v>44958</c:v>
                </c:pt>
                <c:pt idx="14">
                  <c:v>44986</c:v>
                </c:pt>
                <c:pt idx="15" formatCode="General">
                  <c:v>0</c:v>
                </c:pt>
              </c:numCache>
              <c:extLst/>
            </c:numRef>
          </c:cat>
          <c:val>
            <c:numRef>
              <c:f>'[COVID-19 Data Summary USE THIS.xlsx]2022-23 Summary '!$F$4:$F$19</c:f>
              <c:numCache>
                <c:formatCode>General</c:formatCode>
                <c:ptCount val="16"/>
                <c:pt idx="0">
                  <c:v>23</c:v>
                </c:pt>
                <c:pt idx="1">
                  <c:v>3</c:v>
                </c:pt>
                <c:pt idx="2">
                  <c:v>1</c:v>
                </c:pt>
                <c:pt idx="3">
                  <c:v>27</c:v>
                </c:pt>
                <c:pt idx="4">
                  <c:v>17</c:v>
                </c:pt>
                <c:pt idx="5">
                  <c:v>7</c:v>
                </c:pt>
                <c:pt idx="6">
                  <c:v>9</c:v>
                </c:pt>
                <c:pt idx="7">
                  <c:v>33</c:v>
                </c:pt>
                <c:pt idx="8">
                  <c:v>10</c:v>
                </c:pt>
                <c:pt idx="9">
                  <c:v>4</c:v>
                </c:pt>
                <c:pt idx="10">
                  <c:v>13</c:v>
                </c:pt>
                <c:pt idx="11">
                  <c:v>27</c:v>
                </c:pt>
                <c:pt idx="12">
                  <c:v>5</c:v>
                </c:pt>
                <c:pt idx="13">
                  <c:v>10</c:v>
                </c:pt>
                <c:pt idx="14">
                  <c:v>5</c:v>
                </c:pt>
                <c:pt idx="15">
                  <c:v>20</c:v>
                </c:pt>
              </c:numCache>
            </c:numRef>
          </c:val>
          <c:extLst>
            <c:ext xmlns:c16="http://schemas.microsoft.com/office/drawing/2014/chart" uri="{C3380CC4-5D6E-409C-BE32-E72D297353CC}">
              <c16:uniqueId val="{00000003-5700-4E1D-B51C-238AE4345C03}"/>
            </c:ext>
          </c:extLst>
        </c:ser>
        <c:ser>
          <c:idx val="4"/>
          <c:order val="4"/>
          <c:tx>
            <c:strRef>
              <c:f>'[COVID-19 Data Summary USE THIS.xlsx]2022-23 Summary '!$G$2:$G$3</c:f>
              <c:strCache>
                <c:ptCount val="2"/>
                <c:pt idx="0">
                  <c:v>community </c:v>
                </c:pt>
                <c:pt idx="1">
                  <c:v>TOTAL</c:v>
                </c:pt>
              </c:strCache>
            </c:strRef>
          </c:tx>
          <c:spPr>
            <a:solidFill>
              <a:schemeClr val="accent5"/>
            </a:solidFill>
            <a:ln>
              <a:noFill/>
            </a:ln>
            <a:effectLst/>
          </c:spPr>
          <c:cat>
            <c:numRef>
              <c:f>'[COVID-19 Data Summary USE THIS.xlsx]2022-23 Summary '!$A$4:$B$19</c:f>
              <c:numCache>
                <c:formatCode>mmm\-yy</c:formatCode>
                <c:ptCount val="16"/>
                <c:pt idx="0">
                  <c:v>44652</c:v>
                </c:pt>
                <c:pt idx="1">
                  <c:v>44682</c:v>
                </c:pt>
                <c:pt idx="2">
                  <c:v>44713</c:v>
                </c:pt>
                <c:pt idx="3" formatCode="General">
                  <c:v>0</c:v>
                </c:pt>
                <c:pt idx="4">
                  <c:v>44743</c:v>
                </c:pt>
                <c:pt idx="5">
                  <c:v>44774</c:v>
                </c:pt>
                <c:pt idx="6">
                  <c:v>44805</c:v>
                </c:pt>
                <c:pt idx="7" formatCode="General">
                  <c:v>0</c:v>
                </c:pt>
                <c:pt idx="8">
                  <c:v>44835</c:v>
                </c:pt>
                <c:pt idx="9">
                  <c:v>44866</c:v>
                </c:pt>
                <c:pt idx="10">
                  <c:v>44896</c:v>
                </c:pt>
                <c:pt idx="11" formatCode="General">
                  <c:v>0</c:v>
                </c:pt>
                <c:pt idx="12">
                  <c:v>44927</c:v>
                </c:pt>
                <c:pt idx="13">
                  <c:v>44958</c:v>
                </c:pt>
                <c:pt idx="14">
                  <c:v>44986</c:v>
                </c:pt>
                <c:pt idx="15" formatCode="General">
                  <c:v>0</c:v>
                </c:pt>
              </c:numCache>
              <c:extLst/>
            </c:numRef>
          </c:cat>
          <c:val>
            <c:numRef>
              <c:f>'[COVID-19 Data Summary USE THIS.xlsx]2022-23 Summary '!$G$4:$G$19</c:f>
              <c:numCache>
                <c:formatCode>General</c:formatCode>
                <c:ptCount val="16"/>
                <c:pt idx="0">
                  <c:v>36</c:v>
                </c:pt>
                <c:pt idx="1">
                  <c:v>7</c:v>
                </c:pt>
                <c:pt idx="2">
                  <c:v>2</c:v>
                </c:pt>
                <c:pt idx="3">
                  <c:v>45</c:v>
                </c:pt>
                <c:pt idx="4">
                  <c:v>37</c:v>
                </c:pt>
                <c:pt idx="5">
                  <c:v>13</c:v>
                </c:pt>
                <c:pt idx="6">
                  <c:v>23</c:v>
                </c:pt>
                <c:pt idx="7">
                  <c:v>73</c:v>
                </c:pt>
                <c:pt idx="8">
                  <c:v>25</c:v>
                </c:pt>
                <c:pt idx="9">
                  <c:v>12</c:v>
                </c:pt>
                <c:pt idx="10">
                  <c:v>34</c:v>
                </c:pt>
                <c:pt idx="11">
                  <c:v>71</c:v>
                </c:pt>
                <c:pt idx="12">
                  <c:v>17</c:v>
                </c:pt>
                <c:pt idx="13">
                  <c:v>19</c:v>
                </c:pt>
                <c:pt idx="14">
                  <c:v>13</c:v>
                </c:pt>
                <c:pt idx="15">
                  <c:v>49</c:v>
                </c:pt>
              </c:numCache>
            </c:numRef>
          </c:val>
          <c:extLst>
            <c:ext xmlns:c16="http://schemas.microsoft.com/office/drawing/2014/chart" uri="{C3380CC4-5D6E-409C-BE32-E72D297353CC}">
              <c16:uniqueId val="{00000004-5700-4E1D-B51C-238AE4345C03}"/>
            </c:ext>
          </c:extLst>
        </c:ser>
        <c:dLbls>
          <c:showLegendKey val="0"/>
          <c:showVal val="0"/>
          <c:showCatName val="0"/>
          <c:showSerName val="0"/>
          <c:showPercent val="0"/>
          <c:showBubbleSize val="0"/>
        </c:dLbls>
        <c:axId val="600606720"/>
        <c:axId val="600607704"/>
      </c:areaChart>
      <c:catAx>
        <c:axId val="60060672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07704"/>
        <c:crosses val="autoZero"/>
        <c:auto val="1"/>
        <c:lblAlgn val="ctr"/>
        <c:lblOffset val="100"/>
        <c:noMultiLvlLbl val="0"/>
      </c:catAx>
      <c:valAx>
        <c:axId val="600607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067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425" b="0" i="0" u="none" strike="noStrike" baseline="0">
                <a:solidFill>
                  <a:srgbClr val="333333"/>
                </a:solidFill>
                <a:latin typeface="Calibri"/>
                <a:ea typeface="Calibri"/>
                <a:cs typeface="Calibri"/>
              </a:defRPr>
            </a:pPr>
            <a:r>
              <a:rPr lang="en-GB"/>
              <a:t>Summary of Trust COVID cases for the years 2020-23</a:t>
            </a:r>
          </a:p>
        </c:rich>
      </c:tx>
      <c:overlay val="0"/>
      <c:spPr>
        <a:noFill/>
        <a:ln w="43992">
          <a:noFill/>
        </a:ln>
      </c:spPr>
    </c:title>
    <c:autoTitleDeleted val="0"/>
    <c:plotArea>
      <c:layout/>
      <c:barChart>
        <c:barDir val="col"/>
        <c:grouping val="clustered"/>
        <c:varyColors val="0"/>
        <c:ser>
          <c:idx val="0"/>
          <c:order val="0"/>
          <c:tx>
            <c:v>Oxford Health Cases Community hospitals</c:v>
          </c:tx>
          <c:spPr>
            <a:solidFill>
              <a:srgbClr val="4472C4"/>
            </a:solidFill>
            <a:ln w="43992">
              <a:noFill/>
            </a:ln>
          </c:spPr>
          <c:invertIfNegative val="0"/>
          <c:cat>
            <c:strLit>
              <c:ptCount val="4"/>
              <c:pt idx="0">
                <c:v>2019/2020</c:v>
              </c:pt>
              <c:pt idx="1">
                <c:v>2020/2021</c:v>
              </c:pt>
              <c:pt idx="2">
                <c:v>2021/2022</c:v>
              </c:pt>
              <c:pt idx="3">
                <c:v>2022/2023</c:v>
              </c:pt>
            </c:strLit>
          </c:cat>
          <c:val>
            <c:numLit>
              <c:formatCode>General</c:formatCode>
              <c:ptCount val="4"/>
              <c:pt idx="0">
                <c:v>25</c:v>
              </c:pt>
              <c:pt idx="1">
                <c:v>188</c:v>
              </c:pt>
              <c:pt idx="2">
                <c:v>119</c:v>
              </c:pt>
              <c:pt idx="3">
                <c:v>189</c:v>
              </c:pt>
            </c:numLit>
          </c:val>
          <c:extLst>
            <c:ext xmlns:c16="http://schemas.microsoft.com/office/drawing/2014/chart" uri="{C3380CC4-5D6E-409C-BE32-E72D297353CC}">
              <c16:uniqueId val="{00000000-A09C-4E52-858C-403D45D2259D}"/>
            </c:ext>
          </c:extLst>
        </c:ser>
        <c:ser>
          <c:idx val="1"/>
          <c:order val="1"/>
          <c:tx>
            <c:v>Oxford Health Cases Mental health</c:v>
          </c:tx>
          <c:spPr>
            <a:solidFill>
              <a:srgbClr val="ED7D31"/>
            </a:solidFill>
            <a:ln w="43992">
              <a:noFill/>
            </a:ln>
          </c:spPr>
          <c:invertIfNegative val="0"/>
          <c:cat>
            <c:strLit>
              <c:ptCount val="4"/>
              <c:pt idx="0">
                <c:v>2019/2020</c:v>
              </c:pt>
              <c:pt idx="1">
                <c:v>2020/2021</c:v>
              </c:pt>
              <c:pt idx="2">
                <c:v>2021/2022</c:v>
              </c:pt>
              <c:pt idx="3">
                <c:v>2022/2023</c:v>
              </c:pt>
            </c:strLit>
          </c:cat>
          <c:val>
            <c:numLit>
              <c:formatCode>General</c:formatCode>
              <c:ptCount val="4"/>
              <c:pt idx="0">
                <c:v>18</c:v>
              </c:pt>
              <c:pt idx="1">
                <c:v>145</c:v>
              </c:pt>
              <c:pt idx="2">
                <c:v>105</c:v>
              </c:pt>
              <c:pt idx="3">
                <c:v>179</c:v>
              </c:pt>
            </c:numLit>
          </c:val>
          <c:extLst>
            <c:ext xmlns:c16="http://schemas.microsoft.com/office/drawing/2014/chart" uri="{C3380CC4-5D6E-409C-BE32-E72D297353CC}">
              <c16:uniqueId val="{00000001-A09C-4E52-858C-403D45D2259D}"/>
            </c:ext>
          </c:extLst>
        </c:ser>
        <c:ser>
          <c:idx val="2"/>
          <c:order val="2"/>
          <c:tx>
            <c:v>Total</c:v>
          </c:tx>
          <c:spPr>
            <a:solidFill>
              <a:srgbClr val="7030A0"/>
            </a:solidFill>
            <a:ln w="43992">
              <a:noFill/>
            </a:ln>
          </c:spPr>
          <c:invertIfNegative val="0"/>
          <c:cat>
            <c:strLit>
              <c:ptCount val="4"/>
              <c:pt idx="0">
                <c:v>2019/2020</c:v>
              </c:pt>
              <c:pt idx="1">
                <c:v>2020/2021</c:v>
              </c:pt>
              <c:pt idx="2">
                <c:v>2021/2022</c:v>
              </c:pt>
              <c:pt idx="3">
                <c:v>2022/2023</c:v>
              </c:pt>
            </c:strLit>
          </c:cat>
          <c:val>
            <c:numLit>
              <c:formatCode>General</c:formatCode>
              <c:ptCount val="4"/>
              <c:pt idx="0">
                <c:v>43</c:v>
              </c:pt>
              <c:pt idx="1">
                <c:v>333</c:v>
              </c:pt>
              <c:pt idx="2">
                <c:v>224</c:v>
              </c:pt>
              <c:pt idx="3">
                <c:v>368</c:v>
              </c:pt>
            </c:numLit>
          </c:val>
          <c:extLst>
            <c:ext xmlns:c16="http://schemas.microsoft.com/office/drawing/2014/chart" uri="{C3380CC4-5D6E-409C-BE32-E72D297353CC}">
              <c16:uniqueId val="{00000002-A09C-4E52-858C-403D45D2259D}"/>
            </c:ext>
          </c:extLst>
        </c:ser>
        <c:dLbls>
          <c:showLegendKey val="0"/>
          <c:showVal val="0"/>
          <c:showCatName val="0"/>
          <c:showSerName val="0"/>
          <c:showPercent val="0"/>
          <c:showBubbleSize val="0"/>
        </c:dLbls>
        <c:gapWidth val="219"/>
        <c:overlap val="-27"/>
        <c:axId val="235910767"/>
        <c:axId val="1"/>
      </c:barChart>
      <c:catAx>
        <c:axId val="235910767"/>
        <c:scaling>
          <c:orientation val="minMax"/>
        </c:scaling>
        <c:delete val="0"/>
        <c:axPos val="b"/>
        <c:numFmt formatCode="General" sourceLinked="1"/>
        <c:majorTickMark val="none"/>
        <c:minorTickMark val="none"/>
        <c:tickLblPos val="nextTo"/>
        <c:spPr>
          <a:noFill/>
          <a:ln w="16497" cap="flat" cmpd="sng" algn="ctr">
            <a:solidFill>
              <a:schemeClr val="tx1">
                <a:lumMod val="15000"/>
                <a:lumOff val="85000"/>
              </a:schemeClr>
            </a:solidFill>
            <a:round/>
          </a:ln>
          <a:effectLst/>
        </c:spPr>
        <c:txPr>
          <a:bodyPr rot="0" vert="horz"/>
          <a:lstStyle/>
          <a:p>
            <a:pPr>
              <a:defRPr sz="1559"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16497" cap="flat" cmpd="sng" algn="ctr">
              <a:solidFill>
                <a:schemeClr val="tx1">
                  <a:lumMod val="15000"/>
                  <a:lumOff val="85000"/>
                </a:schemeClr>
              </a:solidFill>
              <a:round/>
            </a:ln>
            <a:effectLst/>
          </c:spPr>
        </c:majorGridlines>
        <c:numFmt formatCode="General" sourceLinked="1"/>
        <c:majorTickMark val="none"/>
        <c:minorTickMark val="none"/>
        <c:tickLblPos val="nextTo"/>
        <c:spPr>
          <a:ln w="10998">
            <a:noFill/>
          </a:ln>
        </c:spPr>
        <c:txPr>
          <a:bodyPr rot="0" vert="horz"/>
          <a:lstStyle/>
          <a:p>
            <a:pPr>
              <a:defRPr sz="1559" b="0" i="0" u="none" strike="noStrike" baseline="0">
                <a:solidFill>
                  <a:srgbClr val="333333"/>
                </a:solidFill>
                <a:latin typeface="Calibri"/>
                <a:ea typeface="Calibri"/>
                <a:cs typeface="Calibri"/>
              </a:defRPr>
            </a:pPr>
            <a:endParaRPr lang="en-US"/>
          </a:p>
        </c:txPr>
        <c:crossAx val="235910767"/>
        <c:crosses val="autoZero"/>
        <c:crossBetween val="between"/>
      </c:valAx>
      <c:spPr>
        <a:noFill/>
        <a:ln w="43992">
          <a:noFill/>
        </a:ln>
      </c:spPr>
    </c:plotArea>
    <c:legend>
      <c:legendPos val="b"/>
      <c:overlay val="0"/>
      <c:spPr>
        <a:noFill/>
        <a:ln w="43992">
          <a:noFill/>
        </a:ln>
      </c:spPr>
      <c:txPr>
        <a:bodyPr/>
        <a:lstStyle/>
        <a:p>
          <a:pPr>
            <a:defRPr sz="1429"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16497" cap="flat" cmpd="sng" algn="ctr">
      <a:solidFill>
        <a:schemeClr val="tx1">
          <a:lumMod val="15000"/>
          <a:lumOff val="85000"/>
        </a:schemeClr>
      </a:solidFill>
      <a:round/>
    </a:ln>
    <a:effectLst/>
  </c:spPr>
  <c:txPr>
    <a:bodyPr/>
    <a:lstStyle/>
    <a:p>
      <a:pPr>
        <a:defRPr sz="1732"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419" b="0" i="0" u="none" strike="noStrike" baseline="0">
                <a:solidFill>
                  <a:srgbClr val="333333"/>
                </a:solidFill>
                <a:latin typeface="Calibri"/>
                <a:ea typeface="Calibri"/>
                <a:cs typeface="Calibri"/>
              </a:defRPr>
            </a:pPr>
            <a:r>
              <a:rPr lang="en-GB"/>
              <a:t>Summary of COVID outbreaks in 2022/23</a:t>
            </a:r>
          </a:p>
        </c:rich>
      </c:tx>
      <c:overlay val="0"/>
      <c:spPr>
        <a:noFill/>
        <a:ln w="43886">
          <a:noFill/>
        </a:ln>
      </c:spPr>
    </c:title>
    <c:autoTitleDeleted val="0"/>
    <c:plotArea>
      <c:layout/>
      <c:barChart>
        <c:barDir val="col"/>
        <c:grouping val="clustered"/>
        <c:varyColors val="0"/>
        <c:ser>
          <c:idx val="0"/>
          <c:order val="0"/>
          <c:tx>
            <c:v>Q1 </c:v>
          </c:tx>
          <c:spPr>
            <a:solidFill>
              <a:srgbClr val="4472C4"/>
            </a:solidFill>
            <a:ln w="43886">
              <a:noFill/>
            </a:ln>
          </c:spPr>
          <c:invertIfNegative val="0"/>
          <c:dLbls>
            <c:spPr>
              <a:noFill/>
              <a:ln w="43886">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CH</c:v>
              </c:pt>
              <c:pt idx="1">
                <c:v>MH</c:v>
              </c:pt>
              <c:pt idx="2">
                <c:v>Total</c:v>
              </c:pt>
            </c:strLit>
          </c:cat>
          <c:val>
            <c:numLit>
              <c:formatCode>General</c:formatCode>
              <c:ptCount val="3"/>
              <c:pt idx="0">
                <c:v>3</c:v>
              </c:pt>
              <c:pt idx="1">
                <c:v>6</c:v>
              </c:pt>
              <c:pt idx="2">
                <c:v>9</c:v>
              </c:pt>
            </c:numLit>
          </c:val>
          <c:extLst>
            <c:ext xmlns:c16="http://schemas.microsoft.com/office/drawing/2014/chart" uri="{C3380CC4-5D6E-409C-BE32-E72D297353CC}">
              <c16:uniqueId val="{00000000-3519-4787-B4F2-02BF02E4C625}"/>
            </c:ext>
          </c:extLst>
        </c:ser>
        <c:ser>
          <c:idx val="1"/>
          <c:order val="1"/>
          <c:tx>
            <c:v>Q2</c:v>
          </c:tx>
          <c:spPr>
            <a:solidFill>
              <a:srgbClr val="ED7D31"/>
            </a:solidFill>
            <a:ln w="43886">
              <a:noFill/>
            </a:ln>
          </c:spPr>
          <c:invertIfNegative val="0"/>
          <c:dLbls>
            <c:spPr>
              <a:noFill/>
              <a:ln w="43886">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CH</c:v>
              </c:pt>
              <c:pt idx="1">
                <c:v>MH</c:v>
              </c:pt>
              <c:pt idx="2">
                <c:v>Total</c:v>
              </c:pt>
            </c:strLit>
          </c:cat>
          <c:val>
            <c:numLit>
              <c:formatCode>General</c:formatCode>
              <c:ptCount val="3"/>
              <c:pt idx="0">
                <c:v>9</c:v>
              </c:pt>
              <c:pt idx="1">
                <c:v>7</c:v>
              </c:pt>
              <c:pt idx="2">
                <c:v>16</c:v>
              </c:pt>
            </c:numLit>
          </c:val>
          <c:extLst>
            <c:ext xmlns:c16="http://schemas.microsoft.com/office/drawing/2014/chart" uri="{C3380CC4-5D6E-409C-BE32-E72D297353CC}">
              <c16:uniqueId val="{00000001-3519-4787-B4F2-02BF02E4C625}"/>
            </c:ext>
          </c:extLst>
        </c:ser>
        <c:ser>
          <c:idx val="2"/>
          <c:order val="2"/>
          <c:tx>
            <c:v>Q3</c:v>
          </c:tx>
          <c:spPr>
            <a:solidFill>
              <a:srgbClr val="A5A5A5"/>
            </a:solidFill>
            <a:ln w="43886">
              <a:noFill/>
            </a:ln>
          </c:spPr>
          <c:invertIfNegative val="0"/>
          <c:dLbls>
            <c:spPr>
              <a:noFill/>
              <a:ln w="43886">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CH</c:v>
              </c:pt>
              <c:pt idx="1">
                <c:v>MH</c:v>
              </c:pt>
              <c:pt idx="2">
                <c:v>Total</c:v>
              </c:pt>
            </c:strLit>
          </c:cat>
          <c:val>
            <c:numLit>
              <c:formatCode>General</c:formatCode>
              <c:ptCount val="3"/>
              <c:pt idx="0">
                <c:v>7</c:v>
              </c:pt>
              <c:pt idx="1">
                <c:v>7</c:v>
              </c:pt>
              <c:pt idx="2">
                <c:v>14</c:v>
              </c:pt>
            </c:numLit>
          </c:val>
          <c:extLst>
            <c:ext xmlns:c16="http://schemas.microsoft.com/office/drawing/2014/chart" uri="{C3380CC4-5D6E-409C-BE32-E72D297353CC}">
              <c16:uniqueId val="{00000002-3519-4787-B4F2-02BF02E4C625}"/>
            </c:ext>
          </c:extLst>
        </c:ser>
        <c:ser>
          <c:idx val="3"/>
          <c:order val="3"/>
          <c:tx>
            <c:v>Q4</c:v>
          </c:tx>
          <c:spPr>
            <a:solidFill>
              <a:srgbClr val="FFC000"/>
            </a:solidFill>
            <a:ln w="43886">
              <a:noFill/>
            </a:ln>
          </c:spPr>
          <c:invertIfNegative val="0"/>
          <c:dLbls>
            <c:spPr>
              <a:noFill/>
              <a:ln w="43886">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CH</c:v>
              </c:pt>
              <c:pt idx="1">
                <c:v>MH</c:v>
              </c:pt>
              <c:pt idx="2">
                <c:v>Total</c:v>
              </c:pt>
            </c:strLit>
          </c:cat>
          <c:val>
            <c:numLit>
              <c:formatCode>General</c:formatCode>
              <c:ptCount val="3"/>
              <c:pt idx="0">
                <c:v>5</c:v>
              </c:pt>
              <c:pt idx="1">
                <c:v>7</c:v>
              </c:pt>
              <c:pt idx="2">
                <c:v>12</c:v>
              </c:pt>
            </c:numLit>
          </c:val>
          <c:extLst>
            <c:ext xmlns:c16="http://schemas.microsoft.com/office/drawing/2014/chart" uri="{C3380CC4-5D6E-409C-BE32-E72D297353CC}">
              <c16:uniqueId val="{00000003-3519-4787-B4F2-02BF02E4C625}"/>
            </c:ext>
          </c:extLst>
        </c:ser>
        <c:dLbls>
          <c:showLegendKey val="0"/>
          <c:showVal val="0"/>
          <c:showCatName val="0"/>
          <c:showSerName val="0"/>
          <c:showPercent val="0"/>
          <c:showBubbleSize val="0"/>
        </c:dLbls>
        <c:gapWidth val="219"/>
        <c:overlap val="-27"/>
        <c:axId val="238073855"/>
        <c:axId val="1"/>
      </c:barChart>
      <c:catAx>
        <c:axId val="238073855"/>
        <c:scaling>
          <c:orientation val="minMax"/>
        </c:scaling>
        <c:delete val="0"/>
        <c:axPos val="b"/>
        <c:numFmt formatCode="General" sourceLinked="1"/>
        <c:majorTickMark val="none"/>
        <c:minorTickMark val="none"/>
        <c:tickLblPos val="nextTo"/>
        <c:spPr>
          <a:noFill/>
          <a:ln w="16457" cap="flat" cmpd="sng" algn="ctr">
            <a:solidFill>
              <a:schemeClr val="tx1">
                <a:lumMod val="15000"/>
                <a:lumOff val="85000"/>
              </a:schemeClr>
            </a:solidFill>
            <a:round/>
          </a:ln>
          <a:effectLst/>
        </c:spPr>
        <c:txPr>
          <a:bodyPr rot="0" vert="horz"/>
          <a:lstStyle/>
          <a:p>
            <a:pPr>
              <a:defRPr sz="1555" b="0" i="0" u="none" strike="noStrike" baseline="0">
                <a:solidFill>
                  <a:srgbClr val="333333"/>
                </a:solidFill>
                <a:latin typeface="Calibri"/>
                <a:ea typeface="Calibri"/>
                <a:cs typeface="Calibri"/>
              </a:defRPr>
            </a:pPr>
            <a:endParaRPr lang="en-US"/>
          </a:p>
        </c:txPr>
        <c:crossAx val="1"/>
        <c:crosses val="autoZero"/>
        <c:auto val="0"/>
        <c:lblAlgn val="ctr"/>
        <c:lblOffset val="100"/>
        <c:noMultiLvlLbl val="0"/>
      </c:catAx>
      <c:valAx>
        <c:axId val="1"/>
        <c:scaling>
          <c:orientation val="minMax"/>
        </c:scaling>
        <c:delete val="0"/>
        <c:axPos val="l"/>
        <c:majorGridlines>
          <c:spPr>
            <a:ln w="16457" cap="flat" cmpd="sng" algn="ctr">
              <a:solidFill>
                <a:schemeClr val="tx1">
                  <a:lumMod val="15000"/>
                  <a:lumOff val="85000"/>
                </a:schemeClr>
              </a:solidFill>
              <a:round/>
            </a:ln>
            <a:effectLst/>
          </c:spPr>
        </c:majorGridlines>
        <c:numFmt formatCode="General" sourceLinked="1"/>
        <c:majorTickMark val="none"/>
        <c:minorTickMark val="none"/>
        <c:tickLblPos val="nextTo"/>
        <c:spPr>
          <a:ln w="10972">
            <a:noFill/>
          </a:ln>
        </c:spPr>
        <c:txPr>
          <a:bodyPr rot="0" vert="horz"/>
          <a:lstStyle/>
          <a:p>
            <a:pPr>
              <a:defRPr sz="1555" b="0" i="0" u="none" strike="noStrike" baseline="0">
                <a:solidFill>
                  <a:srgbClr val="333333"/>
                </a:solidFill>
                <a:latin typeface="Calibri"/>
                <a:ea typeface="Calibri"/>
                <a:cs typeface="Calibri"/>
              </a:defRPr>
            </a:pPr>
            <a:endParaRPr lang="en-US"/>
          </a:p>
        </c:txPr>
        <c:crossAx val="238073855"/>
        <c:crosses val="autoZero"/>
        <c:crossBetween val="between"/>
      </c:valAx>
      <c:spPr>
        <a:noFill/>
        <a:ln w="43886">
          <a:noFill/>
        </a:ln>
      </c:spPr>
    </c:plotArea>
    <c:legend>
      <c:legendPos val="r"/>
      <c:layout>
        <c:manualLayout>
          <c:xMode val="edge"/>
          <c:yMode val="edge"/>
          <c:x val="0.39267015706806285"/>
          <c:y val="0.89473684210526316"/>
          <c:w val="0.20767888307155324"/>
          <c:h val="7.3684210526315796E-2"/>
        </c:manualLayout>
      </c:layout>
      <c:overlay val="0"/>
      <c:spPr>
        <a:noFill/>
        <a:ln w="43886">
          <a:noFill/>
        </a:ln>
      </c:spPr>
      <c:txPr>
        <a:bodyPr/>
        <a:lstStyle/>
        <a:p>
          <a:pPr>
            <a:defRPr sz="14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16457" cap="flat" cmpd="sng" algn="ctr">
      <a:solidFill>
        <a:schemeClr val="tx1">
          <a:lumMod val="15000"/>
          <a:lumOff val="85000"/>
        </a:schemeClr>
      </a:solidFill>
      <a:round/>
    </a:ln>
    <a:effectLst/>
  </c:spPr>
  <c:txPr>
    <a:bodyPr/>
    <a:lstStyle/>
    <a:p>
      <a:pPr>
        <a:defRPr sz="1728"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2E777-1CBF-4BAC-A598-51B40450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282f4-189f-40b5-b2ef-b2287c59eea2"/>
    <ds:schemaRef ds:uri="925d566c-8004-45b2-a1ff-1afa3739f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40D27-54AC-4C92-9794-3345F1550F32}">
  <ds:schemaRefs>
    <ds:schemaRef ds:uri="http://schemas.openxmlformats.org/officeDocument/2006/bibliography"/>
  </ds:schemaRefs>
</ds:datastoreItem>
</file>

<file path=customXml/itemProps3.xml><?xml version="1.0" encoding="utf-8"?>
<ds:datastoreItem xmlns:ds="http://schemas.openxmlformats.org/officeDocument/2006/customXml" ds:itemID="{D7EA3F95-5E07-4443-BE95-A7083E6C85EB}">
  <ds:schemaRefs>
    <ds:schemaRef ds:uri="http://purl.org/dc/dcmitype/"/>
    <ds:schemaRef ds:uri="013575e4-9c3e-48ca-9e8c-9beeb5e9fc6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107077a-27a2-463a-b41c-6422163d7a8c"/>
    <ds:schemaRef ds:uri="http://www.w3.org/XML/1998/namespace"/>
    <ds:schemaRef ds:uri="80d282f4-189f-40b5-b2ef-b2287c59eea2"/>
  </ds:schemaRefs>
</ds:datastoreItem>
</file>

<file path=customXml/itemProps4.xml><?xml version="1.0" encoding="utf-8"?>
<ds:datastoreItem xmlns:ds="http://schemas.openxmlformats.org/officeDocument/2006/customXml" ds:itemID="{0B394DEF-9D06-4F9B-8157-BDA8CCDE4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59643</CharactersWithSpaces>
  <SharedDoc>false</SharedDoc>
  <HLinks>
    <vt:vector size="366" baseType="variant">
      <vt:variant>
        <vt:i4>5701666</vt:i4>
      </vt:variant>
      <vt:variant>
        <vt:i4>360</vt:i4>
      </vt:variant>
      <vt:variant>
        <vt:i4>0</vt:i4>
      </vt:variant>
      <vt:variant>
        <vt:i4>5</vt:i4>
      </vt:variant>
      <vt:variant>
        <vt:lpwstr>https://oxfordhealth.amat.co.uk/trust/audit_ward/your_ward_audit/</vt:lpwstr>
      </vt:variant>
      <vt:variant>
        <vt:lpwstr/>
      </vt:variant>
      <vt:variant>
        <vt:i4>655369</vt:i4>
      </vt:variant>
      <vt:variant>
        <vt:i4>357</vt:i4>
      </vt:variant>
      <vt:variant>
        <vt:i4>0</vt:i4>
      </vt:variant>
      <vt:variant>
        <vt:i4>5</vt:i4>
      </vt:variant>
      <vt:variant>
        <vt:lpwstr>https://teams.microsoft.com/l/team/19%3a2eJJsKfW5lmwItDBZdZMhxzW-cO1SZCq0kcV41MxGzo1%40thread.tacv2/conversations?groupId=3a98f798-00b3-4fba-aada-e048432283d4&amp;tenantId=759ac89b-2aa4-4973-b048-e6903b46a8b6</vt:lpwstr>
      </vt:variant>
      <vt:variant>
        <vt:lpwstr/>
      </vt:variant>
      <vt:variant>
        <vt:i4>4259847</vt:i4>
      </vt:variant>
      <vt:variant>
        <vt:i4>354</vt:i4>
      </vt:variant>
      <vt:variant>
        <vt:i4>0</vt:i4>
      </vt:variant>
      <vt:variant>
        <vt:i4>5</vt:i4>
      </vt:variant>
      <vt:variant>
        <vt:lpwstr>https://ohft365.sharepoint.com/sites/IPC/SitePages/ANTT.aspx</vt:lpwstr>
      </vt:variant>
      <vt:variant>
        <vt:lpwstr/>
      </vt:variant>
      <vt:variant>
        <vt:i4>4259847</vt:i4>
      </vt:variant>
      <vt:variant>
        <vt:i4>351</vt:i4>
      </vt:variant>
      <vt:variant>
        <vt:i4>0</vt:i4>
      </vt:variant>
      <vt:variant>
        <vt:i4>5</vt:i4>
      </vt:variant>
      <vt:variant>
        <vt:lpwstr>https://ohft365.sharepoint.com/sites/IPC/SitePages/ANTT.aspx</vt:lpwstr>
      </vt:variant>
      <vt:variant>
        <vt:lpwstr/>
      </vt:variant>
      <vt:variant>
        <vt:i4>1179703</vt:i4>
      </vt:variant>
      <vt:variant>
        <vt:i4>344</vt:i4>
      </vt:variant>
      <vt:variant>
        <vt:i4>0</vt:i4>
      </vt:variant>
      <vt:variant>
        <vt:i4>5</vt:i4>
      </vt:variant>
      <vt:variant>
        <vt:lpwstr/>
      </vt:variant>
      <vt:variant>
        <vt:lpwstr>_Toc128566843</vt:lpwstr>
      </vt:variant>
      <vt:variant>
        <vt:i4>1179703</vt:i4>
      </vt:variant>
      <vt:variant>
        <vt:i4>338</vt:i4>
      </vt:variant>
      <vt:variant>
        <vt:i4>0</vt:i4>
      </vt:variant>
      <vt:variant>
        <vt:i4>5</vt:i4>
      </vt:variant>
      <vt:variant>
        <vt:lpwstr/>
      </vt:variant>
      <vt:variant>
        <vt:lpwstr>_Toc128566842</vt:lpwstr>
      </vt:variant>
      <vt:variant>
        <vt:i4>1179703</vt:i4>
      </vt:variant>
      <vt:variant>
        <vt:i4>332</vt:i4>
      </vt:variant>
      <vt:variant>
        <vt:i4>0</vt:i4>
      </vt:variant>
      <vt:variant>
        <vt:i4>5</vt:i4>
      </vt:variant>
      <vt:variant>
        <vt:lpwstr/>
      </vt:variant>
      <vt:variant>
        <vt:lpwstr>_Toc128566841</vt:lpwstr>
      </vt:variant>
      <vt:variant>
        <vt:i4>1179703</vt:i4>
      </vt:variant>
      <vt:variant>
        <vt:i4>326</vt:i4>
      </vt:variant>
      <vt:variant>
        <vt:i4>0</vt:i4>
      </vt:variant>
      <vt:variant>
        <vt:i4>5</vt:i4>
      </vt:variant>
      <vt:variant>
        <vt:lpwstr/>
      </vt:variant>
      <vt:variant>
        <vt:lpwstr>_Toc128566840</vt:lpwstr>
      </vt:variant>
      <vt:variant>
        <vt:i4>1376311</vt:i4>
      </vt:variant>
      <vt:variant>
        <vt:i4>320</vt:i4>
      </vt:variant>
      <vt:variant>
        <vt:i4>0</vt:i4>
      </vt:variant>
      <vt:variant>
        <vt:i4>5</vt:i4>
      </vt:variant>
      <vt:variant>
        <vt:lpwstr/>
      </vt:variant>
      <vt:variant>
        <vt:lpwstr>_Toc128566839</vt:lpwstr>
      </vt:variant>
      <vt:variant>
        <vt:i4>1376311</vt:i4>
      </vt:variant>
      <vt:variant>
        <vt:i4>314</vt:i4>
      </vt:variant>
      <vt:variant>
        <vt:i4>0</vt:i4>
      </vt:variant>
      <vt:variant>
        <vt:i4>5</vt:i4>
      </vt:variant>
      <vt:variant>
        <vt:lpwstr/>
      </vt:variant>
      <vt:variant>
        <vt:lpwstr>_Toc128566838</vt:lpwstr>
      </vt:variant>
      <vt:variant>
        <vt:i4>1376311</vt:i4>
      </vt:variant>
      <vt:variant>
        <vt:i4>308</vt:i4>
      </vt:variant>
      <vt:variant>
        <vt:i4>0</vt:i4>
      </vt:variant>
      <vt:variant>
        <vt:i4>5</vt:i4>
      </vt:variant>
      <vt:variant>
        <vt:lpwstr/>
      </vt:variant>
      <vt:variant>
        <vt:lpwstr>_Toc128566837</vt:lpwstr>
      </vt:variant>
      <vt:variant>
        <vt:i4>1376311</vt:i4>
      </vt:variant>
      <vt:variant>
        <vt:i4>302</vt:i4>
      </vt:variant>
      <vt:variant>
        <vt:i4>0</vt:i4>
      </vt:variant>
      <vt:variant>
        <vt:i4>5</vt:i4>
      </vt:variant>
      <vt:variant>
        <vt:lpwstr/>
      </vt:variant>
      <vt:variant>
        <vt:lpwstr>_Toc128566836</vt:lpwstr>
      </vt:variant>
      <vt:variant>
        <vt:i4>1376311</vt:i4>
      </vt:variant>
      <vt:variant>
        <vt:i4>296</vt:i4>
      </vt:variant>
      <vt:variant>
        <vt:i4>0</vt:i4>
      </vt:variant>
      <vt:variant>
        <vt:i4>5</vt:i4>
      </vt:variant>
      <vt:variant>
        <vt:lpwstr/>
      </vt:variant>
      <vt:variant>
        <vt:lpwstr>_Toc128566835</vt:lpwstr>
      </vt:variant>
      <vt:variant>
        <vt:i4>1376311</vt:i4>
      </vt:variant>
      <vt:variant>
        <vt:i4>290</vt:i4>
      </vt:variant>
      <vt:variant>
        <vt:i4>0</vt:i4>
      </vt:variant>
      <vt:variant>
        <vt:i4>5</vt:i4>
      </vt:variant>
      <vt:variant>
        <vt:lpwstr/>
      </vt:variant>
      <vt:variant>
        <vt:lpwstr>_Toc128566834</vt:lpwstr>
      </vt:variant>
      <vt:variant>
        <vt:i4>1376311</vt:i4>
      </vt:variant>
      <vt:variant>
        <vt:i4>284</vt:i4>
      </vt:variant>
      <vt:variant>
        <vt:i4>0</vt:i4>
      </vt:variant>
      <vt:variant>
        <vt:i4>5</vt:i4>
      </vt:variant>
      <vt:variant>
        <vt:lpwstr/>
      </vt:variant>
      <vt:variant>
        <vt:lpwstr>_Toc128566833</vt:lpwstr>
      </vt:variant>
      <vt:variant>
        <vt:i4>1376311</vt:i4>
      </vt:variant>
      <vt:variant>
        <vt:i4>278</vt:i4>
      </vt:variant>
      <vt:variant>
        <vt:i4>0</vt:i4>
      </vt:variant>
      <vt:variant>
        <vt:i4>5</vt:i4>
      </vt:variant>
      <vt:variant>
        <vt:lpwstr/>
      </vt:variant>
      <vt:variant>
        <vt:lpwstr>_Toc128566832</vt:lpwstr>
      </vt:variant>
      <vt:variant>
        <vt:i4>1376311</vt:i4>
      </vt:variant>
      <vt:variant>
        <vt:i4>272</vt:i4>
      </vt:variant>
      <vt:variant>
        <vt:i4>0</vt:i4>
      </vt:variant>
      <vt:variant>
        <vt:i4>5</vt:i4>
      </vt:variant>
      <vt:variant>
        <vt:lpwstr/>
      </vt:variant>
      <vt:variant>
        <vt:lpwstr>_Toc128566831</vt:lpwstr>
      </vt:variant>
      <vt:variant>
        <vt:i4>1376311</vt:i4>
      </vt:variant>
      <vt:variant>
        <vt:i4>266</vt:i4>
      </vt:variant>
      <vt:variant>
        <vt:i4>0</vt:i4>
      </vt:variant>
      <vt:variant>
        <vt:i4>5</vt:i4>
      </vt:variant>
      <vt:variant>
        <vt:lpwstr/>
      </vt:variant>
      <vt:variant>
        <vt:lpwstr>_Toc128566830</vt:lpwstr>
      </vt:variant>
      <vt:variant>
        <vt:i4>1310775</vt:i4>
      </vt:variant>
      <vt:variant>
        <vt:i4>260</vt:i4>
      </vt:variant>
      <vt:variant>
        <vt:i4>0</vt:i4>
      </vt:variant>
      <vt:variant>
        <vt:i4>5</vt:i4>
      </vt:variant>
      <vt:variant>
        <vt:lpwstr/>
      </vt:variant>
      <vt:variant>
        <vt:lpwstr>_Toc128566829</vt:lpwstr>
      </vt:variant>
      <vt:variant>
        <vt:i4>1310775</vt:i4>
      </vt:variant>
      <vt:variant>
        <vt:i4>254</vt:i4>
      </vt:variant>
      <vt:variant>
        <vt:i4>0</vt:i4>
      </vt:variant>
      <vt:variant>
        <vt:i4>5</vt:i4>
      </vt:variant>
      <vt:variant>
        <vt:lpwstr/>
      </vt:variant>
      <vt:variant>
        <vt:lpwstr>_Toc128566828</vt:lpwstr>
      </vt:variant>
      <vt:variant>
        <vt:i4>1310775</vt:i4>
      </vt:variant>
      <vt:variant>
        <vt:i4>248</vt:i4>
      </vt:variant>
      <vt:variant>
        <vt:i4>0</vt:i4>
      </vt:variant>
      <vt:variant>
        <vt:i4>5</vt:i4>
      </vt:variant>
      <vt:variant>
        <vt:lpwstr/>
      </vt:variant>
      <vt:variant>
        <vt:lpwstr>_Toc128566827</vt:lpwstr>
      </vt:variant>
      <vt:variant>
        <vt:i4>1310775</vt:i4>
      </vt:variant>
      <vt:variant>
        <vt:i4>242</vt:i4>
      </vt:variant>
      <vt:variant>
        <vt:i4>0</vt:i4>
      </vt:variant>
      <vt:variant>
        <vt:i4>5</vt:i4>
      </vt:variant>
      <vt:variant>
        <vt:lpwstr/>
      </vt:variant>
      <vt:variant>
        <vt:lpwstr>_Toc128566826</vt:lpwstr>
      </vt:variant>
      <vt:variant>
        <vt:i4>1310775</vt:i4>
      </vt:variant>
      <vt:variant>
        <vt:i4>236</vt:i4>
      </vt:variant>
      <vt:variant>
        <vt:i4>0</vt:i4>
      </vt:variant>
      <vt:variant>
        <vt:i4>5</vt:i4>
      </vt:variant>
      <vt:variant>
        <vt:lpwstr/>
      </vt:variant>
      <vt:variant>
        <vt:lpwstr>_Toc128566825</vt:lpwstr>
      </vt:variant>
      <vt:variant>
        <vt:i4>1310775</vt:i4>
      </vt:variant>
      <vt:variant>
        <vt:i4>230</vt:i4>
      </vt:variant>
      <vt:variant>
        <vt:i4>0</vt:i4>
      </vt:variant>
      <vt:variant>
        <vt:i4>5</vt:i4>
      </vt:variant>
      <vt:variant>
        <vt:lpwstr/>
      </vt:variant>
      <vt:variant>
        <vt:lpwstr>_Toc128566824</vt:lpwstr>
      </vt:variant>
      <vt:variant>
        <vt:i4>1310775</vt:i4>
      </vt:variant>
      <vt:variant>
        <vt:i4>224</vt:i4>
      </vt:variant>
      <vt:variant>
        <vt:i4>0</vt:i4>
      </vt:variant>
      <vt:variant>
        <vt:i4>5</vt:i4>
      </vt:variant>
      <vt:variant>
        <vt:lpwstr/>
      </vt:variant>
      <vt:variant>
        <vt:lpwstr>_Toc128566823</vt:lpwstr>
      </vt:variant>
      <vt:variant>
        <vt:i4>1310775</vt:i4>
      </vt:variant>
      <vt:variant>
        <vt:i4>218</vt:i4>
      </vt:variant>
      <vt:variant>
        <vt:i4>0</vt:i4>
      </vt:variant>
      <vt:variant>
        <vt:i4>5</vt:i4>
      </vt:variant>
      <vt:variant>
        <vt:lpwstr/>
      </vt:variant>
      <vt:variant>
        <vt:lpwstr>_Toc128566822</vt:lpwstr>
      </vt:variant>
      <vt:variant>
        <vt:i4>1310775</vt:i4>
      </vt:variant>
      <vt:variant>
        <vt:i4>212</vt:i4>
      </vt:variant>
      <vt:variant>
        <vt:i4>0</vt:i4>
      </vt:variant>
      <vt:variant>
        <vt:i4>5</vt:i4>
      </vt:variant>
      <vt:variant>
        <vt:lpwstr/>
      </vt:variant>
      <vt:variant>
        <vt:lpwstr>_Toc128566821</vt:lpwstr>
      </vt:variant>
      <vt:variant>
        <vt:i4>1310775</vt:i4>
      </vt:variant>
      <vt:variant>
        <vt:i4>206</vt:i4>
      </vt:variant>
      <vt:variant>
        <vt:i4>0</vt:i4>
      </vt:variant>
      <vt:variant>
        <vt:i4>5</vt:i4>
      </vt:variant>
      <vt:variant>
        <vt:lpwstr/>
      </vt:variant>
      <vt:variant>
        <vt:lpwstr>_Toc128566820</vt:lpwstr>
      </vt:variant>
      <vt:variant>
        <vt:i4>1507383</vt:i4>
      </vt:variant>
      <vt:variant>
        <vt:i4>200</vt:i4>
      </vt:variant>
      <vt:variant>
        <vt:i4>0</vt:i4>
      </vt:variant>
      <vt:variant>
        <vt:i4>5</vt:i4>
      </vt:variant>
      <vt:variant>
        <vt:lpwstr/>
      </vt:variant>
      <vt:variant>
        <vt:lpwstr>_Toc128566819</vt:lpwstr>
      </vt:variant>
      <vt:variant>
        <vt:i4>1507383</vt:i4>
      </vt:variant>
      <vt:variant>
        <vt:i4>194</vt:i4>
      </vt:variant>
      <vt:variant>
        <vt:i4>0</vt:i4>
      </vt:variant>
      <vt:variant>
        <vt:i4>5</vt:i4>
      </vt:variant>
      <vt:variant>
        <vt:lpwstr/>
      </vt:variant>
      <vt:variant>
        <vt:lpwstr>_Toc128566818</vt:lpwstr>
      </vt:variant>
      <vt:variant>
        <vt:i4>1507383</vt:i4>
      </vt:variant>
      <vt:variant>
        <vt:i4>188</vt:i4>
      </vt:variant>
      <vt:variant>
        <vt:i4>0</vt:i4>
      </vt:variant>
      <vt:variant>
        <vt:i4>5</vt:i4>
      </vt:variant>
      <vt:variant>
        <vt:lpwstr/>
      </vt:variant>
      <vt:variant>
        <vt:lpwstr>_Toc128566817</vt:lpwstr>
      </vt:variant>
      <vt:variant>
        <vt:i4>1507383</vt:i4>
      </vt:variant>
      <vt:variant>
        <vt:i4>182</vt:i4>
      </vt:variant>
      <vt:variant>
        <vt:i4>0</vt:i4>
      </vt:variant>
      <vt:variant>
        <vt:i4>5</vt:i4>
      </vt:variant>
      <vt:variant>
        <vt:lpwstr/>
      </vt:variant>
      <vt:variant>
        <vt:lpwstr>_Toc128566816</vt:lpwstr>
      </vt:variant>
      <vt:variant>
        <vt:i4>1507383</vt:i4>
      </vt:variant>
      <vt:variant>
        <vt:i4>176</vt:i4>
      </vt:variant>
      <vt:variant>
        <vt:i4>0</vt:i4>
      </vt:variant>
      <vt:variant>
        <vt:i4>5</vt:i4>
      </vt:variant>
      <vt:variant>
        <vt:lpwstr/>
      </vt:variant>
      <vt:variant>
        <vt:lpwstr>_Toc128566815</vt:lpwstr>
      </vt:variant>
      <vt:variant>
        <vt:i4>1507383</vt:i4>
      </vt:variant>
      <vt:variant>
        <vt:i4>170</vt:i4>
      </vt:variant>
      <vt:variant>
        <vt:i4>0</vt:i4>
      </vt:variant>
      <vt:variant>
        <vt:i4>5</vt:i4>
      </vt:variant>
      <vt:variant>
        <vt:lpwstr/>
      </vt:variant>
      <vt:variant>
        <vt:lpwstr>_Toc128566814</vt:lpwstr>
      </vt:variant>
      <vt:variant>
        <vt:i4>1507383</vt:i4>
      </vt:variant>
      <vt:variant>
        <vt:i4>164</vt:i4>
      </vt:variant>
      <vt:variant>
        <vt:i4>0</vt:i4>
      </vt:variant>
      <vt:variant>
        <vt:i4>5</vt:i4>
      </vt:variant>
      <vt:variant>
        <vt:lpwstr/>
      </vt:variant>
      <vt:variant>
        <vt:lpwstr>_Toc128566813</vt:lpwstr>
      </vt:variant>
      <vt:variant>
        <vt:i4>1507383</vt:i4>
      </vt:variant>
      <vt:variant>
        <vt:i4>158</vt:i4>
      </vt:variant>
      <vt:variant>
        <vt:i4>0</vt:i4>
      </vt:variant>
      <vt:variant>
        <vt:i4>5</vt:i4>
      </vt:variant>
      <vt:variant>
        <vt:lpwstr/>
      </vt:variant>
      <vt:variant>
        <vt:lpwstr>_Toc128566812</vt:lpwstr>
      </vt:variant>
      <vt:variant>
        <vt:i4>1507383</vt:i4>
      </vt:variant>
      <vt:variant>
        <vt:i4>152</vt:i4>
      </vt:variant>
      <vt:variant>
        <vt:i4>0</vt:i4>
      </vt:variant>
      <vt:variant>
        <vt:i4>5</vt:i4>
      </vt:variant>
      <vt:variant>
        <vt:lpwstr/>
      </vt:variant>
      <vt:variant>
        <vt:lpwstr>_Toc128566811</vt:lpwstr>
      </vt:variant>
      <vt:variant>
        <vt:i4>1507383</vt:i4>
      </vt:variant>
      <vt:variant>
        <vt:i4>146</vt:i4>
      </vt:variant>
      <vt:variant>
        <vt:i4>0</vt:i4>
      </vt:variant>
      <vt:variant>
        <vt:i4>5</vt:i4>
      </vt:variant>
      <vt:variant>
        <vt:lpwstr/>
      </vt:variant>
      <vt:variant>
        <vt:lpwstr>_Toc128566810</vt:lpwstr>
      </vt:variant>
      <vt:variant>
        <vt:i4>1441847</vt:i4>
      </vt:variant>
      <vt:variant>
        <vt:i4>140</vt:i4>
      </vt:variant>
      <vt:variant>
        <vt:i4>0</vt:i4>
      </vt:variant>
      <vt:variant>
        <vt:i4>5</vt:i4>
      </vt:variant>
      <vt:variant>
        <vt:lpwstr/>
      </vt:variant>
      <vt:variant>
        <vt:lpwstr>_Toc128566809</vt:lpwstr>
      </vt:variant>
      <vt:variant>
        <vt:i4>1441847</vt:i4>
      </vt:variant>
      <vt:variant>
        <vt:i4>134</vt:i4>
      </vt:variant>
      <vt:variant>
        <vt:i4>0</vt:i4>
      </vt:variant>
      <vt:variant>
        <vt:i4>5</vt:i4>
      </vt:variant>
      <vt:variant>
        <vt:lpwstr/>
      </vt:variant>
      <vt:variant>
        <vt:lpwstr>_Toc128566808</vt:lpwstr>
      </vt:variant>
      <vt:variant>
        <vt:i4>1441847</vt:i4>
      </vt:variant>
      <vt:variant>
        <vt:i4>128</vt:i4>
      </vt:variant>
      <vt:variant>
        <vt:i4>0</vt:i4>
      </vt:variant>
      <vt:variant>
        <vt:i4>5</vt:i4>
      </vt:variant>
      <vt:variant>
        <vt:lpwstr/>
      </vt:variant>
      <vt:variant>
        <vt:lpwstr>_Toc128566807</vt:lpwstr>
      </vt:variant>
      <vt:variant>
        <vt:i4>1441847</vt:i4>
      </vt:variant>
      <vt:variant>
        <vt:i4>122</vt:i4>
      </vt:variant>
      <vt:variant>
        <vt:i4>0</vt:i4>
      </vt:variant>
      <vt:variant>
        <vt:i4>5</vt:i4>
      </vt:variant>
      <vt:variant>
        <vt:lpwstr/>
      </vt:variant>
      <vt:variant>
        <vt:lpwstr>_Toc128566806</vt:lpwstr>
      </vt:variant>
      <vt:variant>
        <vt:i4>1441847</vt:i4>
      </vt:variant>
      <vt:variant>
        <vt:i4>116</vt:i4>
      </vt:variant>
      <vt:variant>
        <vt:i4>0</vt:i4>
      </vt:variant>
      <vt:variant>
        <vt:i4>5</vt:i4>
      </vt:variant>
      <vt:variant>
        <vt:lpwstr/>
      </vt:variant>
      <vt:variant>
        <vt:lpwstr>_Toc128566805</vt:lpwstr>
      </vt:variant>
      <vt:variant>
        <vt:i4>1441847</vt:i4>
      </vt:variant>
      <vt:variant>
        <vt:i4>110</vt:i4>
      </vt:variant>
      <vt:variant>
        <vt:i4>0</vt:i4>
      </vt:variant>
      <vt:variant>
        <vt:i4>5</vt:i4>
      </vt:variant>
      <vt:variant>
        <vt:lpwstr/>
      </vt:variant>
      <vt:variant>
        <vt:lpwstr>_Toc128566804</vt:lpwstr>
      </vt:variant>
      <vt:variant>
        <vt:i4>1441847</vt:i4>
      </vt:variant>
      <vt:variant>
        <vt:i4>104</vt:i4>
      </vt:variant>
      <vt:variant>
        <vt:i4>0</vt:i4>
      </vt:variant>
      <vt:variant>
        <vt:i4>5</vt:i4>
      </vt:variant>
      <vt:variant>
        <vt:lpwstr/>
      </vt:variant>
      <vt:variant>
        <vt:lpwstr>_Toc128566803</vt:lpwstr>
      </vt:variant>
      <vt:variant>
        <vt:i4>1441847</vt:i4>
      </vt:variant>
      <vt:variant>
        <vt:i4>98</vt:i4>
      </vt:variant>
      <vt:variant>
        <vt:i4>0</vt:i4>
      </vt:variant>
      <vt:variant>
        <vt:i4>5</vt:i4>
      </vt:variant>
      <vt:variant>
        <vt:lpwstr/>
      </vt:variant>
      <vt:variant>
        <vt:lpwstr>_Toc128566802</vt:lpwstr>
      </vt:variant>
      <vt:variant>
        <vt:i4>1441847</vt:i4>
      </vt:variant>
      <vt:variant>
        <vt:i4>92</vt:i4>
      </vt:variant>
      <vt:variant>
        <vt:i4>0</vt:i4>
      </vt:variant>
      <vt:variant>
        <vt:i4>5</vt:i4>
      </vt:variant>
      <vt:variant>
        <vt:lpwstr/>
      </vt:variant>
      <vt:variant>
        <vt:lpwstr>_Toc128566801</vt:lpwstr>
      </vt:variant>
      <vt:variant>
        <vt:i4>1441847</vt:i4>
      </vt:variant>
      <vt:variant>
        <vt:i4>86</vt:i4>
      </vt:variant>
      <vt:variant>
        <vt:i4>0</vt:i4>
      </vt:variant>
      <vt:variant>
        <vt:i4>5</vt:i4>
      </vt:variant>
      <vt:variant>
        <vt:lpwstr/>
      </vt:variant>
      <vt:variant>
        <vt:lpwstr>_Toc128566800</vt:lpwstr>
      </vt:variant>
      <vt:variant>
        <vt:i4>2031672</vt:i4>
      </vt:variant>
      <vt:variant>
        <vt:i4>80</vt:i4>
      </vt:variant>
      <vt:variant>
        <vt:i4>0</vt:i4>
      </vt:variant>
      <vt:variant>
        <vt:i4>5</vt:i4>
      </vt:variant>
      <vt:variant>
        <vt:lpwstr/>
      </vt:variant>
      <vt:variant>
        <vt:lpwstr>_Toc128566799</vt:lpwstr>
      </vt:variant>
      <vt:variant>
        <vt:i4>2031672</vt:i4>
      </vt:variant>
      <vt:variant>
        <vt:i4>74</vt:i4>
      </vt:variant>
      <vt:variant>
        <vt:i4>0</vt:i4>
      </vt:variant>
      <vt:variant>
        <vt:i4>5</vt:i4>
      </vt:variant>
      <vt:variant>
        <vt:lpwstr/>
      </vt:variant>
      <vt:variant>
        <vt:lpwstr>_Toc128566798</vt:lpwstr>
      </vt:variant>
      <vt:variant>
        <vt:i4>2031672</vt:i4>
      </vt:variant>
      <vt:variant>
        <vt:i4>68</vt:i4>
      </vt:variant>
      <vt:variant>
        <vt:i4>0</vt:i4>
      </vt:variant>
      <vt:variant>
        <vt:i4>5</vt:i4>
      </vt:variant>
      <vt:variant>
        <vt:lpwstr/>
      </vt:variant>
      <vt:variant>
        <vt:lpwstr>_Toc128566797</vt:lpwstr>
      </vt:variant>
      <vt:variant>
        <vt:i4>2031672</vt:i4>
      </vt:variant>
      <vt:variant>
        <vt:i4>62</vt:i4>
      </vt:variant>
      <vt:variant>
        <vt:i4>0</vt:i4>
      </vt:variant>
      <vt:variant>
        <vt:i4>5</vt:i4>
      </vt:variant>
      <vt:variant>
        <vt:lpwstr/>
      </vt:variant>
      <vt:variant>
        <vt:lpwstr>_Toc128566796</vt:lpwstr>
      </vt:variant>
      <vt:variant>
        <vt:i4>2031672</vt:i4>
      </vt:variant>
      <vt:variant>
        <vt:i4>56</vt:i4>
      </vt:variant>
      <vt:variant>
        <vt:i4>0</vt:i4>
      </vt:variant>
      <vt:variant>
        <vt:i4>5</vt:i4>
      </vt:variant>
      <vt:variant>
        <vt:lpwstr/>
      </vt:variant>
      <vt:variant>
        <vt:lpwstr>_Toc128566795</vt:lpwstr>
      </vt:variant>
      <vt:variant>
        <vt:i4>2031672</vt:i4>
      </vt:variant>
      <vt:variant>
        <vt:i4>50</vt:i4>
      </vt:variant>
      <vt:variant>
        <vt:i4>0</vt:i4>
      </vt:variant>
      <vt:variant>
        <vt:i4>5</vt:i4>
      </vt:variant>
      <vt:variant>
        <vt:lpwstr/>
      </vt:variant>
      <vt:variant>
        <vt:lpwstr>_Toc128566794</vt:lpwstr>
      </vt:variant>
      <vt:variant>
        <vt:i4>2031672</vt:i4>
      </vt:variant>
      <vt:variant>
        <vt:i4>44</vt:i4>
      </vt:variant>
      <vt:variant>
        <vt:i4>0</vt:i4>
      </vt:variant>
      <vt:variant>
        <vt:i4>5</vt:i4>
      </vt:variant>
      <vt:variant>
        <vt:lpwstr/>
      </vt:variant>
      <vt:variant>
        <vt:lpwstr>_Toc128566793</vt:lpwstr>
      </vt:variant>
      <vt:variant>
        <vt:i4>2031672</vt:i4>
      </vt:variant>
      <vt:variant>
        <vt:i4>38</vt:i4>
      </vt:variant>
      <vt:variant>
        <vt:i4>0</vt:i4>
      </vt:variant>
      <vt:variant>
        <vt:i4>5</vt:i4>
      </vt:variant>
      <vt:variant>
        <vt:lpwstr/>
      </vt:variant>
      <vt:variant>
        <vt:lpwstr>_Toc128566792</vt:lpwstr>
      </vt:variant>
      <vt:variant>
        <vt:i4>2031672</vt:i4>
      </vt:variant>
      <vt:variant>
        <vt:i4>32</vt:i4>
      </vt:variant>
      <vt:variant>
        <vt:i4>0</vt:i4>
      </vt:variant>
      <vt:variant>
        <vt:i4>5</vt:i4>
      </vt:variant>
      <vt:variant>
        <vt:lpwstr/>
      </vt:variant>
      <vt:variant>
        <vt:lpwstr>_Toc128566791</vt:lpwstr>
      </vt:variant>
      <vt:variant>
        <vt:i4>2031672</vt:i4>
      </vt:variant>
      <vt:variant>
        <vt:i4>26</vt:i4>
      </vt:variant>
      <vt:variant>
        <vt:i4>0</vt:i4>
      </vt:variant>
      <vt:variant>
        <vt:i4>5</vt:i4>
      </vt:variant>
      <vt:variant>
        <vt:lpwstr/>
      </vt:variant>
      <vt:variant>
        <vt:lpwstr>_Toc128566790</vt:lpwstr>
      </vt:variant>
      <vt:variant>
        <vt:i4>1966136</vt:i4>
      </vt:variant>
      <vt:variant>
        <vt:i4>20</vt:i4>
      </vt:variant>
      <vt:variant>
        <vt:i4>0</vt:i4>
      </vt:variant>
      <vt:variant>
        <vt:i4>5</vt:i4>
      </vt:variant>
      <vt:variant>
        <vt:lpwstr/>
      </vt:variant>
      <vt:variant>
        <vt:lpwstr>_Toc128566789</vt:lpwstr>
      </vt:variant>
      <vt:variant>
        <vt:i4>1966136</vt:i4>
      </vt:variant>
      <vt:variant>
        <vt:i4>14</vt:i4>
      </vt:variant>
      <vt:variant>
        <vt:i4>0</vt:i4>
      </vt:variant>
      <vt:variant>
        <vt:i4>5</vt:i4>
      </vt:variant>
      <vt:variant>
        <vt:lpwstr/>
      </vt:variant>
      <vt:variant>
        <vt:lpwstr>_Toc128566788</vt:lpwstr>
      </vt:variant>
      <vt:variant>
        <vt:i4>1966136</vt:i4>
      </vt:variant>
      <vt:variant>
        <vt:i4>8</vt:i4>
      </vt:variant>
      <vt:variant>
        <vt:i4>0</vt:i4>
      </vt:variant>
      <vt:variant>
        <vt:i4>5</vt:i4>
      </vt:variant>
      <vt:variant>
        <vt:lpwstr/>
      </vt:variant>
      <vt:variant>
        <vt:lpwstr>_Toc128566787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helen.bosley</dc:creator>
  <cp:keywords/>
  <cp:lastModifiedBy>Smith Hannah (RNU) Oxford Health</cp:lastModifiedBy>
  <cp:revision>4</cp:revision>
  <cp:lastPrinted>2023-04-20T11:25:00Z</cp:lastPrinted>
  <dcterms:created xsi:type="dcterms:W3CDTF">2023-05-17T15:38:00Z</dcterms:created>
  <dcterms:modified xsi:type="dcterms:W3CDTF">2023-05-17T15:38:00Z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y fmtid="{D5CDD505-2E9C-101B-9397-08002B2CF9AE}" pid="3" name="MediaServiceImageTags">
    <vt:lpwstr/>
  </property>
</Properties>
</file>