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36304631"/>
        <w:docPartObj>
          <w:docPartGallery w:val="Cover Pages"/>
          <w:docPartUnique/>
        </w:docPartObj>
      </w:sdtPr>
      <w:sdtEndPr/>
      <w:sdtContent>
        <w:p w14:paraId="51B90679" w14:textId="7EE8D346" w:rsidR="005E5831" w:rsidRDefault="005E5831"/>
        <w:p w14:paraId="15BDC86D" w14:textId="77777777" w:rsidR="3FD1C658" w:rsidRDefault="3FD1C658"/>
        <w:p w14:paraId="423A40B9" w14:textId="77777777" w:rsidR="005E5831" w:rsidRPr="005E5831" w:rsidRDefault="005E5831" w:rsidP="005E5831">
          <w:r>
            <w:rPr>
              <w:noProof/>
              <w:lang w:eastAsia="en-GB"/>
            </w:rPr>
            <mc:AlternateContent>
              <mc:Choice Requires="wps">
                <w:drawing>
                  <wp:anchor distT="0" distB="0" distL="114300" distR="114300" simplePos="0" relativeHeight="251662336" behindDoc="0" locked="0" layoutInCell="1" allowOverlap="1" wp14:anchorId="12B49259" wp14:editId="345F268A">
                    <wp:simplePos x="0" y="0"/>
                    <wp:positionH relativeFrom="page">
                      <wp:posOffset>609600</wp:posOffset>
                    </wp:positionH>
                    <wp:positionV relativeFrom="page">
                      <wp:posOffset>5133975</wp:posOffset>
                    </wp:positionV>
                    <wp:extent cx="6496050" cy="1590040"/>
                    <wp:effectExtent l="0" t="0" r="0" b="10160"/>
                    <wp:wrapThrough wrapText="bothSides">
                      <wp:wrapPolygon edited="0">
                        <wp:start x="0" y="0"/>
                        <wp:lineTo x="0" y="21479"/>
                        <wp:lineTo x="21537" y="21479"/>
                        <wp:lineTo x="21537" y="0"/>
                        <wp:lineTo x="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159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DFC5" w14:textId="4416D8BA" w:rsidR="00B846F4" w:rsidRPr="00F10005" w:rsidRDefault="00B846F4" w:rsidP="002725E9">
                                <w:pPr>
                                  <w:pStyle w:val="Subtitle"/>
                                  <w:rPr>
                                    <w:rStyle w:val="BookTitle"/>
                                    <w:rFonts w:eastAsiaTheme="majorEastAsia" w:cstheme="majorBidi"/>
                                    <w:bCs w:val="0"/>
                                    <w:color w:val="005EB8"/>
                                    <w:spacing w:val="-10"/>
                                    <w:kern w:val="28"/>
                                    <w:sz w:val="72"/>
                                    <w:szCs w:val="56"/>
                                  </w:rPr>
                                </w:pPr>
                                <w:r w:rsidRPr="002725E9">
                                  <w:rPr>
                                    <w:rFonts w:ascii="Arial" w:eastAsiaTheme="majorEastAsia" w:hAnsi="Arial" w:cstheme="majorBidi"/>
                                    <w:b/>
                                    <w:bCs w:val="0"/>
                                    <w:color w:val="005EB8"/>
                                    <w:spacing w:val="-10"/>
                                    <w:kern w:val="28"/>
                                    <w:sz w:val="72"/>
                                    <w:szCs w:val="56"/>
                                  </w:rPr>
                                  <w:t>Framework for Integrated Car</w:t>
                                </w:r>
                                <w:r>
                                  <w:rPr>
                                    <w:rFonts w:ascii="Arial" w:eastAsiaTheme="majorEastAsia" w:hAnsi="Arial" w:cstheme="majorBidi"/>
                                    <w:b/>
                                    <w:bCs w:val="0"/>
                                    <w:color w:val="005EB8"/>
                                    <w:spacing w:val="-10"/>
                                    <w:kern w:val="28"/>
                                    <w:sz w:val="72"/>
                                    <w:szCs w:val="56"/>
                                  </w:rPr>
                                  <w:t>e (Community)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B49259" id="_x0000_t202" coordsize="21600,21600" o:spt="202" path="m,l,21600r21600,l21600,xe">
                    <v:stroke joinstyle="miter"/>
                    <v:path gradientshapeok="t" o:connecttype="rect"/>
                  </v:shapetype>
                  <v:shape id="Text Box 20" o:spid="_x0000_s1026" type="#_x0000_t202" style="position:absolute;margin-left:48pt;margin-top:404.25pt;width:511.5pt;height:1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" filled="f" stroked="f">
                    <v:path arrowok="t"/>
                    <v:textbox inset="0,0,0,0">
                      <w:txbxContent>
                        <w:p w14:paraId="0E0CDFC5" w14:textId="4416D8BA" w:rsidR="00B846F4" w:rsidRPr="00F10005" w:rsidRDefault="00B846F4" w:rsidP="002725E9">
                          <w:pPr>
                            <w:pStyle w:val="Subtitle"/>
                            <w:rPr>
                              <w:rStyle w:val="BookTitle"/>
                              <w:rFonts w:eastAsiaTheme="majorEastAsia" w:cstheme="majorBidi"/>
                              <w:bCs w:val="0"/>
                              <w:color w:val="005EB8"/>
                              <w:spacing w:val="-10"/>
                              <w:kern w:val="28"/>
                              <w:sz w:val="72"/>
                              <w:szCs w:val="56"/>
                            </w:rPr>
                          </w:pPr>
                          <w:r w:rsidRPr="002725E9">
                            <w:rPr>
                              <w:rFonts w:ascii="Arial" w:eastAsiaTheme="majorEastAsia" w:hAnsi="Arial" w:cstheme="majorBidi"/>
                              <w:b/>
                              <w:bCs w:val="0"/>
                              <w:color w:val="005EB8"/>
                              <w:spacing w:val="-10"/>
                              <w:kern w:val="28"/>
                              <w:sz w:val="72"/>
                              <w:szCs w:val="56"/>
                            </w:rPr>
                            <w:t>Framework for Integrated Car</w:t>
                          </w:r>
                          <w:r>
                            <w:rPr>
                              <w:rFonts w:ascii="Arial" w:eastAsiaTheme="majorEastAsia" w:hAnsi="Arial" w:cstheme="majorBidi"/>
                              <w:b/>
                              <w:bCs w:val="0"/>
                              <w:color w:val="005EB8"/>
                              <w:spacing w:val="-10"/>
                              <w:kern w:val="28"/>
                              <w:sz w:val="72"/>
                              <w:szCs w:val="56"/>
                            </w:rPr>
                            <w:t>e (Community)</w:t>
                          </w:r>
                        </w:p>
                      </w:txbxContent>
                    </v:textbox>
                    <w10:wrap type="through" anchorx="page" anchory="page"/>
                  </v:shape>
                </w:pict>
              </mc:Fallback>
            </mc:AlternateContent>
          </w:r>
          <w:r w:rsidRPr="005E5831">
            <w:rPr>
              <w:noProof/>
              <w:lang w:eastAsia="en-GB"/>
            </w:rPr>
            <mc:AlternateContent>
              <mc:Choice Requires="wps">
                <w:drawing>
                  <wp:anchor distT="0" distB="0" distL="114300" distR="114300" simplePos="0" relativeHeight="251660288" behindDoc="0" locked="0" layoutInCell="1" allowOverlap="1" wp14:anchorId="41565D8A" wp14:editId="294F5612">
                    <wp:simplePos x="0" y="0"/>
                    <wp:positionH relativeFrom="margin">
                      <wp:posOffset>865505</wp:posOffset>
                    </wp:positionH>
                    <wp:positionV relativeFrom="margin">
                      <wp:posOffset>8188325</wp:posOffset>
                    </wp:positionV>
                    <wp:extent cx="3992880" cy="45720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3992880" cy="457200"/>
                            </a:xfrm>
                            <a:prstGeom prst="rect">
                              <a:avLst/>
                            </a:prstGeom>
                            <a:solidFill>
                              <a:schemeClr val="lt1"/>
                            </a:solidFill>
                            <a:ln w="6350">
                              <a:noFill/>
                            </a:ln>
                          </wps:spPr>
                          <wps:txbx>
                            <w:txbxContent>
                              <w:p w14:paraId="26153521" w14:textId="77777777" w:rsidR="00B846F4" w:rsidRPr="005E5831" w:rsidRDefault="00B846F4" w:rsidP="005E5831">
                                <w:pPr>
                                  <w:jc w:val="center"/>
                                  <w:rPr>
                                    <w:rFonts w:cs="Arial"/>
                                    <w:sz w:val="36"/>
                                    <w:szCs w:val="36"/>
                                  </w:rPr>
                                </w:pPr>
                                <w:r w:rsidRPr="005E5831">
                                  <w:rPr>
                                    <w:rFonts w:cs="Arial"/>
                                    <w:sz w:val="36"/>
                                    <w:szCs w:val="36"/>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65D8A" id="Text Box 4" o:spid="_x0000_s1027" type="#_x0000_t202" style="position:absolute;margin-left:68.15pt;margin-top:644.75pt;width:314.4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" fillcolor="white [3201]" stroked="f" strokeweight=".5pt">
                    <v:textbox>
                      <w:txbxContent>
                        <w:p w14:paraId="26153521" w14:textId="77777777" w:rsidR="00B846F4" w:rsidRPr="005E5831" w:rsidRDefault="00B846F4" w:rsidP="005E5831">
                          <w:pPr>
                            <w:jc w:val="center"/>
                            <w:rPr>
                              <w:rFonts w:cs="Arial"/>
                              <w:sz w:val="36"/>
                              <w:szCs w:val="36"/>
                            </w:rPr>
                          </w:pPr>
                          <w:r w:rsidRPr="005E5831">
                            <w:rPr>
                              <w:rFonts w:cs="Arial"/>
                              <w:sz w:val="36"/>
                              <w:szCs w:val="36"/>
                            </w:rPr>
                            <w:t>NHS England and NHS Improvement</w:t>
                          </w:r>
                        </w:p>
                      </w:txbxContent>
                    </v:textbox>
                    <w10:wrap type="square" anchorx="margin" anchory="margin"/>
                  </v:shape>
                </w:pict>
              </mc:Fallback>
            </mc:AlternateContent>
          </w:r>
          <w:r w:rsidRPr="005E5831">
            <w:rPr>
              <w:noProof/>
              <w:lang w:eastAsia="en-GB"/>
            </w:rPr>
            <w:drawing>
              <wp:anchor distT="0" distB="0" distL="114300" distR="114300" simplePos="0" relativeHeight="251659264" behindDoc="0" locked="0" layoutInCell="1" allowOverlap="1" wp14:anchorId="63A5A955" wp14:editId="655E15F1">
                <wp:simplePos x="0" y="0"/>
                <wp:positionH relativeFrom="column">
                  <wp:posOffset>-914400</wp:posOffset>
                </wp:positionH>
                <wp:positionV relativeFrom="paragraph">
                  <wp:posOffset>8675370</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bookmarkStart w:id="0" w:name="_MacBuGuideStaticData_3861H" w:displacedByCustomXml="prev"/>
    <w:bookmarkEnd w:id="0"/>
    <w:p w14:paraId="4DF10B1C" w14:textId="757C2867" w:rsidR="3FD1C658" w:rsidRDefault="3FD1C658" w:rsidP="3FD1C658">
      <w:pPr>
        <w:rPr>
          <w:rFonts w:eastAsia="Times New Roman" w:cs="Times New Roman"/>
          <w:b/>
          <w:bCs/>
          <w:color w:val="005EB8"/>
          <w:sz w:val="32"/>
          <w:szCs w:val="32"/>
        </w:rPr>
      </w:pPr>
    </w:p>
    <w:p w14:paraId="41B98C97" w14:textId="711834CF" w:rsidR="005E5831" w:rsidRDefault="00BE5966" w:rsidP="005E5831">
      <w:r w:rsidRPr="00BE5966">
        <w:rPr>
          <w:rFonts w:eastAsia="Times New Roman" w:cs="Times New Roman"/>
          <w:b/>
          <w:bCs/>
          <w:color w:val="005EB8"/>
          <w:sz w:val="32"/>
          <w:szCs w:val="72"/>
        </w:rPr>
        <w:t>Framework for Integrated Care</w:t>
      </w:r>
      <w:r w:rsidR="00F10005">
        <w:t xml:space="preserve"> </w:t>
      </w:r>
      <w:r w:rsidR="00B00609">
        <w:rPr>
          <w:b/>
          <w:bCs/>
          <w:color w:val="0070C0"/>
          <w:sz w:val="32"/>
          <w:szCs w:val="32"/>
        </w:rPr>
        <w:t>(</w:t>
      </w:r>
      <w:r w:rsidR="00F10005" w:rsidRPr="00F10005">
        <w:rPr>
          <w:b/>
          <w:bCs/>
          <w:color w:val="0070C0"/>
          <w:sz w:val="32"/>
          <w:szCs w:val="32"/>
        </w:rPr>
        <w:t>Community</w:t>
      </w:r>
      <w:r w:rsidR="00B00609">
        <w:rPr>
          <w:b/>
          <w:bCs/>
          <w:color w:val="0070C0"/>
          <w:sz w:val="32"/>
          <w:szCs w:val="32"/>
        </w:rPr>
        <w:t>)</w:t>
      </w:r>
    </w:p>
    <w:p w14:paraId="06534AA3" w14:textId="77777777" w:rsidR="005E5831" w:rsidRDefault="005E5831" w:rsidP="005E5831"/>
    <w:p w14:paraId="4462F128" w14:textId="690F15CA" w:rsidR="005E5831" w:rsidRDefault="005E5831" w:rsidP="005E5831">
      <w:r>
        <w:t>Version number:</w:t>
      </w:r>
      <w:r w:rsidR="00BE5966">
        <w:t xml:space="preserve"> </w:t>
      </w:r>
      <w:r w:rsidR="00D553D2">
        <w:t>3.1</w:t>
      </w:r>
      <w:r w:rsidR="00D41D35">
        <w:t xml:space="preserve"> </w:t>
      </w:r>
      <w:r w:rsidR="00BE5966">
        <w:t>Draft</w:t>
      </w:r>
    </w:p>
    <w:p w14:paraId="22CA703D" w14:textId="77777777" w:rsidR="005E5831" w:rsidRDefault="005E5831" w:rsidP="005E5831"/>
    <w:p w14:paraId="4B408C6E" w14:textId="15801DC7" w:rsidR="005E5831" w:rsidRDefault="005E5831" w:rsidP="005E5831">
      <w:r>
        <w:t>First published:</w:t>
      </w:r>
      <w:r w:rsidR="00BE5966">
        <w:t xml:space="preserve"> </w:t>
      </w:r>
    </w:p>
    <w:p w14:paraId="0658419D" w14:textId="77777777" w:rsidR="005E5831" w:rsidRDefault="005E5831" w:rsidP="005E5831"/>
    <w:p w14:paraId="02D9DBDC" w14:textId="4FF7BC7D" w:rsidR="005E5831" w:rsidRDefault="005E5831" w:rsidP="005E5831">
      <w:r>
        <w:t xml:space="preserve">Updated: </w:t>
      </w:r>
      <w:r w:rsidR="00D553D2">
        <w:t>February</w:t>
      </w:r>
      <w:r w:rsidR="00A900E9">
        <w:t xml:space="preserve"> 202</w:t>
      </w:r>
      <w:r w:rsidR="00D553D2">
        <w:t>2</w:t>
      </w:r>
    </w:p>
    <w:p w14:paraId="7AD446C2" w14:textId="77777777" w:rsidR="005E5831" w:rsidRDefault="005E5831" w:rsidP="005E5831"/>
    <w:p w14:paraId="3CAB7764" w14:textId="0D04E67D" w:rsidR="005E5831" w:rsidRDefault="005E5831" w:rsidP="005E5831">
      <w:r>
        <w:t>Prepared by:</w:t>
      </w:r>
      <w:r w:rsidR="00BE5966">
        <w:t xml:space="preserve"> NHS England and NHS Improvement Health and Justice Children and Young People Team in association with Dr Andrew Rogers, Consultant Clinical and Forensic Psychologist, and NEL Healthcare Consulting.</w:t>
      </w:r>
    </w:p>
    <w:p w14:paraId="47C02887" w14:textId="7B38361A" w:rsidR="00B10736" w:rsidRPr="00B10736" w:rsidRDefault="00B10736" w:rsidP="00B10736">
      <w:r w:rsidRPr="00B10736">
        <w:t>Many thanks to the following organisations/individuals for their contributions and support:</w:t>
      </w:r>
    </w:p>
    <w:p w14:paraId="422F0E80" w14:textId="77777777" w:rsidR="00B10736" w:rsidRPr="00B10736" w:rsidRDefault="00B10736" w:rsidP="00B10736">
      <w:pPr>
        <w:pStyle w:val="ListParagraph"/>
        <w:numPr>
          <w:ilvl w:val="0"/>
          <w:numId w:val="27"/>
        </w:numPr>
      </w:pPr>
      <w:r w:rsidRPr="00B10736">
        <w:t xml:space="preserve">Department for Education, </w:t>
      </w:r>
    </w:p>
    <w:p w14:paraId="385E8942" w14:textId="39FC2B40" w:rsidR="00B10736" w:rsidRPr="00B10736" w:rsidRDefault="00B10736" w:rsidP="00B67BF9">
      <w:pPr>
        <w:pStyle w:val="ListParagraph"/>
        <w:numPr>
          <w:ilvl w:val="0"/>
          <w:numId w:val="27"/>
        </w:numPr>
      </w:pPr>
      <w:r w:rsidRPr="00B10736">
        <w:t xml:space="preserve">Department for Health and Social Care, </w:t>
      </w:r>
    </w:p>
    <w:p w14:paraId="2B7BB209" w14:textId="3111BAB7" w:rsidR="00B10736" w:rsidRDefault="00B10736" w:rsidP="00B10736">
      <w:pPr>
        <w:pStyle w:val="ListParagraph"/>
        <w:numPr>
          <w:ilvl w:val="0"/>
          <w:numId w:val="27"/>
        </w:numPr>
      </w:pPr>
      <w:r w:rsidRPr="00B10736">
        <w:t>L</w:t>
      </w:r>
      <w:r w:rsidR="00B67BF9">
        <w:t>ocal Government Association,</w:t>
      </w:r>
    </w:p>
    <w:p w14:paraId="1034BE06" w14:textId="3B852499" w:rsidR="00B67BF9" w:rsidRDefault="00B67BF9" w:rsidP="00B10736">
      <w:pPr>
        <w:pStyle w:val="ListParagraph"/>
        <w:numPr>
          <w:ilvl w:val="0"/>
          <w:numId w:val="27"/>
        </w:numPr>
      </w:pPr>
      <w:r>
        <w:t>NHS England Children and Young People Mental Health Team,</w:t>
      </w:r>
    </w:p>
    <w:p w14:paraId="0433DB76" w14:textId="4E9C2B2D" w:rsidR="00826636" w:rsidRPr="00B10736" w:rsidRDefault="00826636" w:rsidP="00B10736">
      <w:pPr>
        <w:pStyle w:val="ListParagraph"/>
        <w:numPr>
          <w:ilvl w:val="0"/>
          <w:numId w:val="27"/>
        </w:numPr>
      </w:pPr>
      <w:r>
        <w:t>NHS England Children and Young People with Complex Needs and Looked After Children Transition,</w:t>
      </w:r>
    </w:p>
    <w:p w14:paraId="32602CCB" w14:textId="185CD7B1" w:rsidR="00B10736" w:rsidRPr="00B10736" w:rsidRDefault="00B10736" w:rsidP="00B10736">
      <w:pPr>
        <w:pStyle w:val="ListParagraph"/>
        <w:numPr>
          <w:ilvl w:val="0"/>
          <w:numId w:val="27"/>
        </w:numPr>
      </w:pPr>
      <w:r w:rsidRPr="00B10736">
        <w:t>Peer Power</w:t>
      </w:r>
      <w:r>
        <w:t>,</w:t>
      </w:r>
      <w:r w:rsidRPr="00B10736">
        <w:t xml:space="preserve"> </w:t>
      </w:r>
    </w:p>
    <w:p w14:paraId="5E9B3AB5" w14:textId="6CF18132" w:rsidR="00B67BF9" w:rsidRPr="00826636" w:rsidRDefault="00B10736" w:rsidP="00826636">
      <w:pPr>
        <w:pStyle w:val="ListParagraph"/>
        <w:numPr>
          <w:ilvl w:val="0"/>
          <w:numId w:val="27"/>
        </w:numPr>
        <w:rPr>
          <w:rFonts w:ascii="Calibri" w:eastAsia="HGSMinchoE" w:hAnsi="Calibri" w:cs="Calibri"/>
          <w:lang w:eastAsia="en-GB"/>
        </w:rPr>
      </w:pPr>
      <w:r>
        <w:t>Public Health England,</w:t>
      </w:r>
    </w:p>
    <w:p w14:paraId="185057FC" w14:textId="214023F1" w:rsidR="00B10736" w:rsidRPr="00026445" w:rsidRDefault="00B10736" w:rsidP="00B10736">
      <w:pPr>
        <w:pStyle w:val="ListParagraph"/>
        <w:numPr>
          <w:ilvl w:val="0"/>
          <w:numId w:val="27"/>
        </w:numPr>
      </w:pPr>
      <w:r w:rsidRPr="00026445">
        <w:t>Dr Duncan Law, Consultant Clinical Psychologist,</w:t>
      </w:r>
    </w:p>
    <w:p w14:paraId="00D15C8D" w14:textId="024030E6" w:rsidR="00B10736" w:rsidRPr="00026445" w:rsidRDefault="00B10736" w:rsidP="00B10736">
      <w:pPr>
        <w:pStyle w:val="ListParagraph"/>
        <w:numPr>
          <w:ilvl w:val="0"/>
          <w:numId w:val="27"/>
        </w:numPr>
      </w:pPr>
      <w:r w:rsidRPr="00026445">
        <w:t xml:space="preserve">Dr Celia Sadie, </w:t>
      </w:r>
      <w:r w:rsidRPr="00026445">
        <w:rPr>
          <w:color w:val="000000"/>
        </w:rPr>
        <w:t>Consultant Clinical Psychologist,</w:t>
      </w:r>
    </w:p>
    <w:p w14:paraId="629ABA12" w14:textId="676366FD" w:rsidR="00826636" w:rsidRPr="00026445" w:rsidRDefault="00826636" w:rsidP="00B10736">
      <w:pPr>
        <w:pStyle w:val="ListParagraph"/>
        <w:numPr>
          <w:ilvl w:val="0"/>
          <w:numId w:val="27"/>
        </w:numPr>
      </w:pPr>
      <w:r w:rsidRPr="00026445">
        <w:rPr>
          <w:rFonts w:eastAsia="HGSMinchoE" w:cs="Arial"/>
          <w:lang w:eastAsia="en-GB"/>
        </w:rPr>
        <w:t>Dr Kate Ward, Clinical Psychologist</w:t>
      </w:r>
    </w:p>
    <w:p w14:paraId="082C64E8" w14:textId="6C32595A" w:rsidR="00B10736" w:rsidRPr="00026445" w:rsidRDefault="00B10736" w:rsidP="00B10736">
      <w:pPr>
        <w:pStyle w:val="ListParagraph"/>
        <w:numPr>
          <w:ilvl w:val="0"/>
          <w:numId w:val="27"/>
        </w:numPr>
      </w:pPr>
      <w:r w:rsidRPr="00026445">
        <w:t>Dr Oliver White, Consultant Child &amp; Adolescent Forensic Psychiatrist.</w:t>
      </w:r>
    </w:p>
    <w:p w14:paraId="5EF2D24A" w14:textId="77777777" w:rsidR="005E5831" w:rsidRPr="00B10736" w:rsidRDefault="005E5831" w:rsidP="005E5831">
      <w:pPr>
        <w:rPr>
          <w:sz w:val="22"/>
        </w:rPr>
      </w:pPr>
      <w:r w:rsidRPr="00B10736">
        <w:rPr>
          <w:sz w:val="22"/>
        </w:rPr>
        <w:br w:type="page"/>
      </w:r>
    </w:p>
    <w:bookmarkStart w:id="1" w:name="_Toc87523621" w:displacedByCustomXml="next"/>
    <w:sdt>
      <w:sdtPr>
        <w:rPr>
          <w:rFonts w:eastAsiaTheme="minorHAnsi" w:cstheme="minorBidi"/>
          <w:b w:val="0"/>
          <w:bCs w:val="0"/>
          <w:color w:val="auto"/>
          <w:sz w:val="24"/>
          <w:szCs w:val="26"/>
        </w:rPr>
        <w:id w:val="420308047"/>
        <w:docPartObj>
          <w:docPartGallery w:val="Table of Contents"/>
          <w:docPartUnique/>
        </w:docPartObj>
      </w:sdtPr>
      <w:sdtEndPr>
        <w:rPr>
          <w:noProof/>
          <w:szCs w:val="22"/>
        </w:rPr>
      </w:sdtEndPr>
      <w:sdtContent>
        <w:p w14:paraId="247A3B40" w14:textId="77777777" w:rsidR="005E5831" w:rsidRPr="00972C38" w:rsidRDefault="005E5831" w:rsidP="005E5831">
          <w:pPr>
            <w:pStyle w:val="Heading1"/>
            <w:rPr>
              <w:szCs w:val="32"/>
            </w:rPr>
          </w:pPr>
          <w:r w:rsidRPr="00972C38">
            <w:rPr>
              <w:szCs w:val="32"/>
            </w:rPr>
            <w:t>Contents</w:t>
          </w:r>
          <w:bookmarkEnd w:id="1"/>
        </w:p>
        <w:p w14:paraId="003FBBFA" w14:textId="77777777" w:rsidR="005E5831" w:rsidRPr="00972C38" w:rsidRDefault="005E5831" w:rsidP="005E5831">
          <w:pPr>
            <w:rPr>
              <w:b/>
              <w:color w:val="44546A" w:themeColor="text2"/>
              <w:szCs w:val="24"/>
            </w:rPr>
          </w:pPr>
        </w:p>
        <w:p w14:paraId="47B8F662" w14:textId="4EE484B3" w:rsidR="00AF74F5" w:rsidRDefault="005E5831">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87523621" w:history="1">
            <w:r w:rsidR="00AF74F5" w:rsidRPr="001A5459">
              <w:rPr>
                <w:rStyle w:val="Hyperlink"/>
                <w:rFonts w:eastAsiaTheme="majorEastAsia"/>
                <w:noProof/>
              </w:rPr>
              <w:t>Contents</w:t>
            </w:r>
            <w:r w:rsidR="00AF74F5">
              <w:rPr>
                <w:noProof/>
                <w:webHidden/>
              </w:rPr>
              <w:tab/>
            </w:r>
            <w:r w:rsidR="00AF74F5">
              <w:rPr>
                <w:noProof/>
                <w:webHidden/>
              </w:rPr>
              <w:fldChar w:fldCharType="begin"/>
            </w:r>
            <w:r w:rsidR="00AF74F5">
              <w:rPr>
                <w:noProof/>
                <w:webHidden/>
              </w:rPr>
              <w:instrText xml:space="preserve"> PAGEREF _Toc87523621 \h </w:instrText>
            </w:r>
            <w:r w:rsidR="00AF74F5">
              <w:rPr>
                <w:noProof/>
                <w:webHidden/>
              </w:rPr>
            </w:r>
            <w:r w:rsidR="00AF74F5">
              <w:rPr>
                <w:noProof/>
                <w:webHidden/>
              </w:rPr>
              <w:fldChar w:fldCharType="separate"/>
            </w:r>
            <w:r w:rsidR="00AF74F5">
              <w:rPr>
                <w:noProof/>
                <w:webHidden/>
              </w:rPr>
              <w:t>3</w:t>
            </w:r>
            <w:r w:rsidR="00AF74F5">
              <w:rPr>
                <w:noProof/>
                <w:webHidden/>
              </w:rPr>
              <w:fldChar w:fldCharType="end"/>
            </w:r>
          </w:hyperlink>
        </w:p>
        <w:p w14:paraId="1DD0D65C" w14:textId="11516987" w:rsidR="00AF74F5" w:rsidRDefault="00193EB4">
          <w:pPr>
            <w:pStyle w:val="TOC1"/>
            <w:tabs>
              <w:tab w:val="left" w:pos="480"/>
            </w:tabs>
            <w:rPr>
              <w:rFonts w:asciiTheme="minorHAnsi" w:eastAsiaTheme="minorEastAsia" w:hAnsiTheme="minorHAnsi" w:cstheme="minorBidi"/>
              <w:bCs w:val="0"/>
              <w:noProof/>
              <w:sz w:val="22"/>
              <w:szCs w:val="22"/>
              <w:lang w:eastAsia="en-GB"/>
            </w:rPr>
          </w:pPr>
          <w:hyperlink w:anchor="_Toc87523622" w:history="1">
            <w:r w:rsidR="00AF74F5" w:rsidRPr="001A5459">
              <w:rPr>
                <w:rStyle w:val="Hyperlink"/>
                <w:rFonts w:eastAsiaTheme="majorEastAsia"/>
                <w:noProof/>
              </w:rPr>
              <w:t>1.</w:t>
            </w:r>
            <w:r w:rsidR="00AF74F5">
              <w:rPr>
                <w:rFonts w:asciiTheme="minorHAnsi" w:eastAsiaTheme="minorEastAsia" w:hAnsiTheme="minorHAnsi" w:cstheme="minorBidi"/>
                <w:bCs w:val="0"/>
                <w:noProof/>
                <w:sz w:val="22"/>
                <w:szCs w:val="22"/>
                <w:lang w:eastAsia="en-GB"/>
              </w:rPr>
              <w:tab/>
            </w:r>
            <w:r w:rsidR="00AF74F5" w:rsidRPr="001A5459">
              <w:rPr>
                <w:rStyle w:val="Hyperlink"/>
                <w:rFonts w:eastAsiaTheme="majorEastAsia"/>
                <w:noProof/>
              </w:rPr>
              <w:t>Executive Summary</w:t>
            </w:r>
            <w:r w:rsidR="00AF74F5">
              <w:rPr>
                <w:noProof/>
                <w:webHidden/>
              </w:rPr>
              <w:tab/>
            </w:r>
            <w:r w:rsidR="00AF74F5">
              <w:rPr>
                <w:noProof/>
                <w:webHidden/>
              </w:rPr>
              <w:fldChar w:fldCharType="begin"/>
            </w:r>
            <w:r w:rsidR="00AF74F5">
              <w:rPr>
                <w:noProof/>
                <w:webHidden/>
              </w:rPr>
              <w:instrText xml:space="preserve"> PAGEREF _Toc87523622 \h </w:instrText>
            </w:r>
            <w:r w:rsidR="00AF74F5">
              <w:rPr>
                <w:noProof/>
                <w:webHidden/>
              </w:rPr>
            </w:r>
            <w:r w:rsidR="00AF74F5">
              <w:rPr>
                <w:noProof/>
                <w:webHidden/>
              </w:rPr>
              <w:fldChar w:fldCharType="separate"/>
            </w:r>
            <w:r w:rsidR="00AF74F5">
              <w:rPr>
                <w:noProof/>
                <w:webHidden/>
              </w:rPr>
              <w:t>5</w:t>
            </w:r>
            <w:r w:rsidR="00AF74F5">
              <w:rPr>
                <w:noProof/>
                <w:webHidden/>
              </w:rPr>
              <w:fldChar w:fldCharType="end"/>
            </w:r>
          </w:hyperlink>
        </w:p>
        <w:p w14:paraId="6FBC4935" w14:textId="702927D2" w:rsidR="00AF74F5" w:rsidRDefault="00193EB4">
          <w:pPr>
            <w:pStyle w:val="TOC1"/>
            <w:rPr>
              <w:rFonts w:asciiTheme="minorHAnsi" w:eastAsiaTheme="minorEastAsia" w:hAnsiTheme="minorHAnsi" w:cstheme="minorBidi"/>
              <w:bCs w:val="0"/>
              <w:noProof/>
              <w:sz w:val="22"/>
              <w:szCs w:val="22"/>
              <w:lang w:eastAsia="en-GB"/>
            </w:rPr>
          </w:pPr>
          <w:hyperlink w:anchor="_Toc87523623" w:history="1">
            <w:r w:rsidR="00AF74F5" w:rsidRPr="001A5459">
              <w:rPr>
                <w:rStyle w:val="Hyperlink"/>
                <w:rFonts w:eastAsiaTheme="majorEastAsia"/>
                <w:noProof/>
              </w:rPr>
              <w:t>2. Introduction</w:t>
            </w:r>
            <w:r w:rsidR="00AF74F5">
              <w:rPr>
                <w:noProof/>
                <w:webHidden/>
              </w:rPr>
              <w:tab/>
            </w:r>
            <w:r w:rsidR="00AF74F5">
              <w:rPr>
                <w:noProof/>
                <w:webHidden/>
              </w:rPr>
              <w:fldChar w:fldCharType="begin"/>
            </w:r>
            <w:r w:rsidR="00AF74F5">
              <w:rPr>
                <w:noProof/>
                <w:webHidden/>
              </w:rPr>
              <w:instrText xml:space="preserve"> PAGEREF _Toc87523623 \h </w:instrText>
            </w:r>
            <w:r w:rsidR="00AF74F5">
              <w:rPr>
                <w:noProof/>
                <w:webHidden/>
              </w:rPr>
            </w:r>
            <w:r w:rsidR="00AF74F5">
              <w:rPr>
                <w:noProof/>
                <w:webHidden/>
              </w:rPr>
              <w:fldChar w:fldCharType="separate"/>
            </w:r>
            <w:r w:rsidR="00AF74F5">
              <w:rPr>
                <w:noProof/>
                <w:webHidden/>
              </w:rPr>
              <w:t>8</w:t>
            </w:r>
            <w:r w:rsidR="00AF74F5">
              <w:rPr>
                <w:noProof/>
                <w:webHidden/>
              </w:rPr>
              <w:fldChar w:fldCharType="end"/>
            </w:r>
          </w:hyperlink>
        </w:p>
        <w:p w14:paraId="25516287" w14:textId="1491E296" w:rsidR="00AF74F5" w:rsidRDefault="00193EB4">
          <w:pPr>
            <w:pStyle w:val="TOC1"/>
            <w:rPr>
              <w:rFonts w:asciiTheme="minorHAnsi" w:eastAsiaTheme="minorEastAsia" w:hAnsiTheme="minorHAnsi" w:cstheme="minorBidi"/>
              <w:bCs w:val="0"/>
              <w:noProof/>
              <w:sz w:val="22"/>
              <w:szCs w:val="22"/>
              <w:lang w:eastAsia="en-GB"/>
            </w:rPr>
          </w:pPr>
          <w:hyperlink w:anchor="_Toc87523624" w:history="1">
            <w:r w:rsidR="00AF74F5" w:rsidRPr="001A5459">
              <w:rPr>
                <w:rStyle w:val="Hyperlink"/>
                <w:rFonts w:eastAsiaTheme="majorEastAsia"/>
                <w:noProof/>
              </w:rPr>
              <w:t>3. Trauma-Informed Approaches</w:t>
            </w:r>
            <w:r w:rsidR="00AF74F5">
              <w:rPr>
                <w:noProof/>
                <w:webHidden/>
              </w:rPr>
              <w:tab/>
            </w:r>
            <w:r w:rsidR="00AF74F5">
              <w:rPr>
                <w:noProof/>
                <w:webHidden/>
              </w:rPr>
              <w:fldChar w:fldCharType="begin"/>
            </w:r>
            <w:r w:rsidR="00AF74F5">
              <w:rPr>
                <w:noProof/>
                <w:webHidden/>
              </w:rPr>
              <w:instrText xml:space="preserve"> PAGEREF _Toc87523624 \h </w:instrText>
            </w:r>
            <w:r w:rsidR="00AF74F5">
              <w:rPr>
                <w:noProof/>
                <w:webHidden/>
              </w:rPr>
            </w:r>
            <w:r w:rsidR="00AF74F5">
              <w:rPr>
                <w:noProof/>
                <w:webHidden/>
              </w:rPr>
              <w:fldChar w:fldCharType="separate"/>
            </w:r>
            <w:r w:rsidR="00AF74F5">
              <w:rPr>
                <w:noProof/>
                <w:webHidden/>
              </w:rPr>
              <w:t>11</w:t>
            </w:r>
            <w:r w:rsidR="00AF74F5">
              <w:rPr>
                <w:noProof/>
                <w:webHidden/>
              </w:rPr>
              <w:fldChar w:fldCharType="end"/>
            </w:r>
          </w:hyperlink>
        </w:p>
        <w:p w14:paraId="3E3D9AA7" w14:textId="0B7FF5A6" w:rsidR="00AF74F5" w:rsidRDefault="00193EB4">
          <w:pPr>
            <w:pStyle w:val="TOC1"/>
            <w:rPr>
              <w:rFonts w:asciiTheme="minorHAnsi" w:eastAsiaTheme="minorEastAsia" w:hAnsiTheme="minorHAnsi" w:cstheme="minorBidi"/>
              <w:bCs w:val="0"/>
              <w:noProof/>
              <w:sz w:val="22"/>
              <w:szCs w:val="22"/>
              <w:lang w:eastAsia="en-GB"/>
            </w:rPr>
          </w:pPr>
          <w:hyperlink w:anchor="_Toc87523625" w:history="1">
            <w:r w:rsidR="00AF74F5" w:rsidRPr="001A5459">
              <w:rPr>
                <w:rStyle w:val="Hyperlink"/>
                <w:rFonts w:eastAsiaTheme="majorEastAsia"/>
                <w:noProof/>
              </w:rPr>
              <w:t>4. Framework for Integrated Care for the Community in detail</w:t>
            </w:r>
            <w:r w:rsidR="00AF74F5">
              <w:rPr>
                <w:noProof/>
                <w:webHidden/>
              </w:rPr>
              <w:tab/>
            </w:r>
            <w:r w:rsidR="00AF74F5">
              <w:rPr>
                <w:noProof/>
                <w:webHidden/>
              </w:rPr>
              <w:fldChar w:fldCharType="begin"/>
            </w:r>
            <w:r w:rsidR="00AF74F5">
              <w:rPr>
                <w:noProof/>
                <w:webHidden/>
              </w:rPr>
              <w:instrText xml:space="preserve"> PAGEREF _Toc87523625 \h </w:instrText>
            </w:r>
            <w:r w:rsidR="00AF74F5">
              <w:rPr>
                <w:noProof/>
                <w:webHidden/>
              </w:rPr>
            </w:r>
            <w:r w:rsidR="00AF74F5">
              <w:rPr>
                <w:noProof/>
                <w:webHidden/>
              </w:rPr>
              <w:fldChar w:fldCharType="separate"/>
            </w:r>
            <w:r w:rsidR="00AF74F5">
              <w:rPr>
                <w:noProof/>
                <w:webHidden/>
              </w:rPr>
              <w:t>13</w:t>
            </w:r>
            <w:r w:rsidR="00AF74F5">
              <w:rPr>
                <w:noProof/>
                <w:webHidden/>
              </w:rPr>
              <w:fldChar w:fldCharType="end"/>
            </w:r>
          </w:hyperlink>
        </w:p>
        <w:p w14:paraId="5C62C8B1" w14:textId="305BAC27" w:rsidR="00AF74F5" w:rsidRDefault="00193EB4">
          <w:pPr>
            <w:pStyle w:val="TOC2"/>
            <w:rPr>
              <w:rFonts w:asciiTheme="minorHAnsi" w:eastAsiaTheme="minorEastAsia" w:hAnsiTheme="minorHAnsi" w:cstheme="minorBidi"/>
              <w:bCs w:val="0"/>
              <w:noProof/>
              <w:sz w:val="22"/>
              <w:szCs w:val="22"/>
              <w:lang w:eastAsia="en-GB"/>
            </w:rPr>
          </w:pPr>
          <w:hyperlink w:anchor="_Toc87523626" w:history="1">
            <w:r w:rsidR="00AF74F5" w:rsidRPr="001A5459">
              <w:rPr>
                <w:rStyle w:val="Hyperlink"/>
                <w:rFonts w:eastAsiaTheme="majorEastAsia"/>
                <w:noProof/>
              </w:rPr>
              <w:t>4.1 Vision, mission and objectives (see also Appendix 7.1)</w:t>
            </w:r>
            <w:r w:rsidR="00AF74F5">
              <w:rPr>
                <w:noProof/>
                <w:webHidden/>
              </w:rPr>
              <w:tab/>
            </w:r>
            <w:r w:rsidR="00AF74F5">
              <w:rPr>
                <w:noProof/>
                <w:webHidden/>
              </w:rPr>
              <w:fldChar w:fldCharType="begin"/>
            </w:r>
            <w:r w:rsidR="00AF74F5">
              <w:rPr>
                <w:noProof/>
                <w:webHidden/>
              </w:rPr>
              <w:instrText xml:space="preserve"> PAGEREF _Toc87523626 \h </w:instrText>
            </w:r>
            <w:r w:rsidR="00AF74F5">
              <w:rPr>
                <w:noProof/>
                <w:webHidden/>
              </w:rPr>
            </w:r>
            <w:r w:rsidR="00AF74F5">
              <w:rPr>
                <w:noProof/>
                <w:webHidden/>
              </w:rPr>
              <w:fldChar w:fldCharType="separate"/>
            </w:r>
            <w:r w:rsidR="00AF74F5">
              <w:rPr>
                <w:noProof/>
                <w:webHidden/>
              </w:rPr>
              <w:t>13</w:t>
            </w:r>
            <w:r w:rsidR="00AF74F5">
              <w:rPr>
                <w:noProof/>
                <w:webHidden/>
              </w:rPr>
              <w:fldChar w:fldCharType="end"/>
            </w:r>
          </w:hyperlink>
        </w:p>
        <w:p w14:paraId="54BA07D7" w14:textId="7F4D2DF4" w:rsidR="00AF74F5" w:rsidRDefault="00193EB4">
          <w:pPr>
            <w:pStyle w:val="TOC2"/>
            <w:rPr>
              <w:rFonts w:asciiTheme="minorHAnsi" w:eastAsiaTheme="minorEastAsia" w:hAnsiTheme="minorHAnsi" w:cstheme="minorBidi"/>
              <w:bCs w:val="0"/>
              <w:noProof/>
              <w:sz w:val="22"/>
              <w:szCs w:val="22"/>
              <w:lang w:eastAsia="en-GB"/>
            </w:rPr>
          </w:pPr>
          <w:hyperlink w:anchor="_Toc87523627" w:history="1">
            <w:r w:rsidR="00AF74F5" w:rsidRPr="001A5459">
              <w:rPr>
                <w:rStyle w:val="Hyperlink"/>
                <w:rFonts w:eastAsiaTheme="majorEastAsia"/>
                <w:noProof/>
              </w:rPr>
              <w:t>4.2 Overarching Principles (see also Appendix 7.2)</w:t>
            </w:r>
            <w:r w:rsidR="00AF74F5">
              <w:rPr>
                <w:noProof/>
                <w:webHidden/>
              </w:rPr>
              <w:tab/>
            </w:r>
            <w:r w:rsidR="00AF74F5">
              <w:rPr>
                <w:noProof/>
                <w:webHidden/>
              </w:rPr>
              <w:fldChar w:fldCharType="begin"/>
            </w:r>
            <w:r w:rsidR="00AF74F5">
              <w:rPr>
                <w:noProof/>
                <w:webHidden/>
              </w:rPr>
              <w:instrText xml:space="preserve"> PAGEREF _Toc87523627 \h </w:instrText>
            </w:r>
            <w:r w:rsidR="00AF74F5">
              <w:rPr>
                <w:noProof/>
                <w:webHidden/>
              </w:rPr>
            </w:r>
            <w:r w:rsidR="00AF74F5">
              <w:rPr>
                <w:noProof/>
                <w:webHidden/>
              </w:rPr>
              <w:fldChar w:fldCharType="separate"/>
            </w:r>
            <w:r w:rsidR="00AF74F5">
              <w:rPr>
                <w:noProof/>
                <w:webHidden/>
              </w:rPr>
              <w:t>14</w:t>
            </w:r>
            <w:r w:rsidR="00AF74F5">
              <w:rPr>
                <w:noProof/>
                <w:webHidden/>
              </w:rPr>
              <w:fldChar w:fldCharType="end"/>
            </w:r>
          </w:hyperlink>
        </w:p>
        <w:p w14:paraId="7FCB9F44" w14:textId="08B18A9E" w:rsidR="00AF74F5" w:rsidRDefault="00193EB4">
          <w:pPr>
            <w:pStyle w:val="TOC2"/>
            <w:rPr>
              <w:rFonts w:asciiTheme="minorHAnsi" w:eastAsiaTheme="minorEastAsia" w:hAnsiTheme="minorHAnsi" w:cstheme="minorBidi"/>
              <w:bCs w:val="0"/>
              <w:noProof/>
              <w:sz w:val="22"/>
              <w:szCs w:val="22"/>
              <w:lang w:eastAsia="en-GB"/>
            </w:rPr>
          </w:pPr>
          <w:hyperlink w:anchor="_Toc87523628" w:history="1">
            <w:r w:rsidR="00AF74F5" w:rsidRPr="001A5459">
              <w:rPr>
                <w:rStyle w:val="Hyperlink"/>
                <w:rFonts w:eastAsiaTheme="majorEastAsia"/>
                <w:noProof/>
              </w:rPr>
              <w:t>4.3 Input, drivers, activities, outputs, outcomes and impact</w:t>
            </w:r>
            <w:r w:rsidR="00AF74F5">
              <w:rPr>
                <w:noProof/>
                <w:webHidden/>
              </w:rPr>
              <w:tab/>
            </w:r>
            <w:r w:rsidR="00AF74F5">
              <w:rPr>
                <w:noProof/>
                <w:webHidden/>
              </w:rPr>
              <w:fldChar w:fldCharType="begin"/>
            </w:r>
            <w:r w:rsidR="00AF74F5">
              <w:rPr>
                <w:noProof/>
                <w:webHidden/>
              </w:rPr>
              <w:instrText xml:space="preserve"> PAGEREF _Toc87523628 \h </w:instrText>
            </w:r>
            <w:r w:rsidR="00AF74F5">
              <w:rPr>
                <w:noProof/>
                <w:webHidden/>
              </w:rPr>
            </w:r>
            <w:r w:rsidR="00AF74F5">
              <w:rPr>
                <w:noProof/>
                <w:webHidden/>
              </w:rPr>
              <w:fldChar w:fldCharType="separate"/>
            </w:r>
            <w:r w:rsidR="00AF74F5">
              <w:rPr>
                <w:noProof/>
                <w:webHidden/>
              </w:rPr>
              <w:t>15</w:t>
            </w:r>
            <w:r w:rsidR="00AF74F5">
              <w:rPr>
                <w:noProof/>
                <w:webHidden/>
              </w:rPr>
              <w:fldChar w:fldCharType="end"/>
            </w:r>
          </w:hyperlink>
        </w:p>
        <w:p w14:paraId="41A9DD94" w14:textId="380A488F" w:rsidR="00AF74F5" w:rsidRDefault="00193EB4">
          <w:pPr>
            <w:pStyle w:val="TOC2"/>
            <w:rPr>
              <w:rFonts w:asciiTheme="minorHAnsi" w:eastAsiaTheme="minorEastAsia" w:hAnsiTheme="minorHAnsi" w:cstheme="minorBidi"/>
              <w:bCs w:val="0"/>
              <w:noProof/>
              <w:sz w:val="22"/>
              <w:szCs w:val="22"/>
              <w:lang w:eastAsia="en-GB"/>
            </w:rPr>
          </w:pPr>
          <w:hyperlink w:anchor="_Toc87523629" w:history="1">
            <w:r w:rsidR="00AF74F5" w:rsidRPr="001A5459">
              <w:rPr>
                <w:rStyle w:val="Hyperlink"/>
                <w:rFonts w:eastAsiaTheme="majorEastAsia"/>
                <w:noProof/>
              </w:rPr>
              <w:t>5.4 Inputs</w:t>
            </w:r>
            <w:r w:rsidR="00AF74F5">
              <w:rPr>
                <w:noProof/>
                <w:webHidden/>
              </w:rPr>
              <w:tab/>
            </w:r>
            <w:r w:rsidR="00AF74F5">
              <w:rPr>
                <w:noProof/>
                <w:webHidden/>
              </w:rPr>
              <w:fldChar w:fldCharType="begin"/>
            </w:r>
            <w:r w:rsidR="00AF74F5">
              <w:rPr>
                <w:noProof/>
                <w:webHidden/>
              </w:rPr>
              <w:instrText xml:space="preserve"> PAGEREF _Toc87523629 \h </w:instrText>
            </w:r>
            <w:r w:rsidR="00AF74F5">
              <w:rPr>
                <w:noProof/>
                <w:webHidden/>
              </w:rPr>
            </w:r>
            <w:r w:rsidR="00AF74F5">
              <w:rPr>
                <w:noProof/>
                <w:webHidden/>
              </w:rPr>
              <w:fldChar w:fldCharType="separate"/>
            </w:r>
            <w:r w:rsidR="00AF74F5">
              <w:rPr>
                <w:noProof/>
                <w:webHidden/>
              </w:rPr>
              <w:t>16</w:t>
            </w:r>
            <w:r w:rsidR="00AF74F5">
              <w:rPr>
                <w:noProof/>
                <w:webHidden/>
              </w:rPr>
              <w:fldChar w:fldCharType="end"/>
            </w:r>
          </w:hyperlink>
        </w:p>
        <w:p w14:paraId="2CA64392" w14:textId="7B79EDBE" w:rsidR="00AF74F5" w:rsidRDefault="00193EB4">
          <w:pPr>
            <w:pStyle w:val="TOC2"/>
            <w:rPr>
              <w:rFonts w:asciiTheme="minorHAnsi" w:eastAsiaTheme="minorEastAsia" w:hAnsiTheme="minorHAnsi" w:cstheme="minorBidi"/>
              <w:bCs w:val="0"/>
              <w:noProof/>
              <w:sz w:val="22"/>
              <w:szCs w:val="22"/>
              <w:lang w:eastAsia="en-GB"/>
            </w:rPr>
          </w:pPr>
          <w:hyperlink w:anchor="_Toc87523630" w:history="1">
            <w:r w:rsidR="00AF74F5" w:rsidRPr="001A5459">
              <w:rPr>
                <w:rStyle w:val="Hyperlink"/>
                <w:rFonts w:eastAsiaTheme="majorEastAsia"/>
                <w:noProof/>
              </w:rPr>
              <w:t>4.5. Children and young people (see diagram in Appendix 7.3)</w:t>
            </w:r>
            <w:r w:rsidR="00AF74F5">
              <w:rPr>
                <w:noProof/>
                <w:webHidden/>
              </w:rPr>
              <w:tab/>
            </w:r>
            <w:r w:rsidR="00AF74F5">
              <w:rPr>
                <w:noProof/>
                <w:webHidden/>
              </w:rPr>
              <w:fldChar w:fldCharType="begin"/>
            </w:r>
            <w:r w:rsidR="00AF74F5">
              <w:rPr>
                <w:noProof/>
                <w:webHidden/>
              </w:rPr>
              <w:instrText xml:space="preserve"> PAGEREF _Toc87523630 \h </w:instrText>
            </w:r>
            <w:r w:rsidR="00AF74F5">
              <w:rPr>
                <w:noProof/>
                <w:webHidden/>
              </w:rPr>
            </w:r>
            <w:r w:rsidR="00AF74F5">
              <w:rPr>
                <w:noProof/>
                <w:webHidden/>
              </w:rPr>
              <w:fldChar w:fldCharType="separate"/>
            </w:r>
            <w:r w:rsidR="00AF74F5">
              <w:rPr>
                <w:noProof/>
                <w:webHidden/>
              </w:rPr>
              <w:t>18</w:t>
            </w:r>
            <w:r w:rsidR="00AF74F5">
              <w:rPr>
                <w:noProof/>
                <w:webHidden/>
              </w:rPr>
              <w:fldChar w:fldCharType="end"/>
            </w:r>
          </w:hyperlink>
        </w:p>
        <w:p w14:paraId="017AF27D" w14:textId="17545869"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31" w:history="1">
            <w:r w:rsidR="00AF74F5" w:rsidRPr="001A5459">
              <w:rPr>
                <w:rStyle w:val="Hyperlink"/>
                <w:rFonts w:eastAsiaTheme="majorEastAsia"/>
                <w:noProof/>
              </w:rPr>
              <w:t>4.5.1 C</w:t>
            </w:r>
            <w:r w:rsidR="00A0551F">
              <w:rPr>
                <w:rStyle w:val="Hyperlink"/>
                <w:rFonts w:eastAsiaTheme="majorEastAsia"/>
                <w:noProof/>
              </w:rPr>
              <w:t>hildren and young people</w:t>
            </w:r>
            <w:r w:rsidR="00AF74F5" w:rsidRPr="001A5459">
              <w:rPr>
                <w:rStyle w:val="Hyperlink"/>
                <w:rFonts w:eastAsiaTheme="majorEastAsia"/>
                <w:noProof/>
              </w:rPr>
              <w:t xml:space="preserve"> drivers</w:t>
            </w:r>
            <w:r w:rsidR="00AF74F5">
              <w:rPr>
                <w:noProof/>
                <w:webHidden/>
              </w:rPr>
              <w:tab/>
            </w:r>
            <w:r w:rsidR="00AF74F5">
              <w:rPr>
                <w:noProof/>
                <w:webHidden/>
              </w:rPr>
              <w:fldChar w:fldCharType="begin"/>
            </w:r>
            <w:r w:rsidR="00AF74F5">
              <w:rPr>
                <w:noProof/>
                <w:webHidden/>
              </w:rPr>
              <w:instrText xml:space="preserve"> PAGEREF _Toc87523631 \h </w:instrText>
            </w:r>
            <w:r w:rsidR="00AF74F5">
              <w:rPr>
                <w:noProof/>
                <w:webHidden/>
              </w:rPr>
            </w:r>
            <w:r w:rsidR="00AF74F5">
              <w:rPr>
                <w:noProof/>
                <w:webHidden/>
              </w:rPr>
              <w:fldChar w:fldCharType="separate"/>
            </w:r>
            <w:r w:rsidR="00AF74F5">
              <w:rPr>
                <w:noProof/>
                <w:webHidden/>
              </w:rPr>
              <w:t>18</w:t>
            </w:r>
            <w:r w:rsidR="00AF74F5">
              <w:rPr>
                <w:noProof/>
                <w:webHidden/>
              </w:rPr>
              <w:fldChar w:fldCharType="end"/>
            </w:r>
          </w:hyperlink>
        </w:p>
        <w:p w14:paraId="64B54C99" w14:textId="19D05FD5"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32" w:history="1">
            <w:r w:rsidR="00AF74F5" w:rsidRPr="001A5459">
              <w:rPr>
                <w:rStyle w:val="Hyperlink"/>
                <w:rFonts w:eastAsiaTheme="majorEastAsia" w:cs="Arial"/>
                <w:noProof/>
              </w:rPr>
              <w:t>4.5.2 C</w:t>
            </w:r>
            <w:r w:rsidR="00A0551F">
              <w:rPr>
                <w:rStyle w:val="Hyperlink"/>
                <w:rFonts w:eastAsiaTheme="majorEastAsia" w:cs="Arial"/>
                <w:noProof/>
              </w:rPr>
              <w:t>hildren and young people</w:t>
            </w:r>
            <w:r w:rsidR="00AF74F5" w:rsidRPr="001A5459">
              <w:rPr>
                <w:rStyle w:val="Hyperlink"/>
                <w:rFonts w:eastAsiaTheme="majorEastAsia" w:cs="Arial"/>
                <w:noProof/>
              </w:rPr>
              <w:t xml:space="preserve"> activities</w:t>
            </w:r>
            <w:r w:rsidR="00AF74F5">
              <w:rPr>
                <w:noProof/>
                <w:webHidden/>
              </w:rPr>
              <w:tab/>
            </w:r>
            <w:r w:rsidR="00AF74F5">
              <w:rPr>
                <w:noProof/>
                <w:webHidden/>
              </w:rPr>
              <w:fldChar w:fldCharType="begin"/>
            </w:r>
            <w:r w:rsidR="00AF74F5">
              <w:rPr>
                <w:noProof/>
                <w:webHidden/>
              </w:rPr>
              <w:instrText xml:space="preserve"> PAGEREF _Toc87523632 \h </w:instrText>
            </w:r>
            <w:r w:rsidR="00AF74F5">
              <w:rPr>
                <w:noProof/>
                <w:webHidden/>
              </w:rPr>
            </w:r>
            <w:r w:rsidR="00AF74F5">
              <w:rPr>
                <w:noProof/>
                <w:webHidden/>
              </w:rPr>
              <w:fldChar w:fldCharType="separate"/>
            </w:r>
            <w:r w:rsidR="00AF74F5">
              <w:rPr>
                <w:noProof/>
                <w:webHidden/>
              </w:rPr>
              <w:t>18</w:t>
            </w:r>
            <w:r w:rsidR="00AF74F5">
              <w:rPr>
                <w:noProof/>
                <w:webHidden/>
              </w:rPr>
              <w:fldChar w:fldCharType="end"/>
            </w:r>
          </w:hyperlink>
        </w:p>
        <w:p w14:paraId="1A48635A" w14:textId="69F91DE2"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33" w:history="1">
            <w:r w:rsidR="00AF74F5" w:rsidRPr="001A5459">
              <w:rPr>
                <w:rStyle w:val="Hyperlink"/>
                <w:rFonts w:eastAsiaTheme="majorEastAsia" w:cs="Arial"/>
                <w:noProof/>
              </w:rPr>
              <w:t>4.5.3 C</w:t>
            </w:r>
            <w:r w:rsidR="00A0551F">
              <w:rPr>
                <w:rStyle w:val="Hyperlink"/>
                <w:rFonts w:eastAsiaTheme="majorEastAsia" w:cs="Arial"/>
                <w:noProof/>
              </w:rPr>
              <w:t>hildren and young people</w:t>
            </w:r>
            <w:r w:rsidR="00AF74F5" w:rsidRPr="001A5459">
              <w:rPr>
                <w:rStyle w:val="Hyperlink"/>
                <w:rFonts w:eastAsiaTheme="majorEastAsia" w:cs="Arial"/>
                <w:noProof/>
              </w:rPr>
              <w:t xml:space="preserve"> outputs</w:t>
            </w:r>
            <w:r w:rsidR="00AF74F5">
              <w:rPr>
                <w:noProof/>
                <w:webHidden/>
              </w:rPr>
              <w:tab/>
            </w:r>
            <w:r w:rsidR="00AF74F5">
              <w:rPr>
                <w:noProof/>
                <w:webHidden/>
              </w:rPr>
              <w:fldChar w:fldCharType="begin"/>
            </w:r>
            <w:r w:rsidR="00AF74F5">
              <w:rPr>
                <w:noProof/>
                <w:webHidden/>
              </w:rPr>
              <w:instrText xml:space="preserve"> PAGEREF _Toc87523633 \h </w:instrText>
            </w:r>
            <w:r w:rsidR="00AF74F5">
              <w:rPr>
                <w:noProof/>
                <w:webHidden/>
              </w:rPr>
            </w:r>
            <w:r w:rsidR="00AF74F5">
              <w:rPr>
                <w:noProof/>
                <w:webHidden/>
              </w:rPr>
              <w:fldChar w:fldCharType="separate"/>
            </w:r>
            <w:r w:rsidR="00AF74F5">
              <w:rPr>
                <w:noProof/>
                <w:webHidden/>
              </w:rPr>
              <w:t>18</w:t>
            </w:r>
            <w:r w:rsidR="00AF74F5">
              <w:rPr>
                <w:noProof/>
                <w:webHidden/>
              </w:rPr>
              <w:fldChar w:fldCharType="end"/>
            </w:r>
          </w:hyperlink>
        </w:p>
        <w:p w14:paraId="6618237F" w14:textId="14FC4716"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34" w:history="1">
            <w:r w:rsidR="00AF74F5" w:rsidRPr="001A5459">
              <w:rPr>
                <w:rStyle w:val="Hyperlink"/>
                <w:rFonts w:eastAsiaTheme="majorEastAsia" w:cs="Arial"/>
                <w:noProof/>
              </w:rPr>
              <w:t>4.5.4 C</w:t>
            </w:r>
            <w:r w:rsidR="00A0551F">
              <w:rPr>
                <w:rStyle w:val="Hyperlink"/>
                <w:rFonts w:eastAsiaTheme="majorEastAsia" w:cs="Arial"/>
                <w:noProof/>
              </w:rPr>
              <w:t>hildren and young people</w:t>
            </w:r>
            <w:r w:rsidR="00AF74F5" w:rsidRPr="001A5459">
              <w:rPr>
                <w:rStyle w:val="Hyperlink"/>
                <w:rFonts w:eastAsiaTheme="majorEastAsia" w:cs="Arial"/>
                <w:noProof/>
              </w:rPr>
              <w:t xml:space="preserve"> outcomes (short-term)</w:t>
            </w:r>
            <w:r w:rsidR="00AF74F5">
              <w:rPr>
                <w:noProof/>
                <w:webHidden/>
              </w:rPr>
              <w:tab/>
            </w:r>
            <w:r w:rsidR="00AF74F5">
              <w:rPr>
                <w:noProof/>
                <w:webHidden/>
              </w:rPr>
              <w:fldChar w:fldCharType="begin"/>
            </w:r>
            <w:r w:rsidR="00AF74F5">
              <w:rPr>
                <w:noProof/>
                <w:webHidden/>
              </w:rPr>
              <w:instrText xml:space="preserve"> PAGEREF _Toc87523634 \h </w:instrText>
            </w:r>
            <w:r w:rsidR="00AF74F5">
              <w:rPr>
                <w:noProof/>
                <w:webHidden/>
              </w:rPr>
            </w:r>
            <w:r w:rsidR="00AF74F5">
              <w:rPr>
                <w:noProof/>
                <w:webHidden/>
              </w:rPr>
              <w:fldChar w:fldCharType="separate"/>
            </w:r>
            <w:r w:rsidR="00AF74F5">
              <w:rPr>
                <w:noProof/>
                <w:webHidden/>
              </w:rPr>
              <w:t>19</w:t>
            </w:r>
            <w:r w:rsidR="00AF74F5">
              <w:rPr>
                <w:noProof/>
                <w:webHidden/>
              </w:rPr>
              <w:fldChar w:fldCharType="end"/>
            </w:r>
          </w:hyperlink>
        </w:p>
        <w:p w14:paraId="4716BAFE" w14:textId="40809D15" w:rsidR="00AF74F5" w:rsidRDefault="00193EB4">
          <w:pPr>
            <w:pStyle w:val="TOC2"/>
            <w:rPr>
              <w:rFonts w:asciiTheme="minorHAnsi" w:eastAsiaTheme="minorEastAsia" w:hAnsiTheme="minorHAnsi" w:cstheme="minorBidi"/>
              <w:bCs w:val="0"/>
              <w:noProof/>
              <w:sz w:val="22"/>
              <w:szCs w:val="22"/>
              <w:lang w:eastAsia="en-GB"/>
            </w:rPr>
          </w:pPr>
          <w:hyperlink w:anchor="_Toc87523635" w:history="1">
            <w:r w:rsidR="00AF74F5" w:rsidRPr="001A5459">
              <w:rPr>
                <w:rStyle w:val="Hyperlink"/>
                <w:rFonts w:eastAsiaTheme="majorEastAsia" w:cs="Arial"/>
                <w:noProof/>
              </w:rPr>
              <w:t>4.6 Staff (see diagram in Appendix 7.4)</w:t>
            </w:r>
            <w:r w:rsidR="00AF74F5">
              <w:rPr>
                <w:noProof/>
                <w:webHidden/>
              </w:rPr>
              <w:tab/>
            </w:r>
            <w:r w:rsidR="00AF74F5">
              <w:rPr>
                <w:noProof/>
                <w:webHidden/>
              </w:rPr>
              <w:fldChar w:fldCharType="begin"/>
            </w:r>
            <w:r w:rsidR="00AF74F5">
              <w:rPr>
                <w:noProof/>
                <w:webHidden/>
              </w:rPr>
              <w:instrText xml:space="preserve"> PAGEREF _Toc87523635 \h </w:instrText>
            </w:r>
            <w:r w:rsidR="00AF74F5">
              <w:rPr>
                <w:noProof/>
                <w:webHidden/>
              </w:rPr>
            </w:r>
            <w:r w:rsidR="00AF74F5">
              <w:rPr>
                <w:noProof/>
                <w:webHidden/>
              </w:rPr>
              <w:fldChar w:fldCharType="separate"/>
            </w:r>
            <w:r w:rsidR="00AF74F5">
              <w:rPr>
                <w:noProof/>
                <w:webHidden/>
              </w:rPr>
              <w:t>19</w:t>
            </w:r>
            <w:r w:rsidR="00AF74F5">
              <w:rPr>
                <w:noProof/>
                <w:webHidden/>
              </w:rPr>
              <w:fldChar w:fldCharType="end"/>
            </w:r>
          </w:hyperlink>
        </w:p>
        <w:p w14:paraId="4E1085C7" w14:textId="4022FE4D"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36" w:history="1">
            <w:r w:rsidR="00AF74F5" w:rsidRPr="001A5459">
              <w:rPr>
                <w:rStyle w:val="Hyperlink"/>
                <w:rFonts w:eastAsiaTheme="majorEastAsia"/>
                <w:noProof/>
              </w:rPr>
              <w:t>4.6.1 Staff drivers</w:t>
            </w:r>
            <w:r w:rsidR="00AF74F5">
              <w:rPr>
                <w:noProof/>
                <w:webHidden/>
              </w:rPr>
              <w:tab/>
            </w:r>
            <w:r w:rsidR="00AF74F5">
              <w:rPr>
                <w:noProof/>
                <w:webHidden/>
              </w:rPr>
              <w:fldChar w:fldCharType="begin"/>
            </w:r>
            <w:r w:rsidR="00AF74F5">
              <w:rPr>
                <w:noProof/>
                <w:webHidden/>
              </w:rPr>
              <w:instrText xml:space="preserve"> PAGEREF _Toc87523636 \h </w:instrText>
            </w:r>
            <w:r w:rsidR="00AF74F5">
              <w:rPr>
                <w:noProof/>
                <w:webHidden/>
              </w:rPr>
            </w:r>
            <w:r w:rsidR="00AF74F5">
              <w:rPr>
                <w:noProof/>
                <w:webHidden/>
              </w:rPr>
              <w:fldChar w:fldCharType="separate"/>
            </w:r>
            <w:r w:rsidR="00AF74F5">
              <w:rPr>
                <w:noProof/>
                <w:webHidden/>
              </w:rPr>
              <w:t>19</w:t>
            </w:r>
            <w:r w:rsidR="00AF74F5">
              <w:rPr>
                <w:noProof/>
                <w:webHidden/>
              </w:rPr>
              <w:fldChar w:fldCharType="end"/>
            </w:r>
          </w:hyperlink>
        </w:p>
        <w:p w14:paraId="6AE90586" w14:textId="17D3819A"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37" w:history="1">
            <w:r w:rsidR="00AF74F5" w:rsidRPr="001A5459">
              <w:rPr>
                <w:rStyle w:val="Hyperlink"/>
                <w:rFonts w:eastAsiaTheme="majorEastAsia" w:cs="Arial"/>
                <w:noProof/>
              </w:rPr>
              <w:t>4.6.2 Staff activities</w:t>
            </w:r>
            <w:r w:rsidR="00AF74F5">
              <w:rPr>
                <w:noProof/>
                <w:webHidden/>
              </w:rPr>
              <w:tab/>
            </w:r>
            <w:r w:rsidR="00AF74F5">
              <w:rPr>
                <w:noProof/>
                <w:webHidden/>
              </w:rPr>
              <w:fldChar w:fldCharType="begin"/>
            </w:r>
            <w:r w:rsidR="00AF74F5">
              <w:rPr>
                <w:noProof/>
                <w:webHidden/>
              </w:rPr>
              <w:instrText xml:space="preserve"> PAGEREF _Toc87523637 \h </w:instrText>
            </w:r>
            <w:r w:rsidR="00AF74F5">
              <w:rPr>
                <w:noProof/>
                <w:webHidden/>
              </w:rPr>
            </w:r>
            <w:r w:rsidR="00AF74F5">
              <w:rPr>
                <w:noProof/>
                <w:webHidden/>
              </w:rPr>
              <w:fldChar w:fldCharType="separate"/>
            </w:r>
            <w:r w:rsidR="00AF74F5">
              <w:rPr>
                <w:noProof/>
                <w:webHidden/>
              </w:rPr>
              <w:t>19</w:t>
            </w:r>
            <w:r w:rsidR="00AF74F5">
              <w:rPr>
                <w:noProof/>
                <w:webHidden/>
              </w:rPr>
              <w:fldChar w:fldCharType="end"/>
            </w:r>
          </w:hyperlink>
        </w:p>
        <w:p w14:paraId="0885C48B" w14:textId="7A30277F"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38" w:history="1">
            <w:r w:rsidR="00AF74F5" w:rsidRPr="001A5459">
              <w:rPr>
                <w:rStyle w:val="Hyperlink"/>
                <w:rFonts w:eastAsiaTheme="majorEastAsia" w:cs="Arial"/>
                <w:noProof/>
              </w:rPr>
              <w:t>4.6.3 Staff outputs</w:t>
            </w:r>
            <w:r w:rsidR="00AF74F5">
              <w:rPr>
                <w:noProof/>
                <w:webHidden/>
              </w:rPr>
              <w:tab/>
            </w:r>
            <w:r w:rsidR="00AF74F5">
              <w:rPr>
                <w:noProof/>
                <w:webHidden/>
              </w:rPr>
              <w:fldChar w:fldCharType="begin"/>
            </w:r>
            <w:r w:rsidR="00AF74F5">
              <w:rPr>
                <w:noProof/>
                <w:webHidden/>
              </w:rPr>
              <w:instrText xml:space="preserve"> PAGEREF _Toc87523638 \h </w:instrText>
            </w:r>
            <w:r w:rsidR="00AF74F5">
              <w:rPr>
                <w:noProof/>
                <w:webHidden/>
              </w:rPr>
            </w:r>
            <w:r w:rsidR="00AF74F5">
              <w:rPr>
                <w:noProof/>
                <w:webHidden/>
              </w:rPr>
              <w:fldChar w:fldCharType="separate"/>
            </w:r>
            <w:r w:rsidR="00AF74F5">
              <w:rPr>
                <w:noProof/>
                <w:webHidden/>
              </w:rPr>
              <w:t>20</w:t>
            </w:r>
            <w:r w:rsidR="00AF74F5">
              <w:rPr>
                <w:noProof/>
                <w:webHidden/>
              </w:rPr>
              <w:fldChar w:fldCharType="end"/>
            </w:r>
          </w:hyperlink>
        </w:p>
        <w:p w14:paraId="0ED1BA7A" w14:textId="5C464123" w:rsidR="00AF74F5" w:rsidRDefault="00193EB4">
          <w:pPr>
            <w:pStyle w:val="TOC2"/>
            <w:rPr>
              <w:rFonts w:asciiTheme="minorHAnsi" w:eastAsiaTheme="minorEastAsia" w:hAnsiTheme="minorHAnsi" w:cstheme="minorBidi"/>
              <w:bCs w:val="0"/>
              <w:noProof/>
              <w:sz w:val="22"/>
              <w:szCs w:val="22"/>
              <w:lang w:eastAsia="en-GB"/>
            </w:rPr>
          </w:pPr>
          <w:hyperlink w:anchor="_Toc87523639" w:history="1">
            <w:r w:rsidR="00AF74F5" w:rsidRPr="001A5459">
              <w:rPr>
                <w:rStyle w:val="Hyperlink"/>
                <w:rFonts w:eastAsiaTheme="majorEastAsia" w:cs="Arial"/>
                <w:noProof/>
              </w:rPr>
              <w:t>4.7 Organisational (see diagram in Appendix 7.5)</w:t>
            </w:r>
            <w:r w:rsidR="00AF74F5">
              <w:rPr>
                <w:noProof/>
                <w:webHidden/>
              </w:rPr>
              <w:tab/>
            </w:r>
            <w:r w:rsidR="00AF74F5">
              <w:rPr>
                <w:noProof/>
                <w:webHidden/>
              </w:rPr>
              <w:fldChar w:fldCharType="begin"/>
            </w:r>
            <w:r w:rsidR="00AF74F5">
              <w:rPr>
                <w:noProof/>
                <w:webHidden/>
              </w:rPr>
              <w:instrText xml:space="preserve"> PAGEREF _Toc87523639 \h </w:instrText>
            </w:r>
            <w:r w:rsidR="00AF74F5">
              <w:rPr>
                <w:noProof/>
                <w:webHidden/>
              </w:rPr>
            </w:r>
            <w:r w:rsidR="00AF74F5">
              <w:rPr>
                <w:noProof/>
                <w:webHidden/>
              </w:rPr>
              <w:fldChar w:fldCharType="separate"/>
            </w:r>
            <w:r w:rsidR="00AF74F5">
              <w:rPr>
                <w:noProof/>
                <w:webHidden/>
              </w:rPr>
              <w:t>20</w:t>
            </w:r>
            <w:r w:rsidR="00AF74F5">
              <w:rPr>
                <w:noProof/>
                <w:webHidden/>
              </w:rPr>
              <w:fldChar w:fldCharType="end"/>
            </w:r>
          </w:hyperlink>
        </w:p>
        <w:p w14:paraId="1EEB93B8" w14:textId="295F655A"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40" w:history="1">
            <w:r w:rsidR="00AF74F5" w:rsidRPr="001A5459">
              <w:rPr>
                <w:rStyle w:val="Hyperlink"/>
                <w:rFonts w:eastAsiaTheme="majorEastAsia" w:cs="Arial"/>
                <w:noProof/>
              </w:rPr>
              <w:t>4.7.1 Organisational drivers</w:t>
            </w:r>
            <w:r w:rsidR="00AF74F5">
              <w:rPr>
                <w:noProof/>
                <w:webHidden/>
              </w:rPr>
              <w:tab/>
            </w:r>
            <w:r w:rsidR="00AF74F5">
              <w:rPr>
                <w:noProof/>
                <w:webHidden/>
              </w:rPr>
              <w:fldChar w:fldCharType="begin"/>
            </w:r>
            <w:r w:rsidR="00AF74F5">
              <w:rPr>
                <w:noProof/>
                <w:webHidden/>
              </w:rPr>
              <w:instrText xml:space="preserve"> PAGEREF _Toc87523640 \h </w:instrText>
            </w:r>
            <w:r w:rsidR="00AF74F5">
              <w:rPr>
                <w:noProof/>
                <w:webHidden/>
              </w:rPr>
            </w:r>
            <w:r w:rsidR="00AF74F5">
              <w:rPr>
                <w:noProof/>
                <w:webHidden/>
              </w:rPr>
              <w:fldChar w:fldCharType="separate"/>
            </w:r>
            <w:r w:rsidR="00AF74F5">
              <w:rPr>
                <w:noProof/>
                <w:webHidden/>
              </w:rPr>
              <w:t>20</w:t>
            </w:r>
            <w:r w:rsidR="00AF74F5">
              <w:rPr>
                <w:noProof/>
                <w:webHidden/>
              </w:rPr>
              <w:fldChar w:fldCharType="end"/>
            </w:r>
          </w:hyperlink>
        </w:p>
        <w:p w14:paraId="4E8EB290" w14:textId="77754E82"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41" w:history="1">
            <w:r w:rsidR="00AF74F5" w:rsidRPr="001A5459">
              <w:rPr>
                <w:rStyle w:val="Hyperlink"/>
                <w:rFonts w:eastAsiaTheme="majorEastAsia" w:cs="Arial"/>
                <w:noProof/>
              </w:rPr>
              <w:t>4.7.2 Organisational activities</w:t>
            </w:r>
            <w:r w:rsidR="00AF74F5">
              <w:rPr>
                <w:noProof/>
                <w:webHidden/>
              </w:rPr>
              <w:tab/>
            </w:r>
            <w:r w:rsidR="00AF74F5">
              <w:rPr>
                <w:noProof/>
                <w:webHidden/>
              </w:rPr>
              <w:fldChar w:fldCharType="begin"/>
            </w:r>
            <w:r w:rsidR="00AF74F5">
              <w:rPr>
                <w:noProof/>
                <w:webHidden/>
              </w:rPr>
              <w:instrText xml:space="preserve"> PAGEREF _Toc87523641 \h </w:instrText>
            </w:r>
            <w:r w:rsidR="00AF74F5">
              <w:rPr>
                <w:noProof/>
                <w:webHidden/>
              </w:rPr>
            </w:r>
            <w:r w:rsidR="00AF74F5">
              <w:rPr>
                <w:noProof/>
                <w:webHidden/>
              </w:rPr>
              <w:fldChar w:fldCharType="separate"/>
            </w:r>
            <w:r w:rsidR="00AF74F5">
              <w:rPr>
                <w:noProof/>
                <w:webHidden/>
              </w:rPr>
              <w:t>20</w:t>
            </w:r>
            <w:r w:rsidR="00AF74F5">
              <w:rPr>
                <w:noProof/>
                <w:webHidden/>
              </w:rPr>
              <w:fldChar w:fldCharType="end"/>
            </w:r>
          </w:hyperlink>
        </w:p>
        <w:p w14:paraId="53652B68" w14:textId="0318170E" w:rsidR="00AF74F5" w:rsidRDefault="00193EB4">
          <w:pPr>
            <w:pStyle w:val="TOC2"/>
            <w:rPr>
              <w:rFonts w:asciiTheme="minorHAnsi" w:eastAsiaTheme="minorEastAsia" w:hAnsiTheme="minorHAnsi" w:cstheme="minorBidi"/>
              <w:bCs w:val="0"/>
              <w:noProof/>
              <w:sz w:val="22"/>
              <w:szCs w:val="22"/>
              <w:lang w:eastAsia="en-GB"/>
            </w:rPr>
          </w:pPr>
          <w:hyperlink w:anchor="_Toc87523642" w:history="1">
            <w:r w:rsidR="00AF74F5" w:rsidRPr="001A5459">
              <w:rPr>
                <w:rStyle w:val="Hyperlink"/>
                <w:rFonts w:eastAsiaTheme="majorEastAsia"/>
                <w:noProof/>
              </w:rPr>
              <w:t>4.7.3 Organisational outputs</w:t>
            </w:r>
            <w:r w:rsidR="00AF74F5">
              <w:rPr>
                <w:noProof/>
                <w:webHidden/>
              </w:rPr>
              <w:tab/>
            </w:r>
            <w:r w:rsidR="00AF74F5">
              <w:rPr>
                <w:noProof/>
                <w:webHidden/>
              </w:rPr>
              <w:fldChar w:fldCharType="begin"/>
            </w:r>
            <w:r w:rsidR="00AF74F5">
              <w:rPr>
                <w:noProof/>
                <w:webHidden/>
              </w:rPr>
              <w:instrText xml:space="preserve"> PAGEREF _Toc87523642 \h </w:instrText>
            </w:r>
            <w:r w:rsidR="00AF74F5">
              <w:rPr>
                <w:noProof/>
                <w:webHidden/>
              </w:rPr>
            </w:r>
            <w:r w:rsidR="00AF74F5">
              <w:rPr>
                <w:noProof/>
                <w:webHidden/>
              </w:rPr>
              <w:fldChar w:fldCharType="separate"/>
            </w:r>
            <w:r w:rsidR="00AF74F5">
              <w:rPr>
                <w:noProof/>
                <w:webHidden/>
              </w:rPr>
              <w:t>21</w:t>
            </w:r>
            <w:r w:rsidR="00AF74F5">
              <w:rPr>
                <w:noProof/>
                <w:webHidden/>
              </w:rPr>
              <w:fldChar w:fldCharType="end"/>
            </w:r>
          </w:hyperlink>
        </w:p>
        <w:p w14:paraId="6B3F209A" w14:textId="7D0A6E8C" w:rsidR="00AF74F5" w:rsidRDefault="00193EB4">
          <w:pPr>
            <w:pStyle w:val="TOC3"/>
            <w:tabs>
              <w:tab w:val="right" w:leader="dot" w:pos="9016"/>
            </w:tabs>
            <w:rPr>
              <w:rFonts w:asciiTheme="minorHAnsi" w:eastAsiaTheme="minorEastAsia" w:hAnsiTheme="minorHAnsi" w:cstheme="minorBidi"/>
              <w:bCs w:val="0"/>
              <w:noProof/>
              <w:sz w:val="22"/>
              <w:szCs w:val="22"/>
              <w:lang w:eastAsia="en-GB"/>
            </w:rPr>
          </w:pPr>
          <w:hyperlink w:anchor="_Toc87523643" w:history="1">
            <w:r w:rsidR="00AF74F5" w:rsidRPr="001A5459">
              <w:rPr>
                <w:rStyle w:val="Hyperlink"/>
                <w:rFonts w:eastAsiaTheme="majorEastAsia" w:cs="Arial"/>
                <w:noProof/>
              </w:rPr>
              <w:t>4.7.4 Organisational outcomes (short-term)</w:t>
            </w:r>
            <w:r w:rsidR="00AF74F5">
              <w:rPr>
                <w:noProof/>
                <w:webHidden/>
              </w:rPr>
              <w:tab/>
            </w:r>
            <w:r w:rsidR="00AF74F5">
              <w:rPr>
                <w:noProof/>
                <w:webHidden/>
              </w:rPr>
              <w:fldChar w:fldCharType="begin"/>
            </w:r>
            <w:r w:rsidR="00AF74F5">
              <w:rPr>
                <w:noProof/>
                <w:webHidden/>
              </w:rPr>
              <w:instrText xml:space="preserve"> PAGEREF _Toc87523643 \h </w:instrText>
            </w:r>
            <w:r w:rsidR="00AF74F5">
              <w:rPr>
                <w:noProof/>
                <w:webHidden/>
              </w:rPr>
            </w:r>
            <w:r w:rsidR="00AF74F5">
              <w:rPr>
                <w:noProof/>
                <w:webHidden/>
              </w:rPr>
              <w:fldChar w:fldCharType="separate"/>
            </w:r>
            <w:r w:rsidR="00AF74F5">
              <w:rPr>
                <w:noProof/>
                <w:webHidden/>
              </w:rPr>
              <w:t>21</w:t>
            </w:r>
            <w:r w:rsidR="00AF74F5">
              <w:rPr>
                <w:noProof/>
                <w:webHidden/>
              </w:rPr>
              <w:fldChar w:fldCharType="end"/>
            </w:r>
          </w:hyperlink>
        </w:p>
        <w:p w14:paraId="6FD29C65" w14:textId="0590EE73" w:rsidR="00AF74F5" w:rsidRDefault="00193EB4">
          <w:pPr>
            <w:pStyle w:val="TOC1"/>
            <w:rPr>
              <w:rFonts w:asciiTheme="minorHAnsi" w:eastAsiaTheme="minorEastAsia" w:hAnsiTheme="minorHAnsi" w:cstheme="minorBidi"/>
              <w:bCs w:val="0"/>
              <w:noProof/>
              <w:sz w:val="22"/>
              <w:szCs w:val="22"/>
              <w:lang w:eastAsia="en-GB"/>
            </w:rPr>
          </w:pPr>
          <w:hyperlink w:anchor="_Toc87523644" w:history="1">
            <w:r w:rsidR="00AF74F5" w:rsidRPr="001A5459">
              <w:rPr>
                <w:rStyle w:val="Hyperlink"/>
                <w:rFonts w:eastAsiaTheme="majorEastAsia"/>
                <w:noProof/>
              </w:rPr>
              <w:t>5. Glossary and key terms</w:t>
            </w:r>
            <w:r w:rsidR="00AF74F5">
              <w:rPr>
                <w:noProof/>
                <w:webHidden/>
              </w:rPr>
              <w:tab/>
            </w:r>
            <w:r w:rsidR="00AF74F5">
              <w:rPr>
                <w:noProof/>
                <w:webHidden/>
              </w:rPr>
              <w:fldChar w:fldCharType="begin"/>
            </w:r>
            <w:r w:rsidR="00AF74F5">
              <w:rPr>
                <w:noProof/>
                <w:webHidden/>
              </w:rPr>
              <w:instrText xml:space="preserve"> PAGEREF _Toc87523644 \h </w:instrText>
            </w:r>
            <w:r w:rsidR="00AF74F5">
              <w:rPr>
                <w:noProof/>
                <w:webHidden/>
              </w:rPr>
            </w:r>
            <w:r w:rsidR="00AF74F5">
              <w:rPr>
                <w:noProof/>
                <w:webHidden/>
              </w:rPr>
              <w:fldChar w:fldCharType="separate"/>
            </w:r>
            <w:r w:rsidR="00AF74F5">
              <w:rPr>
                <w:noProof/>
                <w:webHidden/>
              </w:rPr>
              <w:t>22</w:t>
            </w:r>
            <w:r w:rsidR="00AF74F5">
              <w:rPr>
                <w:noProof/>
                <w:webHidden/>
              </w:rPr>
              <w:fldChar w:fldCharType="end"/>
            </w:r>
          </w:hyperlink>
        </w:p>
        <w:p w14:paraId="7DC6B09F" w14:textId="55FC37B3" w:rsidR="00AF74F5" w:rsidRDefault="00193EB4">
          <w:pPr>
            <w:pStyle w:val="TOC1"/>
            <w:rPr>
              <w:rFonts w:asciiTheme="minorHAnsi" w:eastAsiaTheme="minorEastAsia" w:hAnsiTheme="minorHAnsi" w:cstheme="minorBidi"/>
              <w:bCs w:val="0"/>
              <w:noProof/>
              <w:sz w:val="22"/>
              <w:szCs w:val="22"/>
              <w:lang w:eastAsia="en-GB"/>
            </w:rPr>
          </w:pPr>
          <w:hyperlink w:anchor="_Toc87523645" w:history="1">
            <w:r w:rsidR="00AF74F5" w:rsidRPr="001A5459">
              <w:rPr>
                <w:rStyle w:val="Hyperlink"/>
                <w:rFonts w:eastAsiaTheme="majorEastAsia" w:cs="Arial"/>
                <w:noProof/>
              </w:rPr>
              <w:t>6. References</w:t>
            </w:r>
            <w:r w:rsidR="00AF74F5">
              <w:rPr>
                <w:noProof/>
                <w:webHidden/>
              </w:rPr>
              <w:tab/>
            </w:r>
            <w:r w:rsidR="00AF74F5">
              <w:rPr>
                <w:noProof/>
                <w:webHidden/>
              </w:rPr>
              <w:fldChar w:fldCharType="begin"/>
            </w:r>
            <w:r w:rsidR="00AF74F5">
              <w:rPr>
                <w:noProof/>
                <w:webHidden/>
              </w:rPr>
              <w:instrText xml:space="preserve"> PAGEREF _Toc87523645 \h </w:instrText>
            </w:r>
            <w:r w:rsidR="00AF74F5">
              <w:rPr>
                <w:noProof/>
                <w:webHidden/>
              </w:rPr>
            </w:r>
            <w:r w:rsidR="00AF74F5">
              <w:rPr>
                <w:noProof/>
                <w:webHidden/>
              </w:rPr>
              <w:fldChar w:fldCharType="separate"/>
            </w:r>
            <w:r w:rsidR="00AF74F5">
              <w:rPr>
                <w:noProof/>
                <w:webHidden/>
              </w:rPr>
              <w:t>27</w:t>
            </w:r>
            <w:r w:rsidR="00AF74F5">
              <w:rPr>
                <w:noProof/>
                <w:webHidden/>
              </w:rPr>
              <w:fldChar w:fldCharType="end"/>
            </w:r>
          </w:hyperlink>
        </w:p>
        <w:p w14:paraId="4A72AD2F" w14:textId="15D04F4C" w:rsidR="00AF74F5" w:rsidRDefault="00193EB4">
          <w:pPr>
            <w:pStyle w:val="TOC1"/>
            <w:rPr>
              <w:rFonts w:asciiTheme="minorHAnsi" w:eastAsiaTheme="minorEastAsia" w:hAnsiTheme="minorHAnsi" w:cstheme="minorBidi"/>
              <w:bCs w:val="0"/>
              <w:noProof/>
              <w:sz w:val="22"/>
              <w:szCs w:val="22"/>
              <w:lang w:eastAsia="en-GB"/>
            </w:rPr>
          </w:pPr>
          <w:hyperlink w:anchor="_Toc87523646" w:history="1">
            <w:r w:rsidR="00AF74F5" w:rsidRPr="001A5459">
              <w:rPr>
                <w:rStyle w:val="Hyperlink"/>
                <w:rFonts w:eastAsiaTheme="majorEastAsia"/>
                <w:noProof/>
              </w:rPr>
              <w:t>7. Appendices</w:t>
            </w:r>
            <w:r w:rsidR="00AF74F5">
              <w:rPr>
                <w:noProof/>
                <w:webHidden/>
              </w:rPr>
              <w:tab/>
            </w:r>
            <w:r w:rsidR="00AF74F5">
              <w:rPr>
                <w:noProof/>
                <w:webHidden/>
              </w:rPr>
              <w:fldChar w:fldCharType="begin"/>
            </w:r>
            <w:r w:rsidR="00AF74F5">
              <w:rPr>
                <w:noProof/>
                <w:webHidden/>
              </w:rPr>
              <w:instrText xml:space="preserve"> PAGEREF _Toc87523646 \h </w:instrText>
            </w:r>
            <w:r w:rsidR="00AF74F5">
              <w:rPr>
                <w:noProof/>
                <w:webHidden/>
              </w:rPr>
            </w:r>
            <w:r w:rsidR="00AF74F5">
              <w:rPr>
                <w:noProof/>
                <w:webHidden/>
              </w:rPr>
              <w:fldChar w:fldCharType="separate"/>
            </w:r>
            <w:r w:rsidR="00AF74F5">
              <w:rPr>
                <w:noProof/>
                <w:webHidden/>
              </w:rPr>
              <w:t>28</w:t>
            </w:r>
            <w:r w:rsidR="00AF74F5">
              <w:rPr>
                <w:noProof/>
                <w:webHidden/>
              </w:rPr>
              <w:fldChar w:fldCharType="end"/>
            </w:r>
          </w:hyperlink>
        </w:p>
        <w:p w14:paraId="2C6AD3CB" w14:textId="56E615B7" w:rsidR="00AF74F5" w:rsidRDefault="00193EB4">
          <w:pPr>
            <w:pStyle w:val="TOC2"/>
            <w:rPr>
              <w:rFonts w:asciiTheme="minorHAnsi" w:eastAsiaTheme="minorEastAsia" w:hAnsiTheme="minorHAnsi" w:cstheme="minorBidi"/>
              <w:bCs w:val="0"/>
              <w:noProof/>
              <w:sz w:val="22"/>
              <w:szCs w:val="22"/>
              <w:lang w:eastAsia="en-GB"/>
            </w:rPr>
          </w:pPr>
          <w:hyperlink w:anchor="_Toc87523647" w:history="1">
            <w:r w:rsidR="00AF74F5" w:rsidRPr="001A5459">
              <w:rPr>
                <w:rStyle w:val="Hyperlink"/>
                <w:rFonts w:eastAsiaTheme="majorEastAsia"/>
                <w:noProof/>
              </w:rPr>
              <w:t>7.1 – Vision, Mission and Objectives</w:t>
            </w:r>
            <w:r w:rsidR="00AF74F5">
              <w:rPr>
                <w:noProof/>
                <w:webHidden/>
              </w:rPr>
              <w:tab/>
            </w:r>
            <w:r w:rsidR="00AF74F5">
              <w:rPr>
                <w:noProof/>
                <w:webHidden/>
              </w:rPr>
              <w:fldChar w:fldCharType="begin"/>
            </w:r>
            <w:r w:rsidR="00AF74F5">
              <w:rPr>
                <w:noProof/>
                <w:webHidden/>
              </w:rPr>
              <w:instrText xml:space="preserve"> PAGEREF _Toc87523647 \h </w:instrText>
            </w:r>
            <w:r w:rsidR="00AF74F5">
              <w:rPr>
                <w:noProof/>
                <w:webHidden/>
              </w:rPr>
            </w:r>
            <w:r w:rsidR="00AF74F5">
              <w:rPr>
                <w:noProof/>
                <w:webHidden/>
              </w:rPr>
              <w:fldChar w:fldCharType="separate"/>
            </w:r>
            <w:r w:rsidR="00AF74F5">
              <w:rPr>
                <w:noProof/>
                <w:webHidden/>
              </w:rPr>
              <w:t>28</w:t>
            </w:r>
            <w:r w:rsidR="00AF74F5">
              <w:rPr>
                <w:noProof/>
                <w:webHidden/>
              </w:rPr>
              <w:fldChar w:fldCharType="end"/>
            </w:r>
          </w:hyperlink>
        </w:p>
        <w:p w14:paraId="194BE5EB" w14:textId="4CF2A232" w:rsidR="00AF74F5" w:rsidRDefault="00193EB4">
          <w:pPr>
            <w:pStyle w:val="TOC2"/>
            <w:rPr>
              <w:rFonts w:asciiTheme="minorHAnsi" w:eastAsiaTheme="minorEastAsia" w:hAnsiTheme="minorHAnsi" w:cstheme="minorBidi"/>
              <w:bCs w:val="0"/>
              <w:noProof/>
              <w:sz w:val="22"/>
              <w:szCs w:val="22"/>
              <w:lang w:eastAsia="en-GB"/>
            </w:rPr>
          </w:pPr>
          <w:hyperlink w:anchor="_Toc87523648" w:history="1">
            <w:r w:rsidR="00AF74F5" w:rsidRPr="001A5459">
              <w:rPr>
                <w:rStyle w:val="Hyperlink"/>
                <w:rFonts w:eastAsiaTheme="majorEastAsia"/>
                <w:noProof/>
              </w:rPr>
              <w:t>7.2 – Overarching principles </w:t>
            </w:r>
            <w:r w:rsidR="00AF74F5">
              <w:rPr>
                <w:noProof/>
                <w:webHidden/>
              </w:rPr>
              <w:tab/>
            </w:r>
            <w:r w:rsidR="00AF74F5">
              <w:rPr>
                <w:noProof/>
                <w:webHidden/>
              </w:rPr>
              <w:fldChar w:fldCharType="begin"/>
            </w:r>
            <w:r w:rsidR="00AF74F5">
              <w:rPr>
                <w:noProof/>
                <w:webHidden/>
              </w:rPr>
              <w:instrText xml:space="preserve"> PAGEREF _Toc87523648 \h </w:instrText>
            </w:r>
            <w:r w:rsidR="00AF74F5">
              <w:rPr>
                <w:noProof/>
                <w:webHidden/>
              </w:rPr>
            </w:r>
            <w:r w:rsidR="00AF74F5">
              <w:rPr>
                <w:noProof/>
                <w:webHidden/>
              </w:rPr>
              <w:fldChar w:fldCharType="separate"/>
            </w:r>
            <w:r w:rsidR="00AF74F5">
              <w:rPr>
                <w:noProof/>
                <w:webHidden/>
              </w:rPr>
              <w:t>29</w:t>
            </w:r>
            <w:r w:rsidR="00AF74F5">
              <w:rPr>
                <w:noProof/>
                <w:webHidden/>
              </w:rPr>
              <w:fldChar w:fldCharType="end"/>
            </w:r>
          </w:hyperlink>
        </w:p>
        <w:p w14:paraId="0FC033AD" w14:textId="704F8940" w:rsidR="00AF74F5" w:rsidRDefault="00193EB4">
          <w:pPr>
            <w:pStyle w:val="TOC2"/>
            <w:rPr>
              <w:rFonts w:asciiTheme="minorHAnsi" w:eastAsiaTheme="minorEastAsia" w:hAnsiTheme="minorHAnsi" w:cstheme="minorBidi"/>
              <w:bCs w:val="0"/>
              <w:noProof/>
              <w:sz w:val="22"/>
              <w:szCs w:val="22"/>
              <w:lang w:eastAsia="en-GB"/>
            </w:rPr>
          </w:pPr>
          <w:hyperlink w:anchor="_Toc87523649" w:history="1">
            <w:r w:rsidR="00AF74F5" w:rsidRPr="001A5459">
              <w:rPr>
                <w:rStyle w:val="Hyperlink"/>
                <w:rFonts w:eastAsiaTheme="majorEastAsia"/>
                <w:noProof/>
              </w:rPr>
              <w:t>7.3 – Children and young people logic model</w:t>
            </w:r>
            <w:r w:rsidR="00AF74F5">
              <w:rPr>
                <w:noProof/>
                <w:webHidden/>
              </w:rPr>
              <w:tab/>
            </w:r>
            <w:r w:rsidR="00AF74F5">
              <w:rPr>
                <w:noProof/>
                <w:webHidden/>
              </w:rPr>
              <w:fldChar w:fldCharType="begin"/>
            </w:r>
            <w:r w:rsidR="00AF74F5">
              <w:rPr>
                <w:noProof/>
                <w:webHidden/>
              </w:rPr>
              <w:instrText xml:space="preserve"> PAGEREF _Toc87523649 \h </w:instrText>
            </w:r>
            <w:r w:rsidR="00AF74F5">
              <w:rPr>
                <w:noProof/>
                <w:webHidden/>
              </w:rPr>
            </w:r>
            <w:r w:rsidR="00AF74F5">
              <w:rPr>
                <w:noProof/>
                <w:webHidden/>
              </w:rPr>
              <w:fldChar w:fldCharType="separate"/>
            </w:r>
            <w:r w:rsidR="00AF74F5">
              <w:rPr>
                <w:noProof/>
                <w:webHidden/>
              </w:rPr>
              <w:t>30</w:t>
            </w:r>
            <w:r w:rsidR="00AF74F5">
              <w:rPr>
                <w:noProof/>
                <w:webHidden/>
              </w:rPr>
              <w:fldChar w:fldCharType="end"/>
            </w:r>
          </w:hyperlink>
        </w:p>
        <w:p w14:paraId="5B8B3C60" w14:textId="08FB5CF7" w:rsidR="00AF74F5" w:rsidRDefault="00193EB4">
          <w:pPr>
            <w:pStyle w:val="TOC2"/>
            <w:rPr>
              <w:rFonts w:asciiTheme="minorHAnsi" w:eastAsiaTheme="minorEastAsia" w:hAnsiTheme="minorHAnsi" w:cstheme="minorBidi"/>
              <w:bCs w:val="0"/>
              <w:noProof/>
              <w:sz w:val="22"/>
              <w:szCs w:val="22"/>
              <w:lang w:eastAsia="en-GB"/>
            </w:rPr>
          </w:pPr>
          <w:hyperlink w:anchor="_Toc87523650" w:history="1">
            <w:r w:rsidR="00AF74F5" w:rsidRPr="001A5459">
              <w:rPr>
                <w:rStyle w:val="Hyperlink"/>
                <w:rFonts w:eastAsiaTheme="majorEastAsia"/>
                <w:noProof/>
              </w:rPr>
              <w:t>7.4 – Staff logic model</w:t>
            </w:r>
            <w:r w:rsidR="00AF74F5">
              <w:rPr>
                <w:noProof/>
                <w:webHidden/>
              </w:rPr>
              <w:tab/>
            </w:r>
            <w:r w:rsidR="00AF74F5">
              <w:rPr>
                <w:noProof/>
                <w:webHidden/>
              </w:rPr>
              <w:fldChar w:fldCharType="begin"/>
            </w:r>
            <w:r w:rsidR="00AF74F5">
              <w:rPr>
                <w:noProof/>
                <w:webHidden/>
              </w:rPr>
              <w:instrText xml:space="preserve"> PAGEREF _Toc87523650 \h </w:instrText>
            </w:r>
            <w:r w:rsidR="00AF74F5">
              <w:rPr>
                <w:noProof/>
                <w:webHidden/>
              </w:rPr>
            </w:r>
            <w:r w:rsidR="00AF74F5">
              <w:rPr>
                <w:noProof/>
                <w:webHidden/>
              </w:rPr>
              <w:fldChar w:fldCharType="separate"/>
            </w:r>
            <w:r w:rsidR="00AF74F5">
              <w:rPr>
                <w:noProof/>
                <w:webHidden/>
              </w:rPr>
              <w:t>31</w:t>
            </w:r>
            <w:r w:rsidR="00AF74F5">
              <w:rPr>
                <w:noProof/>
                <w:webHidden/>
              </w:rPr>
              <w:fldChar w:fldCharType="end"/>
            </w:r>
          </w:hyperlink>
        </w:p>
        <w:p w14:paraId="0798287D" w14:textId="2C32DDDA" w:rsidR="00AF74F5" w:rsidRDefault="00193EB4">
          <w:pPr>
            <w:pStyle w:val="TOC2"/>
            <w:rPr>
              <w:rFonts w:asciiTheme="minorHAnsi" w:eastAsiaTheme="minorEastAsia" w:hAnsiTheme="minorHAnsi" w:cstheme="minorBidi"/>
              <w:bCs w:val="0"/>
              <w:noProof/>
              <w:sz w:val="22"/>
              <w:szCs w:val="22"/>
              <w:lang w:eastAsia="en-GB"/>
            </w:rPr>
          </w:pPr>
          <w:hyperlink w:anchor="_Toc87523651" w:history="1">
            <w:r w:rsidR="00AF74F5" w:rsidRPr="001A5459">
              <w:rPr>
                <w:rStyle w:val="Hyperlink"/>
                <w:rFonts w:eastAsiaTheme="majorEastAsia"/>
                <w:noProof/>
              </w:rPr>
              <w:t>7.5 – Organisation logic model</w:t>
            </w:r>
            <w:r w:rsidR="00AF74F5">
              <w:rPr>
                <w:noProof/>
                <w:webHidden/>
              </w:rPr>
              <w:tab/>
            </w:r>
            <w:r w:rsidR="00AF74F5">
              <w:rPr>
                <w:noProof/>
                <w:webHidden/>
              </w:rPr>
              <w:fldChar w:fldCharType="begin"/>
            </w:r>
            <w:r w:rsidR="00AF74F5">
              <w:rPr>
                <w:noProof/>
                <w:webHidden/>
              </w:rPr>
              <w:instrText xml:space="preserve"> PAGEREF _Toc87523651 \h </w:instrText>
            </w:r>
            <w:r w:rsidR="00AF74F5">
              <w:rPr>
                <w:noProof/>
                <w:webHidden/>
              </w:rPr>
            </w:r>
            <w:r w:rsidR="00AF74F5">
              <w:rPr>
                <w:noProof/>
                <w:webHidden/>
              </w:rPr>
              <w:fldChar w:fldCharType="separate"/>
            </w:r>
            <w:r w:rsidR="00AF74F5">
              <w:rPr>
                <w:noProof/>
                <w:webHidden/>
              </w:rPr>
              <w:t>32</w:t>
            </w:r>
            <w:r w:rsidR="00AF74F5">
              <w:rPr>
                <w:noProof/>
                <w:webHidden/>
              </w:rPr>
              <w:fldChar w:fldCharType="end"/>
            </w:r>
          </w:hyperlink>
        </w:p>
        <w:p w14:paraId="30268EFD" w14:textId="7355EF51" w:rsidR="005E5831" w:rsidRDefault="005E5831" w:rsidP="005E5831">
          <w:r>
            <w:rPr>
              <w:b/>
              <w:noProof/>
            </w:rPr>
            <w:fldChar w:fldCharType="end"/>
          </w:r>
        </w:p>
      </w:sdtContent>
    </w:sdt>
    <w:p w14:paraId="52485674" w14:textId="77777777" w:rsidR="005E5831" w:rsidRDefault="005E5831" w:rsidP="005E5831"/>
    <w:p w14:paraId="3C29721D" w14:textId="7271A5EA" w:rsidR="005E5831" w:rsidRDefault="005E5831" w:rsidP="005E5831">
      <w:pPr>
        <w:rPr>
          <w:rFonts w:cs="Arial"/>
          <w:color w:val="0072C6"/>
          <w:kern w:val="32"/>
          <w:sz w:val="32"/>
          <w:szCs w:val="32"/>
        </w:rPr>
      </w:pPr>
      <w:r>
        <w:br w:type="page"/>
      </w:r>
    </w:p>
    <w:p w14:paraId="1D0B9170" w14:textId="0EA70197" w:rsidR="002725E9" w:rsidRDefault="00DD503A" w:rsidP="000F552E">
      <w:pPr>
        <w:pStyle w:val="Heading1"/>
        <w:numPr>
          <w:ilvl w:val="0"/>
          <w:numId w:val="31"/>
        </w:numPr>
      </w:pPr>
      <w:bookmarkStart w:id="2" w:name="_Toc87523622"/>
      <w:r>
        <w:lastRenderedPageBreak/>
        <w:t>Executive Summary</w:t>
      </w:r>
      <w:bookmarkEnd w:id="2"/>
    </w:p>
    <w:p w14:paraId="1C0FB2D4" w14:textId="77777777" w:rsidR="00133EB1" w:rsidRDefault="00133EB1" w:rsidP="000F552E"/>
    <w:p w14:paraId="21F7F9CE" w14:textId="15F5750C" w:rsidR="009552FF" w:rsidRDefault="009552FF" w:rsidP="009552FF">
      <w:r>
        <w:t>The Framework for Integrated Care (Community) has been developed to support improved outcomes and a reduction of health inequalities amongst a small but very worrying cohort of children and young people whose needs do not fit “neatly” within statutory services.  These</w:t>
      </w:r>
      <w:r w:rsidR="0037348E">
        <w:t xml:space="preserve"> complex</w:t>
      </w:r>
      <w:r>
        <w:t xml:space="preserve"> children have a </w:t>
      </w:r>
      <w:r w:rsidR="0037348E">
        <w:t>disproportionate</w:t>
      </w:r>
      <w:r>
        <w:t xml:space="preserve"> impact across systems which should support them, but which do not meet their needs well in practice.  </w:t>
      </w:r>
    </w:p>
    <w:p w14:paraId="0497FFDD" w14:textId="64DDDAB5" w:rsidR="00E13258" w:rsidRDefault="00E13258" w:rsidP="009552FF">
      <w:r w:rsidRPr="00D17142">
        <w:rPr>
          <w:rFonts w:cs="Arial"/>
          <w:color w:val="000000" w:themeColor="text1"/>
          <w:szCs w:val="24"/>
          <w:lang w:val="en-US" w:eastAsia="en-GB"/>
        </w:rPr>
        <w:t>Together</w:t>
      </w:r>
      <w:r>
        <w:rPr>
          <w:rFonts w:cs="Arial"/>
          <w:color w:val="000000" w:themeColor="text1"/>
          <w:szCs w:val="24"/>
          <w:lang w:val="en-US" w:eastAsia="en-GB"/>
        </w:rPr>
        <w:t xml:space="preserve"> Integrated Care Partnerships and Integrated Care Boards</w:t>
      </w:r>
      <w:r w:rsidRPr="00D17142">
        <w:rPr>
          <w:rFonts w:cs="Arial"/>
          <w:color w:val="000000" w:themeColor="text1"/>
          <w:szCs w:val="24"/>
          <w:lang w:val="en-US" w:eastAsia="en-GB"/>
        </w:rPr>
        <w:t xml:space="preserve"> will be responsible for</w:t>
      </w:r>
      <w:r>
        <w:rPr>
          <w:rFonts w:cs="Arial"/>
          <w:color w:val="000000" w:themeColor="text1"/>
          <w:szCs w:val="24"/>
          <w:lang w:val="en-US" w:eastAsia="en-GB"/>
        </w:rPr>
        <w:t xml:space="preserve"> d</w:t>
      </w:r>
      <w:r w:rsidRPr="009F5B62">
        <w:rPr>
          <w:rFonts w:cs="Arial"/>
          <w:color w:val="000000" w:themeColor="text1"/>
          <w:szCs w:val="24"/>
          <w:lang w:val="en-US" w:eastAsia="en-GB"/>
        </w:rPr>
        <w:t>eveloping a plan to meet the health needs of the population within their defined geography</w:t>
      </w:r>
      <w:r>
        <w:rPr>
          <w:rFonts w:cs="Arial"/>
          <w:color w:val="000000" w:themeColor="text1"/>
          <w:szCs w:val="24"/>
          <w:lang w:val="en-US" w:eastAsia="en-GB"/>
        </w:rPr>
        <w:t xml:space="preserve"> and for</w:t>
      </w:r>
      <w:r>
        <w:rPr>
          <w:rFonts w:cs="Arial"/>
          <w:bCs/>
          <w:color w:val="000000" w:themeColor="text1"/>
          <w:szCs w:val="24"/>
          <w:lang w:val="en-US" w:eastAsia="en-GB"/>
        </w:rPr>
        <w:t xml:space="preserve"> s</w:t>
      </w:r>
      <w:r w:rsidRPr="009F5B62">
        <w:rPr>
          <w:rFonts w:cs="Arial"/>
          <w:color w:val="000000" w:themeColor="text1"/>
          <w:szCs w:val="24"/>
          <w:lang w:val="en-US" w:eastAsia="en-GB"/>
        </w:rPr>
        <w:t>ecuring the provision of health services to meet the needs of the system population</w:t>
      </w:r>
      <w:r>
        <w:rPr>
          <w:rFonts w:cs="Arial"/>
          <w:color w:val="000000" w:themeColor="text1"/>
          <w:szCs w:val="24"/>
          <w:lang w:val="en-US" w:eastAsia="en-GB"/>
        </w:rPr>
        <w:t xml:space="preserve"> as part of the NHS system transformation.  This framework is designed to be used at a system level to support communities and populations.</w:t>
      </w:r>
      <w:r>
        <w:rPr>
          <w:rFonts w:cs="Arial"/>
          <w:bCs/>
          <w:color w:val="000000" w:themeColor="text1"/>
          <w:szCs w:val="24"/>
          <w:lang w:val="en-US" w:eastAsia="en-GB"/>
        </w:rPr>
        <w:t xml:space="preserve"> </w:t>
      </w:r>
    </w:p>
    <w:p w14:paraId="067730FC" w14:textId="00855E04" w:rsidR="00F158A9" w:rsidRPr="00F158A9" w:rsidRDefault="00F158A9" w:rsidP="00F158A9">
      <w:pPr>
        <w:jc w:val="both"/>
        <w:rPr>
          <w:rFonts w:asciiTheme="minorHAnsi" w:hAnsiTheme="minorHAnsi"/>
          <w:sz w:val="22"/>
        </w:rPr>
      </w:pPr>
      <w:r>
        <w:t xml:space="preserve">Within the Core20PLUS5 approach to tackling health inequalities, it is highly likely that these children are within the 20% most deprived population within England, and are at risk of suffering from some of the key 5 areas of focus, </w:t>
      </w:r>
      <w:r w:rsidR="00A0551F">
        <w:t>and maybe at risk of developing or suffering</w:t>
      </w:r>
      <w:r>
        <w:t xml:space="preserve"> severe mental illness and chronic respiratory disease. There are high levels of disproportionality in children in contact with the youth justice system, across protected characteristics such as gender and ethnicity, as well as long-term neuro</w:t>
      </w:r>
      <w:r w:rsidR="00BF06F8">
        <w:t xml:space="preserve"> </w:t>
      </w:r>
      <w:r>
        <w:t xml:space="preserve">disability </w:t>
      </w:r>
      <w:r w:rsidR="00BF06F8">
        <w:t>needs</w:t>
      </w:r>
      <w:r>
        <w:t>.</w:t>
      </w:r>
    </w:p>
    <w:p w14:paraId="112125D8" w14:textId="2BA39A4F" w:rsidR="00B73799" w:rsidRDefault="009552FF" w:rsidP="00B73799">
      <w:pPr>
        <w:rPr>
          <w:rFonts w:cs="Arial"/>
        </w:rPr>
      </w:pPr>
      <w:r>
        <w:t>Designed within the context of system transformation</w:t>
      </w:r>
      <w:r w:rsidR="0037348E">
        <w:t xml:space="preserve">, the </w:t>
      </w:r>
      <w:r>
        <w:rPr>
          <w:rFonts w:cs="Arial"/>
        </w:rPr>
        <w:t xml:space="preserve">Framework for Integrated Care </w:t>
      </w:r>
      <w:r w:rsidR="00BF06F8">
        <w:rPr>
          <w:rFonts w:cs="Arial"/>
        </w:rPr>
        <w:t>(</w:t>
      </w:r>
      <w:r>
        <w:rPr>
          <w:rFonts w:cs="Arial"/>
        </w:rPr>
        <w:t>Community</w:t>
      </w:r>
      <w:r w:rsidR="00C83C56">
        <w:rPr>
          <w:rFonts w:cs="Arial"/>
        </w:rPr>
        <w:t>)</w:t>
      </w:r>
      <w:r>
        <w:rPr>
          <w:rFonts w:cs="Arial"/>
        </w:rPr>
        <w:t xml:space="preserve"> has been developed to provide </w:t>
      </w:r>
      <w:r w:rsidR="0037348E">
        <w:rPr>
          <w:rFonts w:cs="Arial"/>
        </w:rPr>
        <w:t>the new structures forming part of this transformation</w:t>
      </w:r>
      <w:r>
        <w:rPr>
          <w:rFonts w:cs="Arial"/>
        </w:rPr>
        <w:t xml:space="preserve"> with</w:t>
      </w:r>
      <w:r w:rsidRPr="04E1A52E">
        <w:rPr>
          <w:rFonts w:cs="Arial"/>
        </w:rPr>
        <w:t xml:space="preserve"> a ‘scaffold’</w:t>
      </w:r>
      <w:r>
        <w:rPr>
          <w:rFonts w:cs="Arial"/>
        </w:rPr>
        <w:t xml:space="preserve"> to support </w:t>
      </w:r>
      <w:r w:rsidR="0037348E">
        <w:rPr>
          <w:rFonts w:cs="Arial"/>
        </w:rPr>
        <w:t>local services</w:t>
      </w:r>
      <w:r>
        <w:rPr>
          <w:rFonts w:cs="Arial"/>
        </w:rPr>
        <w:t xml:space="preserve"> to </w:t>
      </w:r>
      <w:r w:rsidR="0037348E">
        <w:rPr>
          <w:rFonts w:cs="Arial"/>
        </w:rPr>
        <w:t>better provide for these children</w:t>
      </w:r>
      <w:r>
        <w:rPr>
          <w:rFonts w:cs="Arial"/>
        </w:rPr>
        <w:t>, r</w:t>
      </w:r>
      <w:r w:rsidRPr="04E1A52E">
        <w:rPr>
          <w:rFonts w:cs="Arial"/>
        </w:rPr>
        <w:t xml:space="preserve">ather than </w:t>
      </w:r>
      <w:r w:rsidR="00B73799">
        <w:rPr>
          <w:rFonts w:cs="Arial"/>
        </w:rPr>
        <w:t>prescribing a fixed and</w:t>
      </w:r>
      <w:r w:rsidRPr="04E1A52E">
        <w:rPr>
          <w:rFonts w:cs="Arial"/>
        </w:rPr>
        <w:t xml:space="preserve"> top-down </w:t>
      </w:r>
      <w:r w:rsidR="00B73799">
        <w:rPr>
          <w:rFonts w:cs="Arial"/>
        </w:rPr>
        <w:t>service delivery model</w:t>
      </w:r>
      <w:r>
        <w:rPr>
          <w:rFonts w:cs="Arial"/>
        </w:rPr>
        <w:t xml:space="preserve">. </w:t>
      </w:r>
      <w:r w:rsidR="00B73799" w:rsidRPr="00EB5C34">
        <w:rPr>
          <w:rFonts w:eastAsia="Times New Roman" w:cs="Arial"/>
          <w:color w:val="202A30"/>
          <w:szCs w:val="24"/>
          <w:bdr w:val="none" w:sz="0" w:space="0" w:color="auto" w:frame="1"/>
          <w:lang w:eastAsia="en-GB"/>
        </w:rPr>
        <w:t>Integrated care</w:t>
      </w:r>
      <w:r w:rsidR="00B73799" w:rsidRPr="00EB5C34">
        <w:rPr>
          <w:rFonts w:eastAsia="Times New Roman" w:cs="Arial"/>
          <w:color w:val="202A30"/>
          <w:szCs w:val="24"/>
          <w:lang w:eastAsia="en-GB"/>
        </w:rPr>
        <w:t xml:space="preserve"> is about giving </w:t>
      </w:r>
      <w:r w:rsidR="00F377F8">
        <w:rPr>
          <w:rFonts w:eastAsia="Times New Roman" w:cs="Arial"/>
          <w:color w:val="202A30"/>
          <w:szCs w:val="24"/>
          <w:lang w:eastAsia="en-GB"/>
        </w:rPr>
        <w:t>individuals</w:t>
      </w:r>
      <w:r w:rsidR="00B73799" w:rsidRPr="00EB5C34">
        <w:rPr>
          <w:rFonts w:eastAsia="Times New Roman" w:cs="Arial"/>
          <w:color w:val="202A30"/>
          <w:szCs w:val="24"/>
          <w:lang w:eastAsia="en-GB"/>
        </w:rPr>
        <w:t xml:space="preserve"> the support they need</w:t>
      </w:r>
      <w:r w:rsidR="00B73799">
        <w:rPr>
          <w:rFonts w:eastAsia="Times New Roman" w:cs="Arial"/>
          <w:color w:val="202A30"/>
          <w:szCs w:val="24"/>
          <w:lang w:eastAsia="en-GB"/>
        </w:rPr>
        <w:t xml:space="preserve"> through improved join- up</w:t>
      </w:r>
      <w:r w:rsidR="00B73799" w:rsidRPr="00EB5C34">
        <w:rPr>
          <w:rFonts w:eastAsia="Times New Roman" w:cs="Arial"/>
          <w:color w:val="202A30"/>
          <w:szCs w:val="24"/>
          <w:lang w:eastAsia="en-GB"/>
        </w:rPr>
        <w:t xml:space="preserve"> across </w:t>
      </w:r>
      <w:r w:rsidR="00B73799">
        <w:rPr>
          <w:rFonts w:eastAsia="Times New Roman" w:cs="Arial"/>
          <w:color w:val="202A30"/>
          <w:szCs w:val="24"/>
          <w:lang w:eastAsia="en-GB"/>
        </w:rPr>
        <w:t>systems</w:t>
      </w:r>
      <w:r w:rsidR="00B73799" w:rsidRPr="00EB5C34">
        <w:rPr>
          <w:rFonts w:eastAsia="Times New Roman" w:cs="Arial"/>
          <w:color w:val="202A30"/>
          <w:szCs w:val="24"/>
          <w:lang w:eastAsia="en-GB"/>
        </w:rPr>
        <w:t xml:space="preserve">. It removes traditional divisions between hospitals and family doctors, between physical and mental health, and between NHS and </w:t>
      </w:r>
      <w:r w:rsidR="00B73799">
        <w:rPr>
          <w:rFonts w:eastAsia="Times New Roman" w:cs="Arial"/>
          <w:color w:val="202A30"/>
          <w:szCs w:val="24"/>
          <w:lang w:eastAsia="en-GB"/>
        </w:rPr>
        <w:t>social care</w:t>
      </w:r>
      <w:r w:rsidR="00B73799" w:rsidRPr="00EB5C34">
        <w:rPr>
          <w:rFonts w:eastAsia="Times New Roman" w:cs="Arial"/>
          <w:color w:val="202A30"/>
          <w:szCs w:val="24"/>
          <w:lang w:eastAsia="en-GB"/>
        </w:rPr>
        <w:t>. In the past, these divisions have meant that too many people experienced disjointed care</w:t>
      </w:r>
      <w:r w:rsidR="00C83C56">
        <w:rPr>
          <w:rFonts w:eastAsia="Times New Roman" w:cs="Arial"/>
          <w:color w:val="202A30"/>
          <w:szCs w:val="24"/>
          <w:lang w:eastAsia="en-GB"/>
        </w:rPr>
        <w:t xml:space="preserve"> or fell into ‘gaps’ between services</w:t>
      </w:r>
      <w:r w:rsidR="00B73799" w:rsidRPr="00EB5C34">
        <w:rPr>
          <w:rFonts w:eastAsia="Times New Roman" w:cs="Arial"/>
          <w:color w:val="202A30"/>
          <w:szCs w:val="24"/>
          <w:lang w:eastAsia="en-GB"/>
        </w:rPr>
        <w:t>.</w:t>
      </w:r>
      <w:r w:rsidR="00F377F8">
        <w:rPr>
          <w:rFonts w:eastAsia="Times New Roman" w:cs="Arial"/>
          <w:color w:val="202A30"/>
          <w:szCs w:val="24"/>
          <w:lang w:eastAsia="en-GB"/>
        </w:rPr>
        <w:t xml:space="preserve">  </w:t>
      </w:r>
      <w:r>
        <w:rPr>
          <w:rFonts w:cs="Arial"/>
        </w:rPr>
        <w:t xml:space="preserve">This </w:t>
      </w:r>
      <w:r w:rsidR="00B73799">
        <w:rPr>
          <w:rFonts w:cs="Arial"/>
        </w:rPr>
        <w:t>Framework is</w:t>
      </w:r>
      <w:r>
        <w:rPr>
          <w:rFonts w:cs="Arial"/>
        </w:rPr>
        <w:t xml:space="preserve"> intended to</w:t>
      </w:r>
      <w:r w:rsidRPr="04E1A52E">
        <w:rPr>
          <w:rFonts w:cs="Arial"/>
        </w:rPr>
        <w:t xml:space="preserve"> allow for </w:t>
      </w:r>
      <w:r w:rsidR="0037348E">
        <w:rPr>
          <w:rFonts w:cs="Arial"/>
        </w:rPr>
        <w:t>innovation</w:t>
      </w:r>
      <w:r w:rsidRPr="04E1A52E">
        <w:rPr>
          <w:rFonts w:cs="Arial"/>
        </w:rPr>
        <w:t xml:space="preserve"> and collaboration that stretch</w:t>
      </w:r>
      <w:r w:rsidR="0037348E">
        <w:rPr>
          <w:rFonts w:cs="Arial"/>
        </w:rPr>
        <w:t>es</w:t>
      </w:r>
      <w:r w:rsidRPr="04E1A52E">
        <w:rPr>
          <w:rFonts w:cs="Arial"/>
        </w:rPr>
        <w:t xml:space="preserve"> across traditional agency boundaries</w:t>
      </w:r>
      <w:r w:rsidR="0037348E">
        <w:rPr>
          <w:rFonts w:cs="Arial"/>
        </w:rPr>
        <w:t xml:space="preserve"> and which</w:t>
      </w:r>
      <w:r w:rsidRPr="04E1A52E">
        <w:rPr>
          <w:rFonts w:cs="Arial"/>
        </w:rPr>
        <w:t xml:space="preserve"> promotes genuine integration and co-production. </w:t>
      </w:r>
      <w:r w:rsidR="0037348E">
        <w:rPr>
          <w:rFonts w:cs="Arial"/>
        </w:rPr>
        <w:t>This</w:t>
      </w:r>
      <w:r w:rsidR="00F377F8">
        <w:rPr>
          <w:rFonts w:cs="Arial"/>
        </w:rPr>
        <w:t xml:space="preserve"> new</w:t>
      </w:r>
      <w:r w:rsidR="0037348E">
        <w:rPr>
          <w:rFonts w:cs="Arial"/>
        </w:rPr>
        <w:t xml:space="preserve"> model of working</w:t>
      </w:r>
      <w:r w:rsidRPr="04E1A52E">
        <w:rPr>
          <w:rFonts w:cs="Arial"/>
        </w:rPr>
        <w:t xml:space="preserve"> acts as a catalyst for cultural and organisational change, with the aim of developing and enhancing services that promote safeguarding, </w:t>
      </w:r>
      <w:r w:rsidR="0037348E">
        <w:rPr>
          <w:rFonts w:cs="Arial"/>
        </w:rPr>
        <w:t xml:space="preserve">prevent </w:t>
      </w:r>
      <w:r w:rsidRPr="04E1A52E">
        <w:rPr>
          <w:rFonts w:cs="Arial"/>
        </w:rPr>
        <w:t>re-traumatisation and enable children and young people with complex needs</w:t>
      </w:r>
      <w:r w:rsidR="00F377F8">
        <w:rPr>
          <w:rFonts w:cs="Arial"/>
        </w:rPr>
        <w:t xml:space="preserve"> </w:t>
      </w:r>
      <w:r w:rsidRPr="04E1A52E">
        <w:rPr>
          <w:rFonts w:cs="Arial"/>
        </w:rPr>
        <w:t>to thrive.</w:t>
      </w:r>
      <w:r w:rsidR="00B73799">
        <w:rPr>
          <w:rFonts w:cs="Arial"/>
        </w:rPr>
        <w:t xml:space="preserve">  It is anticipated that this Framework may influence support for a wider cohort of children and young people beyond those very complex children, and include those with learning disability, autistic spectrum condition, or both. </w:t>
      </w:r>
      <w:r w:rsidR="00F377F8">
        <w:rPr>
          <w:rFonts w:cs="Arial"/>
        </w:rPr>
        <w:t>Implementation of this Framework</w:t>
      </w:r>
      <w:r w:rsidR="00B73799">
        <w:rPr>
          <w:rFonts w:cs="Arial"/>
        </w:rPr>
        <w:t xml:space="preserve"> </w:t>
      </w:r>
      <w:r w:rsidR="00F377F8">
        <w:rPr>
          <w:rFonts w:cs="Arial"/>
        </w:rPr>
        <w:t>should also enable</w:t>
      </w:r>
      <w:r w:rsidR="00B73799" w:rsidRPr="00AA7123">
        <w:rPr>
          <w:rFonts w:cs="Arial"/>
        </w:rPr>
        <w:t xml:space="preserve"> </w:t>
      </w:r>
      <w:r w:rsidR="00F377F8">
        <w:rPr>
          <w:rFonts w:cs="Arial"/>
        </w:rPr>
        <w:t xml:space="preserve">an in increase in </w:t>
      </w:r>
      <w:r w:rsidR="00B73799" w:rsidRPr="00AA7123">
        <w:rPr>
          <w:rFonts w:cs="Arial"/>
        </w:rPr>
        <w:t>community-based support</w:t>
      </w:r>
      <w:r w:rsidR="00B73799">
        <w:rPr>
          <w:rFonts w:cs="Arial"/>
        </w:rPr>
        <w:t xml:space="preserve"> </w:t>
      </w:r>
      <w:r w:rsidR="00F377F8">
        <w:rPr>
          <w:rFonts w:cs="Arial"/>
        </w:rPr>
        <w:t xml:space="preserve">and </w:t>
      </w:r>
      <w:r w:rsidR="00B73799">
        <w:rPr>
          <w:rFonts w:cs="Arial"/>
        </w:rPr>
        <w:t>reduce the reliance on specialist hospitals</w:t>
      </w:r>
      <w:r w:rsidR="00F377F8">
        <w:rPr>
          <w:rFonts w:cs="Arial"/>
        </w:rPr>
        <w:t>.</w:t>
      </w:r>
    </w:p>
    <w:p w14:paraId="4791EBCA" w14:textId="6F5EB46F" w:rsidR="00B73799" w:rsidRDefault="00B73799" w:rsidP="00B73799">
      <w:r>
        <w:t xml:space="preserve">The Framework is evidence based and has evolved from learning through previous projects that were part of the Children and Young People Mental Health Transformation Workstream within NHS England and NHS Improvement, including the roll out of Community Forensic CAMHS across England, the introduction of the </w:t>
      </w:r>
      <w:r>
        <w:lastRenderedPageBreak/>
        <w:t xml:space="preserve">Framework for Integrated Care (SECURE STAIRS) into the children and young people secure estate and the </w:t>
      </w:r>
      <w:r w:rsidR="00F377F8">
        <w:t>development of</w:t>
      </w:r>
      <w:r>
        <w:t xml:space="preserve"> Collaborative Commissioning Networks.</w:t>
      </w:r>
    </w:p>
    <w:p w14:paraId="440F79E0" w14:textId="77777777" w:rsidR="00B73799" w:rsidRDefault="00B73799" w:rsidP="00B73799">
      <w:r>
        <w:t>The main principles of the Framework are:</w:t>
      </w:r>
    </w:p>
    <w:p w14:paraId="20C369E2" w14:textId="77777777" w:rsidR="00B73799" w:rsidRDefault="00B73799" w:rsidP="00B73799">
      <w:pPr>
        <w:pStyle w:val="ListParagraph"/>
        <w:numPr>
          <w:ilvl w:val="0"/>
          <w:numId w:val="32"/>
        </w:numPr>
        <w:rPr>
          <w:rFonts w:cs="Arial"/>
        </w:rPr>
      </w:pPr>
      <w:r w:rsidRPr="00E74D85">
        <w:rPr>
          <w:rFonts w:cs="Arial"/>
          <w:b/>
          <w:bCs w:val="0"/>
        </w:rPr>
        <w:t>Every Interaction Matters</w:t>
      </w:r>
      <w:r>
        <w:rPr>
          <w:rFonts w:cs="Arial"/>
        </w:rPr>
        <w:t>: There is a focus first on building and supporting positive collaborative relationships.</w:t>
      </w:r>
    </w:p>
    <w:p w14:paraId="03C1BEF9" w14:textId="696E82C9" w:rsidR="00B73799" w:rsidRDefault="00F377F8" w:rsidP="00B73799">
      <w:pPr>
        <w:pStyle w:val="ListParagraph"/>
        <w:numPr>
          <w:ilvl w:val="0"/>
          <w:numId w:val="32"/>
        </w:numPr>
        <w:rPr>
          <w:rFonts w:cs="Arial"/>
        </w:rPr>
      </w:pPr>
      <w:r>
        <w:rPr>
          <w:rFonts w:cs="Arial"/>
          <w:b/>
          <w:bCs w:val="0"/>
        </w:rPr>
        <w:t>Children and young people</w:t>
      </w:r>
      <w:r w:rsidR="00B73799">
        <w:rPr>
          <w:rFonts w:cs="Arial"/>
        </w:rPr>
        <w:t xml:space="preserve"> and the </w:t>
      </w:r>
      <w:r w:rsidR="00B73799" w:rsidRPr="00E74D85">
        <w:rPr>
          <w:rFonts w:cs="Arial"/>
          <w:b/>
          <w:bCs w:val="0"/>
        </w:rPr>
        <w:t>relationships they experience</w:t>
      </w:r>
      <w:r w:rsidR="00B73799">
        <w:rPr>
          <w:rFonts w:cs="Arial"/>
        </w:rPr>
        <w:t xml:space="preserve"> are at the </w:t>
      </w:r>
      <w:r w:rsidR="00B73799" w:rsidRPr="00E74D85">
        <w:rPr>
          <w:rFonts w:cs="Arial"/>
          <w:b/>
          <w:bCs w:val="0"/>
        </w:rPr>
        <w:t>centre of all care</w:t>
      </w:r>
      <w:r w:rsidR="00B73799">
        <w:rPr>
          <w:rFonts w:cs="Arial"/>
        </w:rPr>
        <w:t xml:space="preserve"> they receive through genuine </w:t>
      </w:r>
      <w:r w:rsidR="00B73799" w:rsidRPr="00E74D85">
        <w:rPr>
          <w:rFonts w:cs="Arial"/>
          <w:b/>
          <w:bCs w:val="0"/>
        </w:rPr>
        <w:t>co-production</w:t>
      </w:r>
      <w:r w:rsidR="00B73799">
        <w:rPr>
          <w:rFonts w:cs="Arial"/>
        </w:rPr>
        <w:t>.</w:t>
      </w:r>
    </w:p>
    <w:p w14:paraId="3AC80EF4" w14:textId="77777777" w:rsidR="00B73799" w:rsidRPr="00E74D85" w:rsidRDefault="00B73799" w:rsidP="00B73799">
      <w:pPr>
        <w:pStyle w:val="ListParagraph"/>
        <w:numPr>
          <w:ilvl w:val="0"/>
          <w:numId w:val="32"/>
        </w:numPr>
        <w:rPr>
          <w:rFonts w:cs="Arial"/>
          <w:b/>
          <w:bCs w:val="0"/>
        </w:rPr>
      </w:pPr>
      <w:r>
        <w:rPr>
          <w:rFonts w:cs="Arial"/>
        </w:rPr>
        <w:t xml:space="preserve">This spending most time with the young people are the </w:t>
      </w:r>
      <w:r w:rsidRPr="00E74D85">
        <w:rPr>
          <w:rFonts w:cs="Arial"/>
          <w:b/>
          <w:bCs w:val="0"/>
        </w:rPr>
        <w:t>primary facilitators of change.</w:t>
      </w:r>
    </w:p>
    <w:p w14:paraId="27F27ED5" w14:textId="77777777" w:rsidR="00B73799" w:rsidRDefault="00B73799" w:rsidP="00B73799">
      <w:pPr>
        <w:pStyle w:val="ListParagraph"/>
        <w:numPr>
          <w:ilvl w:val="0"/>
          <w:numId w:val="32"/>
        </w:numPr>
        <w:rPr>
          <w:rFonts w:cs="Arial"/>
        </w:rPr>
      </w:pPr>
      <w:r w:rsidRPr="00E74D85">
        <w:rPr>
          <w:rFonts w:cs="Arial"/>
          <w:b/>
          <w:bCs w:val="0"/>
        </w:rPr>
        <w:t>Positively influencing</w:t>
      </w:r>
      <w:r>
        <w:rPr>
          <w:rFonts w:cs="Arial"/>
        </w:rPr>
        <w:t xml:space="preserve"> the day to day care is the basis of any intervention and the primary focus of support.</w:t>
      </w:r>
    </w:p>
    <w:p w14:paraId="1CF88334" w14:textId="6C2E3A5A" w:rsidR="00B73799" w:rsidRDefault="00B73799" w:rsidP="00B73799">
      <w:pPr>
        <w:pStyle w:val="ListParagraph"/>
        <w:numPr>
          <w:ilvl w:val="0"/>
          <w:numId w:val="32"/>
        </w:numPr>
        <w:rPr>
          <w:rFonts w:cs="Arial"/>
        </w:rPr>
      </w:pPr>
      <w:r w:rsidRPr="00E74D85">
        <w:rPr>
          <w:rFonts w:cs="Arial"/>
          <w:b/>
          <w:bCs w:val="0"/>
        </w:rPr>
        <w:t>All behaviour is understandable in context</w:t>
      </w:r>
      <w:r>
        <w:rPr>
          <w:rFonts w:cs="Arial"/>
        </w:rPr>
        <w:t xml:space="preserve">; there is a focus on developing an understanding of each </w:t>
      </w:r>
      <w:r w:rsidR="00F377F8">
        <w:rPr>
          <w:rFonts w:cs="Arial"/>
        </w:rPr>
        <w:t>child</w:t>
      </w:r>
      <w:r>
        <w:rPr>
          <w:rFonts w:cs="Arial"/>
        </w:rPr>
        <w:t xml:space="preserve">’s behaviours and needs based on their story </w:t>
      </w:r>
      <w:r w:rsidRPr="00E74D85">
        <w:rPr>
          <w:rFonts w:cs="Arial"/>
          <w:b/>
          <w:bCs w:val="0"/>
        </w:rPr>
        <w:t>(Formulation).</w:t>
      </w:r>
    </w:p>
    <w:p w14:paraId="04CE22DB" w14:textId="77777777" w:rsidR="00B73799" w:rsidRPr="00E74D85" w:rsidRDefault="00B73799" w:rsidP="00B73799">
      <w:pPr>
        <w:pStyle w:val="ListParagraph"/>
        <w:numPr>
          <w:ilvl w:val="0"/>
          <w:numId w:val="32"/>
        </w:numPr>
        <w:rPr>
          <w:rFonts w:cs="Arial"/>
          <w:b/>
          <w:bCs w:val="0"/>
        </w:rPr>
      </w:pPr>
      <w:r>
        <w:rPr>
          <w:rFonts w:cs="Arial"/>
        </w:rPr>
        <w:t xml:space="preserve">There is a commitment by all to build and </w:t>
      </w:r>
      <w:r w:rsidRPr="00E74D85">
        <w:rPr>
          <w:rFonts w:cs="Arial"/>
          <w:b/>
          <w:bCs w:val="0"/>
        </w:rPr>
        <w:t>sustain trauma informed organisations.</w:t>
      </w:r>
    </w:p>
    <w:p w14:paraId="06D6D6AF" w14:textId="3FB5845E" w:rsidR="009552FF" w:rsidRPr="009F5B62" w:rsidRDefault="009552FF" w:rsidP="009F5B62">
      <w:pPr>
        <w:shd w:val="clear" w:color="auto" w:fill="FFFFFF"/>
        <w:spacing w:after="0" w:line="240" w:lineRule="auto"/>
        <w:textAlignment w:val="baseline"/>
        <w:rPr>
          <w:rFonts w:eastAsia="Times New Roman" w:cs="Arial"/>
          <w:color w:val="202A30"/>
          <w:szCs w:val="24"/>
          <w:lang w:eastAsia="en-GB"/>
        </w:rPr>
      </w:pPr>
    </w:p>
    <w:p w14:paraId="611E8A1F" w14:textId="617E2F6E" w:rsidR="005D3C8D" w:rsidRPr="002725E9" w:rsidRDefault="005D3C8D" w:rsidP="005D3C8D">
      <w:r w:rsidRPr="002725E9">
        <w:t xml:space="preserve">The </w:t>
      </w:r>
      <w:r w:rsidR="00A900E9">
        <w:t>Framework</w:t>
      </w:r>
      <w:r w:rsidRPr="002725E9">
        <w:t xml:space="preserve"> aims to build trauma-informed care and formulation-driven, evidence-based, whole system approach to providing integrated support and creating change for the most vulnerable. </w:t>
      </w:r>
      <w:r w:rsidR="00A900E9">
        <w:t>It</w:t>
      </w:r>
      <w:r w:rsidRPr="002725E9">
        <w:t xml:space="preserve"> offers an approach for </w:t>
      </w:r>
      <w:r w:rsidRPr="002725E9">
        <w:rPr>
          <w:i/>
        </w:rPr>
        <w:t>“those involved in the direct care of the young person to form a pragmatic, developmentally and contextually appropriate understanding of a complex presentation, which, supported by psychologically informed formulation, helps to inform and prioritise appropriate interventions”</w:t>
      </w:r>
      <w:r w:rsidRPr="002725E9">
        <w:t xml:space="preserve"> (Rogers and Budd, 2015), and support those who deliver them.</w:t>
      </w:r>
    </w:p>
    <w:p w14:paraId="68149756" w14:textId="77777777" w:rsidR="005D3C8D" w:rsidRDefault="005D3C8D" w:rsidP="009552FF">
      <w:pPr>
        <w:shd w:val="clear" w:color="auto" w:fill="FFFFFF"/>
        <w:spacing w:after="0" w:line="240" w:lineRule="auto"/>
        <w:textAlignment w:val="baseline"/>
        <w:rPr>
          <w:rFonts w:eastAsia="Times New Roman" w:cs="Arial"/>
          <w:color w:val="202A30"/>
          <w:szCs w:val="24"/>
          <w:bdr w:val="none" w:sz="0" w:space="0" w:color="auto" w:frame="1"/>
          <w:lang w:eastAsia="en-GB"/>
        </w:rPr>
      </w:pPr>
    </w:p>
    <w:p w14:paraId="5AC9DFC4" w14:textId="41E0CC90" w:rsidR="00F377F8" w:rsidRDefault="00F377F8" w:rsidP="009552FF">
      <w:pPr>
        <w:shd w:val="clear" w:color="auto" w:fill="FFFFFF"/>
        <w:spacing w:after="0" w:line="240" w:lineRule="auto"/>
        <w:textAlignment w:val="baseline"/>
        <w:rPr>
          <w:rFonts w:eastAsia="Times New Roman" w:cs="Arial"/>
          <w:color w:val="202A30"/>
          <w:szCs w:val="24"/>
          <w:bdr w:val="none" w:sz="0" w:space="0" w:color="auto" w:frame="1"/>
          <w:lang w:eastAsia="en-GB"/>
        </w:rPr>
      </w:pPr>
      <w:r>
        <w:rPr>
          <w:rFonts w:eastAsia="Times New Roman" w:cs="Arial"/>
          <w:color w:val="202A30"/>
          <w:szCs w:val="24"/>
          <w:bdr w:val="none" w:sz="0" w:space="0" w:color="auto" w:frame="1"/>
          <w:lang w:eastAsia="en-GB"/>
        </w:rPr>
        <w:t xml:space="preserve">The remainder of this document provides more background and detail on the way in which the Framework is intended to function. </w:t>
      </w:r>
    </w:p>
    <w:p w14:paraId="23BE9DE5" w14:textId="77777777" w:rsidR="00B73799" w:rsidRDefault="00B73799" w:rsidP="009552FF">
      <w:pPr>
        <w:shd w:val="clear" w:color="auto" w:fill="FFFFFF"/>
        <w:spacing w:after="0" w:line="240" w:lineRule="auto"/>
        <w:textAlignment w:val="baseline"/>
        <w:rPr>
          <w:rFonts w:eastAsia="Times New Roman" w:cs="Arial"/>
          <w:color w:val="202A30"/>
          <w:szCs w:val="24"/>
          <w:bdr w:val="none" w:sz="0" w:space="0" w:color="auto" w:frame="1"/>
          <w:lang w:eastAsia="en-GB"/>
        </w:rPr>
      </w:pPr>
    </w:p>
    <w:p w14:paraId="66A6C549" w14:textId="77777777" w:rsidR="00B73799" w:rsidRDefault="00B73799" w:rsidP="009552FF">
      <w:pPr>
        <w:shd w:val="clear" w:color="auto" w:fill="FFFFFF"/>
        <w:spacing w:after="0" w:line="240" w:lineRule="auto"/>
        <w:textAlignment w:val="baseline"/>
        <w:rPr>
          <w:rFonts w:eastAsia="Times New Roman" w:cs="Arial"/>
          <w:color w:val="202A30"/>
          <w:szCs w:val="24"/>
          <w:bdr w:val="none" w:sz="0" w:space="0" w:color="auto" w:frame="1"/>
          <w:lang w:eastAsia="en-GB"/>
        </w:rPr>
      </w:pPr>
    </w:p>
    <w:p w14:paraId="1EC9816B" w14:textId="7BC0914D" w:rsidR="009552FF" w:rsidRDefault="009552FF" w:rsidP="00133EB1">
      <w:pPr>
        <w:tabs>
          <w:tab w:val="right" w:pos="14580"/>
        </w:tabs>
        <w:spacing w:after="240"/>
      </w:pPr>
    </w:p>
    <w:p w14:paraId="6C244C1E" w14:textId="77777777" w:rsidR="009552FF" w:rsidRDefault="009552FF" w:rsidP="00133EB1">
      <w:pPr>
        <w:tabs>
          <w:tab w:val="right" w:pos="14580"/>
        </w:tabs>
        <w:spacing w:after="240"/>
      </w:pPr>
    </w:p>
    <w:p w14:paraId="7F418E7B" w14:textId="6A2BD460" w:rsidR="00127A83" w:rsidRDefault="00127A83" w:rsidP="00470EEC">
      <w:pPr>
        <w:rPr>
          <w:rFonts w:cs="Arial"/>
        </w:rPr>
      </w:pPr>
    </w:p>
    <w:p w14:paraId="6A78B359" w14:textId="49DDE0B1" w:rsidR="00EA714C" w:rsidRPr="00611B83" w:rsidRDefault="00EA714C" w:rsidP="00611B83">
      <w:pPr>
        <w:shd w:val="clear" w:color="auto" w:fill="FFFFFF"/>
        <w:spacing w:after="0" w:line="240" w:lineRule="auto"/>
        <w:textAlignment w:val="baseline"/>
        <w:rPr>
          <w:rFonts w:eastAsia="Times New Roman" w:cs="Arial"/>
          <w:color w:val="202A30"/>
          <w:szCs w:val="24"/>
          <w:lang w:eastAsia="en-GB"/>
        </w:rPr>
      </w:pPr>
    </w:p>
    <w:p w14:paraId="064887D5" w14:textId="77777777" w:rsidR="00FF6932" w:rsidRDefault="00FF6932" w:rsidP="00775F1E"/>
    <w:p w14:paraId="5DDCD036" w14:textId="06BAE7D2" w:rsidR="002725E9" w:rsidRPr="006C5B5E" w:rsidRDefault="002725E9" w:rsidP="002725E9">
      <w:pPr>
        <w:rPr>
          <w:rFonts w:cs="Arial"/>
          <w:szCs w:val="24"/>
        </w:rPr>
      </w:pPr>
    </w:p>
    <w:p w14:paraId="769877C1" w14:textId="77777777" w:rsidR="00CB2974" w:rsidRDefault="00CB2974" w:rsidP="002725E9">
      <w:pPr>
        <w:pStyle w:val="Heading1"/>
        <w:sectPr w:rsidR="00CB2974" w:rsidSect="00F55A30">
          <w:headerReference w:type="default" r:id="rId12"/>
          <w:footerReference w:type="default" r:id="rId13"/>
          <w:headerReference w:type="first" r:id="rId14"/>
          <w:footerReference w:type="first" r:id="rId15"/>
          <w:pgSz w:w="11906" w:h="16838"/>
          <w:pgMar w:top="1440" w:right="1440" w:bottom="1440" w:left="1440" w:header="708" w:footer="57" w:gutter="0"/>
          <w:cols w:space="708"/>
          <w:docGrid w:linePitch="360"/>
        </w:sectPr>
      </w:pPr>
    </w:p>
    <w:p w14:paraId="7B2C8BDE" w14:textId="35A781EB" w:rsidR="002725E9" w:rsidRDefault="00E74D85" w:rsidP="002725E9">
      <w:pPr>
        <w:pStyle w:val="Heading1"/>
      </w:pPr>
      <w:bookmarkStart w:id="3" w:name="_Toc87523623"/>
      <w:r>
        <w:lastRenderedPageBreak/>
        <w:t>2</w:t>
      </w:r>
      <w:r w:rsidR="002725E9">
        <w:t>. Introduction</w:t>
      </w:r>
      <w:bookmarkEnd w:id="3"/>
    </w:p>
    <w:p w14:paraId="2F89E07D" w14:textId="77777777" w:rsidR="00576BC7" w:rsidRDefault="00576BC7" w:rsidP="003857B2"/>
    <w:p w14:paraId="6276A10C" w14:textId="09BB3F94" w:rsidR="00576BC7" w:rsidRPr="00561921" w:rsidRDefault="00576BC7" w:rsidP="00576BC7">
      <w:pPr>
        <w:rPr>
          <w:rFonts w:cs="Arial"/>
        </w:rPr>
      </w:pPr>
      <w:r w:rsidRPr="00561921">
        <w:rPr>
          <w:rFonts w:cs="Arial"/>
        </w:rPr>
        <w:t xml:space="preserve">There </w:t>
      </w:r>
      <w:r>
        <w:rPr>
          <w:rFonts w:cs="Arial"/>
        </w:rPr>
        <w:t>exists</w:t>
      </w:r>
      <w:r w:rsidRPr="00561921">
        <w:rPr>
          <w:rFonts w:cs="Arial"/>
        </w:rPr>
        <w:t xml:space="preserve"> a </w:t>
      </w:r>
      <w:r>
        <w:rPr>
          <w:rFonts w:cs="Arial"/>
          <w:bCs/>
        </w:rPr>
        <w:t xml:space="preserve">cohort of vulnerable children and young people </w:t>
      </w:r>
      <w:r w:rsidRPr="00561921">
        <w:rPr>
          <w:rFonts w:cs="Arial"/>
          <w:bCs/>
        </w:rPr>
        <w:t>with complex needs</w:t>
      </w:r>
      <w:r w:rsidRPr="00561921">
        <w:rPr>
          <w:rFonts w:cs="Arial"/>
        </w:rPr>
        <w:t xml:space="preserve"> who experience some of the highest levels of health inequality</w:t>
      </w:r>
      <w:r>
        <w:rPr>
          <w:rFonts w:cs="Arial"/>
        </w:rPr>
        <w:t xml:space="preserve"> in society</w:t>
      </w:r>
      <w:r w:rsidRPr="00561921">
        <w:rPr>
          <w:rFonts w:cs="Arial"/>
        </w:rPr>
        <w:t>. Their needs are defined as ‘complex’, as they often are:</w:t>
      </w:r>
    </w:p>
    <w:p w14:paraId="7C0D2CA3" w14:textId="77777777" w:rsidR="00576BC7" w:rsidRPr="00561921" w:rsidRDefault="00576BC7" w:rsidP="00576BC7">
      <w:pPr>
        <w:pStyle w:val="ListParagraph"/>
        <w:numPr>
          <w:ilvl w:val="0"/>
          <w:numId w:val="4"/>
        </w:numPr>
        <w:spacing w:after="160" w:line="259" w:lineRule="auto"/>
        <w:rPr>
          <w:rFonts w:cs="Arial"/>
        </w:rPr>
      </w:pPr>
      <w:r w:rsidRPr="004B0215">
        <w:rPr>
          <w:rFonts w:cs="Arial"/>
          <w:b/>
          <w:bCs w:val="0"/>
        </w:rPr>
        <w:t>Multiple</w:t>
      </w:r>
      <w:r w:rsidRPr="00561921">
        <w:rPr>
          <w:rFonts w:cs="Arial"/>
        </w:rPr>
        <w:t xml:space="preserve"> (i.e. not just in one domain, such </w:t>
      </w:r>
      <w:r>
        <w:rPr>
          <w:rFonts w:cs="Arial"/>
        </w:rPr>
        <w:t>as mental and physical health);</w:t>
      </w:r>
    </w:p>
    <w:p w14:paraId="20765CE8" w14:textId="77777777" w:rsidR="00576BC7" w:rsidRPr="00561921" w:rsidRDefault="00576BC7" w:rsidP="00576BC7">
      <w:pPr>
        <w:pStyle w:val="ListParagraph"/>
        <w:numPr>
          <w:ilvl w:val="0"/>
          <w:numId w:val="4"/>
        </w:numPr>
        <w:spacing w:after="160" w:line="259" w:lineRule="auto"/>
        <w:rPr>
          <w:rFonts w:cs="Arial"/>
        </w:rPr>
      </w:pPr>
      <w:r w:rsidRPr="004B0215">
        <w:rPr>
          <w:rFonts w:cs="Arial"/>
          <w:b/>
          <w:bCs w:val="0"/>
        </w:rPr>
        <w:t>Persistent</w:t>
      </w:r>
      <w:r w:rsidRPr="00561921">
        <w:rPr>
          <w:rFonts w:cs="Arial"/>
        </w:rPr>
        <w:t xml:space="preserve"> (i.e. long term rather than transien</w:t>
      </w:r>
      <w:r>
        <w:rPr>
          <w:rFonts w:cs="Arial"/>
        </w:rPr>
        <w:t>t, including for example learning disability, autism or both);</w:t>
      </w:r>
    </w:p>
    <w:p w14:paraId="77D6F523" w14:textId="77777777" w:rsidR="00576BC7" w:rsidRPr="00561921" w:rsidRDefault="00576BC7" w:rsidP="00576BC7">
      <w:pPr>
        <w:pStyle w:val="ListParagraph"/>
        <w:numPr>
          <w:ilvl w:val="0"/>
          <w:numId w:val="4"/>
        </w:numPr>
        <w:spacing w:after="160" w:line="259" w:lineRule="auto"/>
        <w:rPr>
          <w:rFonts w:cs="Arial"/>
        </w:rPr>
      </w:pPr>
      <w:r w:rsidRPr="004B0215">
        <w:rPr>
          <w:rFonts w:cs="Arial"/>
          <w:b/>
          <w:bCs w:val="0"/>
        </w:rPr>
        <w:t>Severe</w:t>
      </w:r>
      <w:r w:rsidRPr="00561921">
        <w:rPr>
          <w:rFonts w:cs="Arial"/>
        </w:rPr>
        <w:t xml:space="preserve"> (i.e. not respond</w:t>
      </w:r>
      <w:r>
        <w:rPr>
          <w:rFonts w:cs="Arial"/>
        </w:rPr>
        <w:t xml:space="preserve">ing to standard interventions); </w:t>
      </w:r>
      <w:r w:rsidRPr="00561921">
        <w:rPr>
          <w:rFonts w:cs="Arial"/>
        </w:rPr>
        <w:t xml:space="preserve">and </w:t>
      </w:r>
    </w:p>
    <w:p w14:paraId="0C873D26" w14:textId="77777777" w:rsidR="00576BC7" w:rsidRPr="00E37F02" w:rsidRDefault="00576BC7" w:rsidP="00576BC7">
      <w:pPr>
        <w:pStyle w:val="ListParagraph"/>
        <w:numPr>
          <w:ilvl w:val="0"/>
          <w:numId w:val="4"/>
        </w:numPr>
        <w:spacing w:after="160" w:line="259" w:lineRule="auto"/>
        <w:rPr>
          <w:rFonts w:cs="Arial"/>
        </w:rPr>
      </w:pPr>
      <w:r w:rsidRPr="004B0215">
        <w:rPr>
          <w:rFonts w:cs="Arial"/>
          <w:b/>
          <w:bCs w:val="0"/>
        </w:rPr>
        <w:t>Framed by family and social contexts</w:t>
      </w:r>
      <w:r>
        <w:rPr>
          <w:rFonts w:cs="Arial"/>
        </w:rPr>
        <w:t xml:space="preserve"> (i.e. </w:t>
      </w:r>
      <w:r w:rsidRPr="007A6A21">
        <w:rPr>
          <w:rFonts w:cs="Arial"/>
        </w:rPr>
        <w:t>early family dis</w:t>
      </w:r>
      <w:r>
        <w:rPr>
          <w:rFonts w:cs="Arial"/>
        </w:rPr>
        <w:t>rup</w:t>
      </w:r>
      <w:r w:rsidRPr="007A6A21">
        <w:rPr>
          <w:rFonts w:cs="Arial"/>
        </w:rPr>
        <w:t>tion</w:t>
      </w:r>
      <w:r>
        <w:rPr>
          <w:rFonts w:cs="Arial"/>
        </w:rPr>
        <w:t>, loss, inequality, prevalence of Adverse Childhood Experiences).</w:t>
      </w:r>
    </w:p>
    <w:p w14:paraId="6F562933" w14:textId="77777777" w:rsidR="00576BC7" w:rsidRPr="007A6A21" w:rsidRDefault="00576BC7" w:rsidP="00576BC7">
      <w:pPr>
        <w:rPr>
          <w:rFonts w:cs="Arial"/>
        </w:rPr>
      </w:pPr>
      <w:r w:rsidRPr="007A6A21">
        <w:rPr>
          <w:rFonts w:cs="Arial"/>
        </w:rPr>
        <w:t>The recently published THRIVE Framework for system change conceptualises the mental health and wellbeing needs of children, young people and families into five needs-based groupings</w:t>
      </w:r>
      <w:r w:rsidRPr="009977DE">
        <w:rPr>
          <w:rStyle w:val="FootnoteReference"/>
          <w:rFonts w:cs="Arial"/>
        </w:rPr>
        <w:footnoteReference w:id="1"/>
      </w:r>
      <w:r w:rsidRPr="007A6A21">
        <w:rPr>
          <w:rFonts w:cs="Arial"/>
        </w:rPr>
        <w:t>.</w:t>
      </w:r>
      <w:r>
        <w:rPr>
          <w:rFonts w:cs="Arial"/>
        </w:rPr>
        <w:t xml:space="preserve"> </w:t>
      </w:r>
      <w:r w:rsidRPr="007A6A21">
        <w:rPr>
          <w:rFonts w:cs="Arial"/>
        </w:rPr>
        <w:t xml:space="preserve">The cohort of vulnerable children and young people with complex needs, shares similar characteristics to those described in THRIVE’s needs-based groupings </w:t>
      </w:r>
      <w:r>
        <w:rPr>
          <w:rFonts w:cs="Arial"/>
        </w:rPr>
        <w:t xml:space="preserve">of </w:t>
      </w:r>
      <w:r w:rsidRPr="007A6A21">
        <w:rPr>
          <w:rFonts w:cs="Arial"/>
        </w:rPr>
        <w:t xml:space="preserve">‘Getting More Help’ </w:t>
      </w:r>
      <w:r>
        <w:rPr>
          <w:rFonts w:cs="Arial"/>
        </w:rPr>
        <w:t xml:space="preserve">– </w:t>
      </w:r>
      <w:r w:rsidRPr="007D59E1">
        <w:rPr>
          <w:rFonts w:cs="Arial"/>
          <w:i/>
        </w:rPr>
        <w:t>those who need more extensive and specialised goals-based help</w:t>
      </w:r>
      <w:r>
        <w:rPr>
          <w:rFonts w:cs="Arial"/>
        </w:rPr>
        <w:t xml:space="preserve">- </w:t>
      </w:r>
      <w:r w:rsidRPr="007A6A21">
        <w:rPr>
          <w:rFonts w:cs="Arial"/>
        </w:rPr>
        <w:t>and ‘Getting Risk Support’</w:t>
      </w:r>
      <w:r>
        <w:rPr>
          <w:rFonts w:cs="Arial"/>
        </w:rPr>
        <w:t xml:space="preserve"> –</w:t>
      </w:r>
      <w:r w:rsidRPr="007D59E1">
        <w:rPr>
          <w:rFonts w:cs="Arial"/>
          <w:i/>
        </w:rPr>
        <w:t>those who have not benefitted from or are unable to use help, but are of such risk that they are still in contact with services</w:t>
      </w:r>
      <w:r w:rsidRPr="007A6A21">
        <w:rPr>
          <w:rFonts w:cs="Arial"/>
        </w:rPr>
        <w:t xml:space="preserve">. </w:t>
      </w:r>
    </w:p>
    <w:p w14:paraId="57778861" w14:textId="2455DDD2" w:rsidR="00576BC7" w:rsidRPr="00561921" w:rsidRDefault="00576BC7" w:rsidP="00576BC7">
      <w:pPr>
        <w:rPr>
          <w:rFonts w:cs="Arial"/>
        </w:rPr>
      </w:pPr>
      <w:r>
        <w:rPr>
          <w:rFonts w:cs="Arial"/>
        </w:rPr>
        <w:t>S</w:t>
      </w:r>
      <w:r w:rsidRPr="00561921">
        <w:rPr>
          <w:rFonts w:cs="Arial"/>
        </w:rPr>
        <w:t>ervices</w:t>
      </w:r>
      <w:r>
        <w:rPr>
          <w:rFonts w:cs="Arial"/>
        </w:rPr>
        <w:t xml:space="preserve"> across multiple sectors</w:t>
      </w:r>
      <w:r w:rsidRPr="00561921">
        <w:rPr>
          <w:rFonts w:cs="Arial"/>
        </w:rPr>
        <w:t xml:space="preserve"> collectively struggle </w:t>
      </w:r>
      <w:r>
        <w:rPr>
          <w:rFonts w:cs="Arial"/>
        </w:rPr>
        <w:t>to</w:t>
      </w:r>
      <w:r w:rsidRPr="00561921">
        <w:rPr>
          <w:rFonts w:cs="Arial"/>
        </w:rPr>
        <w:t xml:space="preserve"> meet the needs of children and young people with </w:t>
      </w:r>
      <w:r>
        <w:rPr>
          <w:rFonts w:cs="Arial"/>
        </w:rPr>
        <w:t>the most complex needs. Similarly, many children and young people</w:t>
      </w:r>
      <w:r w:rsidRPr="00561921">
        <w:rPr>
          <w:rFonts w:cs="Arial"/>
        </w:rPr>
        <w:t xml:space="preserve"> struggle to access, respond and maintain progress with the support and interventions offered. This can be due to multiple reasons:</w:t>
      </w:r>
    </w:p>
    <w:p w14:paraId="1FB7DF03" w14:textId="77777777" w:rsidR="00576BC7" w:rsidRPr="00561921" w:rsidRDefault="00576BC7" w:rsidP="00576BC7">
      <w:pPr>
        <w:pStyle w:val="ListParagraph"/>
        <w:numPr>
          <w:ilvl w:val="0"/>
          <w:numId w:val="4"/>
        </w:numPr>
        <w:spacing w:after="160" w:line="259" w:lineRule="auto"/>
        <w:rPr>
          <w:rFonts w:cs="Arial"/>
        </w:rPr>
      </w:pPr>
      <w:r w:rsidRPr="00561921">
        <w:rPr>
          <w:rFonts w:cs="Arial"/>
        </w:rPr>
        <w:t>Existing provision may not be well-equipped or may lack specific expertise to respond to needs and presentation, including trauma-informed ways of working;</w:t>
      </w:r>
    </w:p>
    <w:p w14:paraId="6BF32D89" w14:textId="0D2B77FD" w:rsidR="00576BC7" w:rsidRPr="00561921" w:rsidRDefault="00A900E9" w:rsidP="00576BC7">
      <w:pPr>
        <w:pStyle w:val="ListParagraph"/>
        <w:numPr>
          <w:ilvl w:val="0"/>
          <w:numId w:val="4"/>
        </w:numPr>
        <w:spacing w:after="160" w:line="259" w:lineRule="auto"/>
        <w:rPr>
          <w:rFonts w:cs="Arial"/>
        </w:rPr>
      </w:pPr>
      <w:r>
        <w:rPr>
          <w:rFonts w:cs="Arial"/>
        </w:rPr>
        <w:t>The</w:t>
      </w:r>
      <w:r w:rsidR="00576BC7" w:rsidRPr="00561921">
        <w:rPr>
          <w:rFonts w:cs="Arial"/>
        </w:rPr>
        <w:t xml:space="preserve"> involvement</w:t>
      </w:r>
      <w:r>
        <w:rPr>
          <w:rFonts w:cs="Arial"/>
        </w:rPr>
        <w:t xml:space="preserve"> of multiple professionals</w:t>
      </w:r>
      <w:r w:rsidR="00576BC7" w:rsidRPr="00561921">
        <w:rPr>
          <w:rFonts w:cs="Arial"/>
        </w:rPr>
        <w:t xml:space="preserve"> may lead to</w:t>
      </w:r>
      <w:r w:rsidR="00576BC7">
        <w:rPr>
          <w:rFonts w:cs="Arial"/>
        </w:rPr>
        <w:t xml:space="preserve"> inconsistency in approach and a </w:t>
      </w:r>
      <w:r w:rsidR="00576BC7" w:rsidRPr="00561921">
        <w:rPr>
          <w:rFonts w:cs="Arial"/>
        </w:rPr>
        <w:t>lack of continuity of care and/or not meeting needs in a ‘holistic’ way;</w:t>
      </w:r>
    </w:p>
    <w:p w14:paraId="6B26CA7E" w14:textId="77777777" w:rsidR="00576BC7" w:rsidRPr="00561921" w:rsidRDefault="00576BC7" w:rsidP="00576BC7">
      <w:pPr>
        <w:pStyle w:val="ListParagraph"/>
        <w:numPr>
          <w:ilvl w:val="0"/>
          <w:numId w:val="4"/>
        </w:numPr>
        <w:spacing w:after="160" w:line="259" w:lineRule="auto"/>
        <w:rPr>
          <w:rFonts w:cs="Arial"/>
        </w:rPr>
      </w:pPr>
      <w:r w:rsidRPr="00561921">
        <w:rPr>
          <w:rFonts w:cs="Arial"/>
        </w:rPr>
        <w:t>The interventions provided are often single modality driven (such as C</w:t>
      </w:r>
      <w:r>
        <w:rPr>
          <w:rFonts w:cs="Arial"/>
        </w:rPr>
        <w:t xml:space="preserve">ognitive </w:t>
      </w:r>
      <w:r w:rsidRPr="00561921">
        <w:rPr>
          <w:rFonts w:cs="Arial"/>
        </w:rPr>
        <w:t>B</w:t>
      </w:r>
      <w:r>
        <w:rPr>
          <w:rFonts w:cs="Arial"/>
        </w:rPr>
        <w:t xml:space="preserve">ehavioural </w:t>
      </w:r>
      <w:r w:rsidRPr="00561921">
        <w:rPr>
          <w:rFonts w:cs="Arial"/>
        </w:rPr>
        <w:t>T</w:t>
      </w:r>
      <w:r>
        <w:rPr>
          <w:rFonts w:cs="Arial"/>
        </w:rPr>
        <w:t>herapy</w:t>
      </w:r>
      <w:r w:rsidRPr="00561921">
        <w:rPr>
          <w:rFonts w:cs="Arial"/>
        </w:rPr>
        <w:t xml:space="preserve"> or medication), and involve the </w:t>
      </w:r>
      <w:r>
        <w:rPr>
          <w:rFonts w:cs="Arial"/>
        </w:rPr>
        <w:t>children and young people</w:t>
      </w:r>
      <w:r w:rsidRPr="00561921">
        <w:rPr>
          <w:rFonts w:cs="Arial"/>
        </w:rPr>
        <w:t xml:space="preserve"> individually, failing to address the wider systemic context</w:t>
      </w:r>
      <w:r>
        <w:rPr>
          <w:rStyle w:val="FootnoteReference"/>
          <w:rFonts w:cs="Arial"/>
        </w:rPr>
        <w:footnoteReference w:id="2"/>
      </w:r>
      <w:r w:rsidRPr="00561921">
        <w:rPr>
          <w:rFonts w:cs="Arial"/>
        </w:rPr>
        <w:t>;</w:t>
      </w:r>
    </w:p>
    <w:p w14:paraId="4A332900" w14:textId="77777777" w:rsidR="00576BC7" w:rsidRDefault="00576BC7" w:rsidP="00576BC7">
      <w:pPr>
        <w:pStyle w:val="ListParagraph"/>
        <w:numPr>
          <w:ilvl w:val="0"/>
          <w:numId w:val="4"/>
        </w:numPr>
        <w:spacing w:after="160" w:line="259" w:lineRule="auto"/>
        <w:rPr>
          <w:rFonts w:cs="Arial"/>
        </w:rPr>
      </w:pPr>
      <w:r w:rsidRPr="00561921">
        <w:rPr>
          <w:rFonts w:cs="Arial"/>
        </w:rPr>
        <w:t xml:space="preserve">The </w:t>
      </w:r>
      <w:r>
        <w:rPr>
          <w:rFonts w:cs="Arial"/>
        </w:rPr>
        <w:t>child or young person</w:t>
      </w:r>
      <w:r w:rsidRPr="00561921">
        <w:rPr>
          <w:rFonts w:cs="Arial"/>
        </w:rPr>
        <w:t xml:space="preserve"> and/or family/carer may be unwilling or unable to engage (e.g. due to a lack of trust in statutory services or because entry points are difficult to navigate).</w:t>
      </w:r>
    </w:p>
    <w:p w14:paraId="27B8CE20" w14:textId="77777777" w:rsidR="00576BC7" w:rsidRPr="00561921" w:rsidRDefault="00576BC7" w:rsidP="00576BC7">
      <w:pPr>
        <w:pStyle w:val="ListParagraph"/>
        <w:numPr>
          <w:ilvl w:val="0"/>
          <w:numId w:val="4"/>
        </w:numPr>
        <w:spacing w:after="160" w:line="259" w:lineRule="auto"/>
        <w:rPr>
          <w:rFonts w:cs="Arial"/>
        </w:rPr>
      </w:pPr>
      <w:r>
        <w:rPr>
          <w:rFonts w:cs="Arial"/>
        </w:rPr>
        <w:t>Services and/or therapeutic interventions are not always appropriately reasonably adjusted for children and young people with learning disabilities, autism or both</w:t>
      </w:r>
    </w:p>
    <w:p w14:paraId="77C87564" w14:textId="77777777" w:rsidR="00576BC7" w:rsidRDefault="00576BC7" w:rsidP="00576BC7">
      <w:pPr>
        <w:rPr>
          <w:rFonts w:cs="Arial"/>
        </w:rPr>
      </w:pPr>
      <w:r w:rsidRPr="00561921">
        <w:rPr>
          <w:rFonts w:cs="Arial"/>
        </w:rPr>
        <w:t>This often results in the child’s or young person’s underlying needs no</w:t>
      </w:r>
      <w:r>
        <w:rPr>
          <w:rFonts w:cs="Arial"/>
        </w:rPr>
        <w:t>t being met by</w:t>
      </w:r>
      <w:r w:rsidRPr="00561921">
        <w:rPr>
          <w:rFonts w:cs="Arial"/>
        </w:rPr>
        <w:t xml:space="preserve"> current services, and in turn reinforcing vulnerability and high-risk behaviours. As a result</w:t>
      </w:r>
      <w:r>
        <w:rPr>
          <w:rFonts w:cs="Arial"/>
        </w:rPr>
        <w:t>,</w:t>
      </w:r>
      <w:r w:rsidRPr="00561921">
        <w:rPr>
          <w:rFonts w:cs="Arial"/>
        </w:rPr>
        <w:t xml:space="preserve"> anxiety in staff (and parents/carers), working directly with those complex </w:t>
      </w:r>
      <w:r w:rsidRPr="00561921">
        <w:rPr>
          <w:rFonts w:cs="Arial"/>
        </w:rPr>
        <w:lastRenderedPageBreak/>
        <w:t xml:space="preserve">children and young people, can increase due to concern for them. These </w:t>
      </w:r>
      <w:r>
        <w:rPr>
          <w:rFonts w:cs="Arial"/>
        </w:rPr>
        <w:t>challenging</w:t>
      </w:r>
      <w:r w:rsidRPr="00561921">
        <w:rPr>
          <w:rFonts w:cs="Arial"/>
        </w:rPr>
        <w:t xml:space="preserve"> interactions between children </w:t>
      </w:r>
      <w:r>
        <w:rPr>
          <w:rFonts w:cs="Arial"/>
        </w:rPr>
        <w:t xml:space="preserve">and young people </w:t>
      </w:r>
      <w:r w:rsidRPr="00561921">
        <w:rPr>
          <w:rFonts w:cs="Arial"/>
        </w:rPr>
        <w:t xml:space="preserve">with </w:t>
      </w:r>
      <w:r>
        <w:rPr>
          <w:rFonts w:cs="Arial"/>
        </w:rPr>
        <w:t>complex needs</w:t>
      </w:r>
      <w:r w:rsidRPr="00561921">
        <w:rPr>
          <w:rFonts w:cs="Arial"/>
        </w:rPr>
        <w:t>, their families and carers, stressed staff, and pressured organisations can often become counterproductive to offering a therapeutic system</w:t>
      </w:r>
      <w:r>
        <w:rPr>
          <w:rFonts w:cs="Arial"/>
        </w:rPr>
        <w:t xml:space="preserve"> (Bloom, 2006)</w:t>
      </w:r>
      <w:r w:rsidRPr="00561921">
        <w:rPr>
          <w:rFonts w:cs="Arial"/>
        </w:rPr>
        <w:t xml:space="preserve"> and instead perpetuate the cycle of high harm, high risk and high vulnerability.</w:t>
      </w:r>
    </w:p>
    <w:p w14:paraId="3148885F" w14:textId="544DAB94" w:rsidR="00576BC7" w:rsidRPr="0061606E" w:rsidRDefault="00576BC7" w:rsidP="009F5B62">
      <w:pPr>
        <w:rPr>
          <w:rFonts w:cs="Arial"/>
        </w:rPr>
      </w:pPr>
      <w:r w:rsidRPr="00EF0A1B">
        <w:rPr>
          <w:rFonts w:cs="Arial"/>
        </w:rPr>
        <w:t xml:space="preserve">The challenges around this group of children and young people are not new. </w:t>
      </w:r>
      <w:r>
        <w:rPr>
          <w:rFonts w:cs="Arial"/>
        </w:rPr>
        <w:t xml:space="preserve"> </w:t>
      </w:r>
      <w:r w:rsidRPr="00EF0A1B">
        <w:rPr>
          <w:rFonts w:cs="Arial"/>
        </w:rPr>
        <w:t>Recent national and local initiatives have worked to improve the support, quality</w:t>
      </w:r>
      <w:r>
        <w:rPr>
          <w:rFonts w:cs="Arial"/>
        </w:rPr>
        <w:t>,</w:t>
      </w:r>
      <w:r w:rsidRPr="00EF0A1B">
        <w:rPr>
          <w:rFonts w:cs="Arial"/>
        </w:rPr>
        <w:t xml:space="preserve"> and range of health </w:t>
      </w:r>
      <w:r>
        <w:rPr>
          <w:rFonts w:cs="Arial"/>
        </w:rPr>
        <w:t>services these children receive. As a result, there are pockets of promising practice across the country. However, the systems these services are trying to operate in are rarely integrated with each other, resulting in silo based working and ultimately, complex unmet needs for these children and young people across the community</w:t>
      </w:r>
      <w:r w:rsidRPr="00EF0A1B">
        <w:rPr>
          <w:rFonts w:cs="Arial"/>
        </w:rPr>
        <w:t xml:space="preserve">. </w:t>
      </w:r>
    </w:p>
    <w:p w14:paraId="04F4519B" w14:textId="0E47D8B3" w:rsidR="00576BC7" w:rsidRPr="009F5B62" w:rsidRDefault="0061606E" w:rsidP="009F5B62">
      <w:pPr>
        <w:tabs>
          <w:tab w:val="right" w:pos="14580"/>
        </w:tabs>
        <w:spacing w:after="240"/>
        <w:rPr>
          <w:rFonts w:cs="Arial"/>
          <w:bCs/>
          <w:color w:val="000000" w:themeColor="text1"/>
          <w:szCs w:val="24"/>
          <w:lang w:val="en-US" w:eastAsia="en-GB"/>
        </w:rPr>
      </w:pPr>
      <w:r>
        <w:t xml:space="preserve">System transformation that is in progress is intended to increase the level of integration between different services. The </w:t>
      </w:r>
      <w:r w:rsidR="00576BC7">
        <w:t>Health and Care Bill introduced in Parliament on 6 July 2021 confirmed the Government’s intentions to introduce statutory arrangements for Integrated Care Systems (ICSs) from April 2022, in line with NHS recommendations.</w:t>
      </w:r>
      <w:r w:rsidR="00576BC7">
        <w:rPr>
          <w:rFonts w:cs="Arial"/>
          <w:bCs/>
          <w:color w:val="000000" w:themeColor="text1"/>
          <w:szCs w:val="24"/>
          <w:lang w:val="en-US" w:eastAsia="en-GB"/>
        </w:rPr>
        <w:t xml:space="preserve">  </w:t>
      </w:r>
      <w:r w:rsidR="00576BC7">
        <w:t xml:space="preserve">ICSs are intended to bring the NHS together locally to improve population health and establish shared strategic priorities within the NHS, connecting to partnerships across the ICS. </w:t>
      </w:r>
      <w:r w:rsidR="00576BC7" w:rsidRPr="00003440">
        <w:rPr>
          <w:rFonts w:cs="Arial"/>
          <w:color w:val="000000" w:themeColor="text1"/>
          <w:szCs w:val="24"/>
        </w:rPr>
        <w:t xml:space="preserve">Along with this change, </w:t>
      </w:r>
      <w:r>
        <w:rPr>
          <w:rFonts w:cs="Arial"/>
          <w:color w:val="000000" w:themeColor="text1"/>
          <w:szCs w:val="24"/>
        </w:rPr>
        <w:t>Clinical Commissioning Groups (</w:t>
      </w:r>
      <w:r w:rsidR="00576BC7">
        <w:rPr>
          <w:rFonts w:cs="Arial"/>
          <w:color w:val="000000" w:themeColor="text1"/>
          <w:szCs w:val="24"/>
        </w:rPr>
        <w:t>CCGs</w:t>
      </w:r>
      <w:r>
        <w:rPr>
          <w:rFonts w:cs="Arial"/>
          <w:color w:val="000000" w:themeColor="text1"/>
          <w:szCs w:val="24"/>
        </w:rPr>
        <w:t>)</w:t>
      </w:r>
      <w:r w:rsidR="00576BC7" w:rsidRPr="00003440">
        <w:rPr>
          <w:rFonts w:cs="Arial"/>
          <w:color w:val="000000" w:themeColor="text1"/>
          <w:szCs w:val="24"/>
        </w:rPr>
        <w:t xml:space="preserve"> </w:t>
      </w:r>
      <w:r w:rsidR="00576BC7">
        <w:rPr>
          <w:rFonts w:cs="Arial"/>
          <w:color w:val="000000" w:themeColor="text1"/>
          <w:szCs w:val="24"/>
        </w:rPr>
        <w:t>will</w:t>
      </w:r>
      <w:r w:rsidR="00576BC7" w:rsidRPr="00003440">
        <w:rPr>
          <w:rFonts w:cs="Arial"/>
          <w:color w:val="000000" w:themeColor="text1"/>
          <w:szCs w:val="24"/>
        </w:rPr>
        <w:t xml:space="preserve"> be absorbed by ICSs and abolished as statutory organisations. </w:t>
      </w:r>
    </w:p>
    <w:p w14:paraId="22D38C81" w14:textId="1A31C641" w:rsidR="00576BC7" w:rsidRPr="009F5B62" w:rsidRDefault="00576BC7" w:rsidP="009F5B62">
      <w:pPr>
        <w:tabs>
          <w:tab w:val="right" w:pos="14580"/>
        </w:tabs>
        <w:spacing w:after="240"/>
        <w:rPr>
          <w:rFonts w:cs="Arial"/>
          <w:bCs/>
          <w:color w:val="000000" w:themeColor="text1"/>
          <w:szCs w:val="24"/>
          <w:lang w:val="en-US" w:eastAsia="en-GB"/>
        </w:rPr>
      </w:pPr>
      <w:r w:rsidRPr="00D17142">
        <w:rPr>
          <w:rFonts w:cs="Arial"/>
          <w:color w:val="000000" w:themeColor="text1"/>
          <w:szCs w:val="24"/>
          <w:lang w:val="en-US" w:eastAsia="en-GB"/>
        </w:rPr>
        <w:t>Together</w:t>
      </w:r>
      <w:r>
        <w:rPr>
          <w:rFonts w:cs="Arial"/>
          <w:color w:val="000000" w:themeColor="text1"/>
          <w:szCs w:val="24"/>
          <w:lang w:val="en-US" w:eastAsia="en-GB"/>
        </w:rPr>
        <w:t xml:space="preserve"> the </w:t>
      </w:r>
      <w:r w:rsidR="00295DCF">
        <w:rPr>
          <w:rFonts w:cs="Arial"/>
          <w:color w:val="000000" w:themeColor="text1"/>
          <w:szCs w:val="24"/>
          <w:lang w:val="en-US" w:eastAsia="en-GB"/>
        </w:rPr>
        <w:t>Integrated Care Partnerships and Integrated Care Boards</w:t>
      </w:r>
      <w:r w:rsidRPr="00D17142">
        <w:rPr>
          <w:rFonts w:cs="Arial"/>
          <w:color w:val="000000" w:themeColor="text1"/>
          <w:szCs w:val="24"/>
          <w:lang w:val="en-US" w:eastAsia="en-GB"/>
        </w:rPr>
        <w:t xml:space="preserve"> will be responsible for</w:t>
      </w:r>
      <w:r w:rsidR="0061606E">
        <w:rPr>
          <w:rFonts w:cs="Arial"/>
          <w:color w:val="000000" w:themeColor="text1"/>
          <w:szCs w:val="24"/>
          <w:lang w:val="en-US" w:eastAsia="en-GB"/>
        </w:rPr>
        <w:t xml:space="preserve"> d</w:t>
      </w:r>
      <w:r w:rsidRPr="009F5B62">
        <w:rPr>
          <w:rFonts w:cs="Arial"/>
          <w:color w:val="000000" w:themeColor="text1"/>
          <w:szCs w:val="24"/>
          <w:lang w:val="en-US" w:eastAsia="en-GB"/>
        </w:rPr>
        <w:t>eveloping a plan to meet the health needs of the population within their defined geography</w:t>
      </w:r>
      <w:r w:rsidR="0061606E">
        <w:rPr>
          <w:rFonts w:cs="Arial"/>
          <w:color w:val="000000" w:themeColor="text1"/>
          <w:szCs w:val="24"/>
          <w:lang w:val="en-US" w:eastAsia="en-GB"/>
        </w:rPr>
        <w:t xml:space="preserve"> and for</w:t>
      </w:r>
      <w:r w:rsidR="0061606E">
        <w:rPr>
          <w:rFonts w:cs="Arial"/>
          <w:bCs/>
          <w:color w:val="000000" w:themeColor="text1"/>
          <w:szCs w:val="24"/>
          <w:lang w:val="en-US" w:eastAsia="en-GB"/>
        </w:rPr>
        <w:t xml:space="preserve"> s</w:t>
      </w:r>
      <w:r w:rsidRPr="009F5B62">
        <w:rPr>
          <w:rFonts w:cs="Arial"/>
          <w:color w:val="000000" w:themeColor="text1"/>
          <w:szCs w:val="24"/>
          <w:lang w:val="en-US" w:eastAsia="en-GB"/>
        </w:rPr>
        <w:t xml:space="preserve">ecuring the provision of health services to meet the needs of the system population. </w:t>
      </w:r>
      <w:r w:rsidR="0061606E">
        <w:rPr>
          <w:rFonts w:cs="Arial"/>
          <w:bCs/>
          <w:color w:val="000000" w:themeColor="text1"/>
          <w:szCs w:val="24"/>
          <w:lang w:val="en-US" w:eastAsia="en-GB"/>
        </w:rPr>
        <w:t xml:space="preserve"> In tandem, </w:t>
      </w:r>
      <w:r w:rsidR="0061606E">
        <w:rPr>
          <w:rFonts w:cs="Arial"/>
          <w:color w:val="000000" w:themeColor="text1"/>
          <w:szCs w:val="24"/>
          <w:lang w:val="en-US" w:eastAsia="en-GB"/>
        </w:rPr>
        <w:t>Clinical Commissioning Groups</w:t>
      </w:r>
      <w:r w:rsidRPr="009F5B62">
        <w:rPr>
          <w:rFonts w:cs="Arial"/>
          <w:color w:val="000000" w:themeColor="text1"/>
          <w:szCs w:val="24"/>
          <w:lang w:val="en-US" w:eastAsia="en-GB"/>
        </w:rPr>
        <w:t xml:space="preserve"> will be merged with their local ICS Health and Care Partnership</w:t>
      </w:r>
      <w:r w:rsidR="0061606E">
        <w:rPr>
          <w:rFonts w:cs="Arial"/>
          <w:color w:val="000000" w:themeColor="text1"/>
          <w:szCs w:val="24"/>
          <w:lang w:val="en-US" w:eastAsia="en-GB"/>
        </w:rPr>
        <w:t xml:space="preserve">, and </w:t>
      </w:r>
      <w:r w:rsidRPr="009F5B62">
        <w:rPr>
          <w:rFonts w:cs="Arial"/>
          <w:color w:val="000000" w:themeColor="text1"/>
          <w:szCs w:val="24"/>
          <w:lang w:val="en-US" w:eastAsia="en-GB"/>
        </w:rPr>
        <w:t>NHS England will be able to delegate S7A public health services to one or more ICSs, or groups of ICSs</w:t>
      </w:r>
      <w:r w:rsidR="0061606E">
        <w:rPr>
          <w:rFonts w:cs="Arial"/>
          <w:color w:val="000000" w:themeColor="text1"/>
          <w:szCs w:val="24"/>
          <w:lang w:val="en-US" w:eastAsia="en-GB"/>
        </w:rPr>
        <w:t>.</w:t>
      </w:r>
      <w:r w:rsidR="0061606E">
        <w:rPr>
          <w:rFonts w:cs="Arial"/>
          <w:bCs/>
          <w:color w:val="000000" w:themeColor="text1"/>
          <w:szCs w:val="24"/>
          <w:lang w:val="en-US" w:eastAsia="en-GB"/>
        </w:rPr>
        <w:t xml:space="preserve">  </w:t>
      </w:r>
      <w:r w:rsidRPr="009F5B62">
        <w:rPr>
          <w:rFonts w:cs="Arial"/>
          <w:color w:val="000000" w:themeColor="text1"/>
          <w:szCs w:val="24"/>
          <w:lang w:val="en-US" w:eastAsia="en-GB"/>
        </w:rPr>
        <w:t>ICSs and local authorities will be given a duty to collaborate with each other</w:t>
      </w:r>
      <w:r w:rsidR="0061606E">
        <w:rPr>
          <w:rFonts w:cs="Arial"/>
          <w:color w:val="000000" w:themeColor="text1"/>
          <w:szCs w:val="24"/>
          <w:lang w:val="en-US" w:eastAsia="en-GB"/>
        </w:rPr>
        <w:t xml:space="preserve">. </w:t>
      </w:r>
      <w:r w:rsidRPr="009F5B62">
        <w:rPr>
          <w:rFonts w:cs="Arial"/>
          <w:color w:val="000000" w:themeColor="text1"/>
          <w:szCs w:val="24"/>
          <w:lang w:val="en-US" w:eastAsia="en-GB"/>
        </w:rPr>
        <w:t xml:space="preserve"> </w:t>
      </w:r>
      <w:r w:rsidR="0061606E">
        <w:rPr>
          <w:rFonts w:cs="Arial"/>
          <w:color w:val="000000" w:themeColor="text1"/>
          <w:szCs w:val="24"/>
          <w:lang w:val="en-US" w:eastAsia="en-GB"/>
        </w:rPr>
        <w:t>P</w:t>
      </w:r>
      <w:r w:rsidRPr="009F5B62">
        <w:rPr>
          <w:rFonts w:cs="Arial"/>
          <w:color w:val="000000" w:themeColor="text1"/>
          <w:szCs w:val="24"/>
          <w:lang w:val="en-US" w:eastAsia="en-GB"/>
        </w:rPr>
        <w:t xml:space="preserve">artnership working across health, social care and wider organisations is promoted throughout the White Paper. </w:t>
      </w:r>
    </w:p>
    <w:p w14:paraId="637DD12D" w14:textId="25CBF44A" w:rsidR="00295DCF" w:rsidRDefault="00295DCF" w:rsidP="00295DCF">
      <w:r>
        <w:t>Predating this planned system transformation, but aligned to it with its targeted population and need driven design</w:t>
      </w:r>
      <w:r w:rsidR="00CC6773">
        <w:t xml:space="preserve"> within specific vanguards</w:t>
      </w:r>
      <w:r>
        <w:t>, the NHS Long Term Plan 2019 made the following commitment</w:t>
      </w:r>
      <w:r w:rsidR="004C388C">
        <w:t xml:space="preserve"> that references the Framework for Integrated Care (Community)</w:t>
      </w:r>
      <w:r>
        <w:t>:</w:t>
      </w:r>
    </w:p>
    <w:p w14:paraId="6CCE8A0E" w14:textId="77777777" w:rsidR="00295DCF" w:rsidRDefault="00295DCF" w:rsidP="00295DCF">
      <w:pPr>
        <w:rPr>
          <w:i/>
          <w:iCs/>
        </w:rPr>
      </w:pPr>
      <w:r w:rsidRPr="00F27E30">
        <w:rPr>
          <w:i/>
          <w:iCs/>
        </w:rPr>
        <w:t>In selected areas, we will also develop new services for children who have complex needs that are not currently being met. For 6,000 highly vulnerable children with complex trauma, this will provide consultation, advice, assessment, treatment and transition into integrated services.</w:t>
      </w:r>
    </w:p>
    <w:p w14:paraId="44B9BDF6" w14:textId="6C0F8CFB" w:rsidR="00563A24" w:rsidRPr="00563A24" w:rsidRDefault="00295DCF" w:rsidP="003857B2">
      <w:r>
        <w:t>This</w:t>
      </w:r>
      <w:r w:rsidR="00D327C8">
        <w:t xml:space="preserve"> commitment</w:t>
      </w:r>
      <w:r w:rsidR="004C388C">
        <w:t xml:space="preserve"> </w:t>
      </w:r>
      <w:r>
        <w:t>now forms part of the NHS England and NHS Improvement Covid restore and recovery plan</w:t>
      </w:r>
      <w:r w:rsidR="008B08C2">
        <w:t xml:space="preserve">. </w:t>
      </w:r>
      <w:r w:rsidR="00970C82">
        <w:t xml:space="preserve"> </w:t>
      </w:r>
      <w:r w:rsidR="008B08C2">
        <w:t>It</w:t>
      </w:r>
      <w:r w:rsidR="004C388C">
        <w:rPr>
          <w:rFonts w:cs="Arial"/>
        </w:rPr>
        <w:t xml:space="preserve"> provides an opportunity to </w:t>
      </w:r>
      <w:r w:rsidR="008B08C2">
        <w:rPr>
          <w:rFonts w:cs="Arial"/>
        </w:rPr>
        <w:t xml:space="preserve">strengthen and </w:t>
      </w:r>
      <w:r w:rsidR="004C388C">
        <w:rPr>
          <w:rFonts w:cs="Arial"/>
        </w:rPr>
        <w:t xml:space="preserve">support the new structures that are part of system transformation to pull together to provide services more effectively </w:t>
      </w:r>
      <w:r w:rsidR="008B08C2">
        <w:rPr>
          <w:rFonts w:cs="Arial"/>
        </w:rPr>
        <w:t>for these children with complex needs, reducing health inequalities and contributing to wider social goals by helping to prevent children ending up in secure care</w:t>
      </w:r>
      <w:r w:rsidR="00970C82">
        <w:rPr>
          <w:rFonts w:cs="Arial"/>
        </w:rPr>
        <w:t>, whether this is a justice or welfare setting or the secure mental health estate.</w:t>
      </w:r>
    </w:p>
    <w:p w14:paraId="14AD31ED" w14:textId="2F5E3866" w:rsidR="002725E9" w:rsidRDefault="00E74D85" w:rsidP="002725E9">
      <w:pPr>
        <w:pStyle w:val="Heading1"/>
      </w:pPr>
      <w:bookmarkStart w:id="4" w:name="_Toc87523624"/>
      <w:r>
        <w:lastRenderedPageBreak/>
        <w:t>3</w:t>
      </w:r>
      <w:r w:rsidR="002725E9">
        <w:t>. Trauma-Informed Approaches</w:t>
      </w:r>
      <w:bookmarkEnd w:id="4"/>
      <w:r w:rsidR="002725E9">
        <w:t xml:space="preserve"> </w:t>
      </w:r>
    </w:p>
    <w:p w14:paraId="3BE64757" w14:textId="77777777" w:rsidR="00A900E9" w:rsidRPr="00A900E9" w:rsidRDefault="00A900E9" w:rsidP="009F5B62"/>
    <w:p w14:paraId="536111C3" w14:textId="01E461A0" w:rsidR="002725E9" w:rsidRDefault="002725E9" w:rsidP="002725E9">
      <w:pPr>
        <w:rPr>
          <w:rFonts w:cs="Arial"/>
        </w:rPr>
      </w:pPr>
      <w:r w:rsidRPr="00561921">
        <w:rPr>
          <w:rFonts w:cs="Arial"/>
        </w:rPr>
        <w:t>Children and young people with complex needs</w:t>
      </w:r>
      <w:r>
        <w:rPr>
          <w:rFonts w:cs="Arial"/>
        </w:rPr>
        <w:t xml:space="preserve">, whilst being far from a homogenous group, </w:t>
      </w:r>
      <w:r w:rsidRPr="00561921">
        <w:rPr>
          <w:rFonts w:cs="Arial"/>
        </w:rPr>
        <w:t xml:space="preserve">almost universally have common, complex histories of survival, attachment and relational disruption and trauma. The resulting complex needs often </w:t>
      </w:r>
      <w:r>
        <w:rPr>
          <w:rFonts w:cs="Arial"/>
        </w:rPr>
        <w:t>underpin</w:t>
      </w:r>
      <w:r w:rsidRPr="00561921">
        <w:rPr>
          <w:rFonts w:cs="Arial"/>
        </w:rPr>
        <w:t xml:space="preserve"> behaviours that can be considered as high risk to self</w:t>
      </w:r>
      <w:r>
        <w:rPr>
          <w:rFonts w:cs="Arial"/>
        </w:rPr>
        <w:t xml:space="preserve"> or</w:t>
      </w:r>
      <w:r w:rsidRPr="00561921">
        <w:rPr>
          <w:rFonts w:cs="Arial"/>
        </w:rPr>
        <w:t xml:space="preserve"> to others</w:t>
      </w:r>
      <w:r>
        <w:rPr>
          <w:rFonts w:cs="Arial"/>
        </w:rPr>
        <w:t xml:space="preserve">, </w:t>
      </w:r>
      <w:r w:rsidR="000D2BB5">
        <w:rPr>
          <w:rFonts w:cs="Arial"/>
        </w:rPr>
        <w:t>and/</w:t>
      </w:r>
      <w:r w:rsidRPr="00561921">
        <w:rPr>
          <w:rFonts w:cs="Arial"/>
        </w:rPr>
        <w:t xml:space="preserve">or </w:t>
      </w:r>
      <w:r>
        <w:rPr>
          <w:rFonts w:cs="Arial"/>
        </w:rPr>
        <w:t xml:space="preserve">can leave young people particularly vulnerable to </w:t>
      </w:r>
      <w:r w:rsidRPr="00561921">
        <w:rPr>
          <w:rFonts w:cs="Arial"/>
        </w:rPr>
        <w:t xml:space="preserve">harm </w:t>
      </w:r>
      <w:r>
        <w:rPr>
          <w:rFonts w:cs="Arial"/>
        </w:rPr>
        <w:t xml:space="preserve">and exploitation </w:t>
      </w:r>
      <w:r w:rsidRPr="00561921">
        <w:rPr>
          <w:rFonts w:cs="Arial"/>
        </w:rPr>
        <w:t xml:space="preserve">from others. As a result, services need to acknowledge </w:t>
      </w:r>
      <w:r>
        <w:rPr>
          <w:rFonts w:cs="Arial"/>
        </w:rPr>
        <w:t xml:space="preserve">the </w:t>
      </w:r>
      <w:r w:rsidRPr="00561921">
        <w:rPr>
          <w:rFonts w:cs="Arial"/>
        </w:rPr>
        <w:t>psychological and social factors in the development of complex needs, and children and young people presenting to services should have their behaviours understood in the context of their live</w:t>
      </w:r>
      <w:r>
        <w:rPr>
          <w:rFonts w:cs="Arial"/>
        </w:rPr>
        <w:t>d experience (Rogers and Budd, 2015)</w:t>
      </w:r>
      <w:r w:rsidRPr="00561921">
        <w:rPr>
          <w:rFonts w:cs="Arial"/>
        </w:rPr>
        <w:t>.</w:t>
      </w:r>
    </w:p>
    <w:p w14:paraId="4DF33650" w14:textId="10E3B04B" w:rsidR="002725E9" w:rsidRPr="00561921" w:rsidRDefault="002725E9" w:rsidP="002725E9">
      <w:pPr>
        <w:rPr>
          <w:rFonts w:cs="Arial"/>
        </w:rPr>
      </w:pPr>
      <w:r>
        <w:rPr>
          <w:rFonts w:cs="Arial"/>
        </w:rPr>
        <w:t>Trauma-Informed Approaches (TIAs)</w:t>
      </w:r>
      <w:r w:rsidRPr="00561921">
        <w:rPr>
          <w:rFonts w:cs="Arial"/>
        </w:rPr>
        <w:t xml:space="preserve"> </w:t>
      </w:r>
      <w:r>
        <w:rPr>
          <w:rFonts w:cs="Arial"/>
        </w:rPr>
        <w:t>are</w:t>
      </w:r>
      <w:r w:rsidRPr="00561921">
        <w:rPr>
          <w:rFonts w:cs="Arial"/>
        </w:rPr>
        <w:t xml:space="preserve"> based on the understanding that </w:t>
      </w:r>
      <w:r>
        <w:rPr>
          <w:rFonts w:cs="Arial"/>
        </w:rPr>
        <w:t>many</w:t>
      </w:r>
      <w:r w:rsidRPr="00561921">
        <w:rPr>
          <w:rFonts w:cs="Arial"/>
        </w:rPr>
        <w:t xml:space="preserve"> of these children and young people already in contact with services have experienced </w:t>
      </w:r>
      <w:r>
        <w:rPr>
          <w:rFonts w:cs="Arial"/>
        </w:rPr>
        <w:t xml:space="preserve">adversity and </w:t>
      </w:r>
      <w:r w:rsidRPr="00561921">
        <w:rPr>
          <w:rFonts w:cs="Arial"/>
        </w:rPr>
        <w:t>trauma and may consequently find it difficult to develop trusting relationships with staff providing care</w:t>
      </w:r>
      <w:r w:rsidR="004004BD">
        <w:rPr>
          <w:rFonts w:cs="Arial"/>
        </w:rPr>
        <w:t>,</w:t>
      </w:r>
      <w:r w:rsidRPr="00561921">
        <w:rPr>
          <w:rFonts w:cs="Arial"/>
        </w:rPr>
        <w:t xml:space="preserve"> and feel safe within services</w:t>
      </w:r>
      <w:r>
        <w:rPr>
          <w:rFonts w:cs="Arial"/>
        </w:rPr>
        <w:t xml:space="preserve"> (Sweeny and Taggart, 2018)</w:t>
      </w:r>
      <w:r w:rsidRPr="00561921">
        <w:rPr>
          <w:rFonts w:cs="Arial"/>
        </w:rPr>
        <w:t xml:space="preserve">. This understanding needs to permeate service relationships and delivery. TIAs are informed by neuroscience, psychology and social science as well as attachment and trauma theories, and give central prominence to the complex and pervasive impact </w:t>
      </w:r>
      <w:r>
        <w:rPr>
          <w:rFonts w:cs="Arial"/>
        </w:rPr>
        <w:t xml:space="preserve">adversity and </w:t>
      </w:r>
      <w:r w:rsidRPr="00561921">
        <w:rPr>
          <w:rFonts w:cs="Arial"/>
        </w:rPr>
        <w:t xml:space="preserve">trauma has on a person’s worldview and interrelationships.  </w:t>
      </w:r>
    </w:p>
    <w:p w14:paraId="0677780D" w14:textId="4E38CE70" w:rsidR="002725E9" w:rsidRDefault="002725E9" w:rsidP="002725E9">
      <w:pPr>
        <w:rPr>
          <w:rFonts w:cs="Arial"/>
        </w:rPr>
      </w:pPr>
      <w:r w:rsidRPr="00561921">
        <w:rPr>
          <w:rFonts w:cs="Arial"/>
        </w:rPr>
        <w:t xml:space="preserve">Within TIAs the basic safety of environments is prioritised (physical, psychological, social and moral). </w:t>
      </w:r>
      <w:r w:rsidRPr="00F468EB">
        <w:rPr>
          <w:rFonts w:cs="Arial"/>
        </w:rPr>
        <w:t>Training, reflective practice (including clinical supervision) and</w:t>
      </w:r>
      <w:r w:rsidRPr="00561921">
        <w:rPr>
          <w:rFonts w:cs="Arial"/>
        </w:rPr>
        <w:t xml:space="preserve"> support for staff is seen as essential to help them </w:t>
      </w:r>
      <w:r>
        <w:rPr>
          <w:rFonts w:cs="Arial"/>
        </w:rPr>
        <w:t xml:space="preserve">recognise and </w:t>
      </w:r>
      <w:r w:rsidRPr="00561921">
        <w:rPr>
          <w:rFonts w:cs="Arial"/>
        </w:rPr>
        <w:t xml:space="preserve">focus on </w:t>
      </w:r>
      <w:r>
        <w:rPr>
          <w:rFonts w:cs="Arial"/>
        </w:rPr>
        <w:t xml:space="preserve">the impact of </w:t>
      </w:r>
      <w:r w:rsidRPr="00561921">
        <w:rPr>
          <w:rFonts w:cs="Arial"/>
        </w:rPr>
        <w:t>trauma</w:t>
      </w:r>
      <w:r>
        <w:rPr>
          <w:rFonts w:cs="Arial"/>
        </w:rPr>
        <w:t xml:space="preserve"> on</w:t>
      </w:r>
      <w:r w:rsidR="00F323C4">
        <w:rPr>
          <w:rFonts w:cs="Arial"/>
        </w:rPr>
        <w:t xml:space="preserve"> </w:t>
      </w:r>
      <w:r w:rsidR="00D414D0">
        <w:rPr>
          <w:rFonts w:cs="Arial"/>
        </w:rPr>
        <w:t>children and</w:t>
      </w:r>
      <w:r>
        <w:rPr>
          <w:rFonts w:cs="Arial"/>
        </w:rPr>
        <w:t xml:space="preserve"> young people and their support systems</w:t>
      </w:r>
      <w:r w:rsidRPr="00561921">
        <w:rPr>
          <w:rFonts w:cs="Arial"/>
        </w:rPr>
        <w:t xml:space="preserve">. Steps are taken to build a sense of community and shared responsibility between staff and service users. This means that services prioritise building trusting mutual </w:t>
      </w:r>
      <w:r w:rsidRPr="00FD2DB0">
        <w:rPr>
          <w:rFonts w:cs="Arial"/>
        </w:rPr>
        <w:t>relationships</w:t>
      </w:r>
      <w:r w:rsidRPr="00561921">
        <w:rPr>
          <w:rFonts w:cs="Arial"/>
        </w:rPr>
        <w:t xml:space="preserve"> first.</w:t>
      </w:r>
    </w:p>
    <w:p w14:paraId="30454E29" w14:textId="77777777" w:rsidR="002725E9" w:rsidRPr="00561921" w:rsidRDefault="002725E9" w:rsidP="002725E9">
      <w:pPr>
        <w:rPr>
          <w:rFonts w:cs="Arial"/>
        </w:rPr>
      </w:pPr>
      <w:r>
        <w:rPr>
          <w:rFonts w:cs="Arial"/>
        </w:rPr>
        <w:t xml:space="preserve">TIAs are not simply trauma-specific interventions or services. They can include those, but also incorporate key trauma principles and practices across the whole organisational and system cultures. </w:t>
      </w:r>
      <w:r w:rsidRPr="00967F6E">
        <w:rPr>
          <w:rFonts w:cs="Arial"/>
          <w:i/>
        </w:rPr>
        <w:t xml:space="preserve">“A program, organization, or system that is trauma-informed </w:t>
      </w:r>
      <w:r w:rsidRPr="005C5829">
        <w:rPr>
          <w:rFonts w:cs="Arial"/>
          <w:b/>
          <w:bCs/>
          <w:i/>
        </w:rPr>
        <w:t>realizes</w:t>
      </w:r>
      <w:r w:rsidRPr="00967F6E">
        <w:rPr>
          <w:rFonts w:cs="Arial"/>
          <w:i/>
        </w:rPr>
        <w:t xml:space="preserve"> </w:t>
      </w:r>
      <w:r>
        <w:rPr>
          <w:rFonts w:cs="Arial"/>
          <w:i/>
        </w:rPr>
        <w:t xml:space="preserve">the widespread impact of trauma and understands potential paths for recovery; </w:t>
      </w:r>
      <w:r w:rsidRPr="005C5829">
        <w:rPr>
          <w:rFonts w:cs="Arial"/>
          <w:b/>
          <w:bCs/>
          <w:i/>
        </w:rPr>
        <w:t>recognizes</w:t>
      </w:r>
      <w:r>
        <w:rPr>
          <w:rFonts w:cs="Arial"/>
          <w:i/>
        </w:rPr>
        <w:t xml:space="preserve"> the signs and symptoms of trauma in clients, families, staff, and others involved with the system; and </w:t>
      </w:r>
      <w:r w:rsidRPr="005C5829">
        <w:rPr>
          <w:rFonts w:cs="Arial"/>
          <w:b/>
          <w:bCs/>
          <w:i/>
        </w:rPr>
        <w:t>responds</w:t>
      </w:r>
      <w:r>
        <w:rPr>
          <w:rFonts w:cs="Arial"/>
          <w:i/>
        </w:rPr>
        <w:t xml:space="preserve"> by fully integrating knowledge about trauma into policies, procedures and practices, and seeks to actively </w:t>
      </w:r>
      <w:r w:rsidRPr="005C5829">
        <w:rPr>
          <w:rFonts w:cs="Arial"/>
          <w:b/>
          <w:bCs/>
          <w:i/>
        </w:rPr>
        <w:t>resist re-traumatization</w:t>
      </w:r>
      <w:r>
        <w:rPr>
          <w:rFonts w:cs="Arial"/>
          <w:i/>
        </w:rPr>
        <w:t>.”</w:t>
      </w:r>
      <w:r>
        <w:rPr>
          <w:rFonts w:cs="Arial"/>
        </w:rPr>
        <w:t xml:space="preserve"> (“SAMHSA’s Concept of Trauma and Guidance for a Trauma-Informed Approach”, 2014)</w:t>
      </w:r>
      <w:r>
        <w:rPr>
          <w:rStyle w:val="FootnoteReference"/>
          <w:rFonts w:cs="Arial"/>
        </w:rPr>
        <w:footnoteReference w:id="3"/>
      </w:r>
      <w:r>
        <w:rPr>
          <w:rFonts w:cs="Arial"/>
        </w:rPr>
        <w:t>.</w:t>
      </w:r>
    </w:p>
    <w:p w14:paraId="6DD440A6" w14:textId="66F8096E" w:rsidR="002725E9" w:rsidRPr="00561921" w:rsidRDefault="002725E9" w:rsidP="002725E9">
      <w:pPr>
        <w:rPr>
          <w:rFonts w:cs="Arial"/>
          <w:color w:val="FF0000"/>
        </w:rPr>
      </w:pPr>
      <w:r w:rsidRPr="00561921">
        <w:rPr>
          <w:rFonts w:cs="Arial"/>
        </w:rPr>
        <w:t>The DART Framework</w:t>
      </w:r>
      <w:r w:rsidR="000D2BB5">
        <w:rPr>
          <w:rFonts w:cs="Arial"/>
        </w:rPr>
        <w:t>;</w:t>
      </w:r>
      <w:r>
        <w:rPr>
          <w:rFonts w:cs="Arial"/>
        </w:rPr>
        <w:t xml:space="preserve"> AMBIT</w:t>
      </w:r>
      <w:r>
        <w:rPr>
          <w:rStyle w:val="FootnoteReference"/>
          <w:rFonts w:cs="Arial"/>
        </w:rPr>
        <w:footnoteReference w:id="4"/>
      </w:r>
      <w:r w:rsidR="000D2BB5">
        <w:rPr>
          <w:rFonts w:cs="Arial"/>
        </w:rPr>
        <w:t>;</w:t>
      </w:r>
      <w:r w:rsidRPr="00561921">
        <w:rPr>
          <w:rFonts w:cs="Arial"/>
        </w:rPr>
        <w:t xml:space="preserve"> </w:t>
      </w:r>
      <w:r>
        <w:rPr>
          <w:rFonts w:cs="Arial"/>
        </w:rPr>
        <w:t>MAC-</w:t>
      </w:r>
      <w:r w:rsidRPr="00E77D4D">
        <w:rPr>
          <w:rFonts w:cs="Arial"/>
        </w:rPr>
        <w:t>UKs ‘integrate’ model</w:t>
      </w:r>
      <w:r w:rsidRPr="00E77D4D">
        <w:rPr>
          <w:rStyle w:val="FootnoteReference"/>
          <w:rFonts w:cs="Arial"/>
        </w:rPr>
        <w:footnoteReference w:id="5"/>
      </w:r>
      <w:r w:rsidR="000D2BB5" w:rsidRPr="00E77D4D">
        <w:rPr>
          <w:rFonts w:cs="Arial"/>
        </w:rPr>
        <w:t>;</w:t>
      </w:r>
      <w:r w:rsidR="008D03EB" w:rsidRPr="00E77D4D">
        <w:rPr>
          <w:rFonts w:cs="Arial"/>
        </w:rPr>
        <w:t xml:space="preserve"> Trauma Recover Model</w:t>
      </w:r>
      <w:r w:rsidR="00A64FEA" w:rsidRPr="00E77D4D">
        <w:rPr>
          <w:rFonts w:cs="Arial"/>
        </w:rPr>
        <w:t xml:space="preserve"> </w:t>
      </w:r>
      <w:r w:rsidR="00E77D4D" w:rsidRPr="00E77D4D">
        <w:rPr>
          <w:rFonts w:cs="Arial"/>
        </w:rPr>
        <w:t xml:space="preserve">and </w:t>
      </w:r>
      <w:r w:rsidR="00A64FEA" w:rsidRPr="00E77D4D">
        <w:rPr>
          <w:rFonts w:cs="Arial"/>
        </w:rPr>
        <w:t>E</w:t>
      </w:r>
      <w:r w:rsidR="00E77D4D" w:rsidRPr="00E77D4D">
        <w:rPr>
          <w:rFonts w:cs="Arial"/>
        </w:rPr>
        <w:t xml:space="preserve">nhanced </w:t>
      </w:r>
      <w:r w:rsidR="00A64FEA" w:rsidRPr="00E77D4D">
        <w:rPr>
          <w:rFonts w:cs="Arial"/>
        </w:rPr>
        <w:t>C</w:t>
      </w:r>
      <w:r w:rsidR="00E77D4D" w:rsidRPr="00E77D4D">
        <w:rPr>
          <w:rFonts w:cs="Arial"/>
        </w:rPr>
        <w:t xml:space="preserve">ase </w:t>
      </w:r>
      <w:r w:rsidR="00A64FEA" w:rsidRPr="00E77D4D">
        <w:rPr>
          <w:rFonts w:cs="Arial"/>
        </w:rPr>
        <w:t>M</w:t>
      </w:r>
      <w:r w:rsidR="00E77D4D" w:rsidRPr="00E77D4D">
        <w:rPr>
          <w:rFonts w:cs="Arial"/>
        </w:rPr>
        <w:t>anagement</w:t>
      </w:r>
      <w:r w:rsidR="00E77D4D" w:rsidRPr="00E77D4D">
        <w:rPr>
          <w:rStyle w:val="FootnoteReference"/>
          <w:rFonts w:cs="Arial"/>
        </w:rPr>
        <w:footnoteReference w:id="6"/>
      </w:r>
      <w:r w:rsidRPr="00E77D4D">
        <w:rPr>
          <w:rFonts w:cs="Arial"/>
        </w:rPr>
        <w:t xml:space="preserve"> and</w:t>
      </w:r>
      <w:r w:rsidRPr="00561921">
        <w:rPr>
          <w:rFonts w:cs="Arial"/>
        </w:rPr>
        <w:t xml:space="preserve"> </w:t>
      </w:r>
      <w:r w:rsidR="00F323C4">
        <w:rPr>
          <w:rFonts w:cs="Arial"/>
        </w:rPr>
        <w:t>F</w:t>
      </w:r>
      <w:r w:rsidRPr="00561921">
        <w:rPr>
          <w:rFonts w:cs="Arial"/>
        </w:rPr>
        <w:t xml:space="preserve">ramework </w:t>
      </w:r>
      <w:r w:rsidR="00F323C4">
        <w:rPr>
          <w:rFonts w:cs="Arial"/>
        </w:rPr>
        <w:t>f</w:t>
      </w:r>
      <w:r w:rsidRPr="00561921">
        <w:rPr>
          <w:rFonts w:cs="Arial"/>
        </w:rPr>
        <w:t xml:space="preserve">or </w:t>
      </w:r>
      <w:r w:rsidR="00F323C4">
        <w:rPr>
          <w:rFonts w:cs="Arial"/>
        </w:rPr>
        <w:t>I</w:t>
      </w:r>
      <w:r w:rsidRPr="00561921">
        <w:rPr>
          <w:rFonts w:cs="Arial"/>
        </w:rPr>
        <w:t xml:space="preserve">ntegrated </w:t>
      </w:r>
      <w:r w:rsidR="00F323C4">
        <w:rPr>
          <w:rFonts w:cs="Arial"/>
        </w:rPr>
        <w:t>C</w:t>
      </w:r>
      <w:r w:rsidRPr="00561921">
        <w:rPr>
          <w:rFonts w:cs="Arial"/>
        </w:rPr>
        <w:t>are</w:t>
      </w:r>
      <w:r>
        <w:rPr>
          <w:rFonts w:cs="Arial"/>
        </w:rPr>
        <w:t xml:space="preserve"> </w:t>
      </w:r>
      <w:r w:rsidR="005D3C8D">
        <w:rPr>
          <w:rFonts w:cs="Arial"/>
        </w:rPr>
        <w:t xml:space="preserve">(SECURE STAIRS) </w:t>
      </w:r>
      <w:r>
        <w:rPr>
          <w:rFonts w:cs="Arial"/>
        </w:rPr>
        <w:t>developed for the current youth justice and welfare</w:t>
      </w:r>
      <w:r w:rsidRPr="00561921">
        <w:rPr>
          <w:rFonts w:cs="Arial"/>
        </w:rPr>
        <w:t xml:space="preserve"> secure estate</w:t>
      </w:r>
      <w:r w:rsidR="000D2BB5">
        <w:rPr>
          <w:rFonts w:cs="Arial"/>
        </w:rPr>
        <w:t>;</w:t>
      </w:r>
      <w:r w:rsidRPr="00561921">
        <w:rPr>
          <w:rFonts w:cs="Arial"/>
        </w:rPr>
        <w:t xml:space="preserve"> are </w:t>
      </w:r>
      <w:r>
        <w:rPr>
          <w:rFonts w:cs="Arial"/>
        </w:rPr>
        <w:t>promising examples of trauma-</w:t>
      </w:r>
      <w:r w:rsidRPr="00561921">
        <w:rPr>
          <w:rFonts w:cs="Arial"/>
        </w:rPr>
        <w:t xml:space="preserve">informed approaches introduced in the UK. In particular, </w:t>
      </w:r>
      <w:r w:rsidR="004A2496">
        <w:rPr>
          <w:rFonts w:cs="Arial"/>
        </w:rPr>
        <w:t>t</w:t>
      </w:r>
      <w:r w:rsidR="00EB2192">
        <w:rPr>
          <w:rFonts w:cs="Arial"/>
        </w:rPr>
        <w:t xml:space="preserve">he Framework for Integrated Care </w:t>
      </w:r>
      <w:r w:rsidR="00370189">
        <w:rPr>
          <w:rFonts w:cs="Arial"/>
        </w:rPr>
        <w:t xml:space="preserve">(SECURE STAIRS) </w:t>
      </w:r>
      <w:r w:rsidR="00EB2192">
        <w:rPr>
          <w:rFonts w:cs="Arial"/>
        </w:rPr>
        <w:t>for the C</w:t>
      </w:r>
      <w:r w:rsidR="00961402">
        <w:rPr>
          <w:rFonts w:cs="Arial"/>
        </w:rPr>
        <w:t>hildren and Young People Secure Estate</w:t>
      </w:r>
      <w:r w:rsidR="00473AE7">
        <w:rPr>
          <w:rFonts w:cs="Arial"/>
        </w:rPr>
        <w:t xml:space="preserve"> (CYPSE)</w:t>
      </w:r>
      <w:r w:rsidR="00EB2192">
        <w:rPr>
          <w:rFonts w:cs="Arial"/>
        </w:rPr>
        <w:t xml:space="preserve"> </w:t>
      </w:r>
      <w:r w:rsidRPr="00561921">
        <w:rPr>
          <w:rFonts w:cs="Arial"/>
        </w:rPr>
        <w:t>aims to support trauma-</w:t>
      </w:r>
      <w:r w:rsidRPr="00561921">
        <w:rPr>
          <w:rFonts w:cs="Arial"/>
        </w:rPr>
        <w:lastRenderedPageBreak/>
        <w:t xml:space="preserve">informed care and formulation-driven, evidence-based, whole systems approaches to creating change for </w:t>
      </w:r>
      <w:r>
        <w:rPr>
          <w:rFonts w:cs="Arial"/>
        </w:rPr>
        <w:t xml:space="preserve">children and </w:t>
      </w:r>
      <w:r w:rsidRPr="00561921">
        <w:rPr>
          <w:rFonts w:cs="Arial"/>
        </w:rPr>
        <w:t xml:space="preserve">young people within the CYPSE. </w:t>
      </w:r>
      <w:r w:rsidR="00370189">
        <w:rPr>
          <w:rFonts w:cs="Arial"/>
        </w:rPr>
        <w:t>The Framework for Integrated Care</w:t>
      </w:r>
      <w:r w:rsidR="004A2496">
        <w:rPr>
          <w:rFonts w:cs="Arial"/>
        </w:rPr>
        <w:t xml:space="preserve"> (</w:t>
      </w:r>
      <w:r w:rsidRPr="00561921">
        <w:rPr>
          <w:rFonts w:cs="Arial"/>
        </w:rPr>
        <w:t>SECURE STAIRS</w:t>
      </w:r>
      <w:r w:rsidR="004A2496">
        <w:rPr>
          <w:rFonts w:cs="Arial"/>
        </w:rPr>
        <w:t>) for the CYPSE</w:t>
      </w:r>
      <w:r w:rsidRPr="00561921">
        <w:rPr>
          <w:rFonts w:cs="Arial"/>
        </w:rPr>
        <w:t xml:space="preserve"> has been running since 201</w:t>
      </w:r>
      <w:r w:rsidR="00C015F6">
        <w:rPr>
          <w:rFonts w:cs="Arial"/>
        </w:rPr>
        <w:t>6</w:t>
      </w:r>
      <w:r w:rsidRPr="00561921">
        <w:rPr>
          <w:rFonts w:cs="Arial"/>
        </w:rPr>
        <w:t>, a</w:t>
      </w:r>
      <w:r>
        <w:rPr>
          <w:rFonts w:cs="Arial"/>
        </w:rPr>
        <w:t xml:space="preserve">nd feedback to date, from children, young people </w:t>
      </w:r>
      <w:r w:rsidRPr="00561921">
        <w:rPr>
          <w:rFonts w:cs="Arial"/>
        </w:rPr>
        <w:t xml:space="preserve">and staff within the secure estate, has been very positive. </w:t>
      </w:r>
    </w:p>
    <w:p w14:paraId="3A709414" w14:textId="3E63A47D" w:rsidR="002725E9" w:rsidRDefault="00AF74F5" w:rsidP="002725E9">
      <w:pPr>
        <w:pStyle w:val="Heading1"/>
      </w:pPr>
      <w:bookmarkStart w:id="5" w:name="_Toc87523625"/>
      <w:r>
        <w:t>4</w:t>
      </w:r>
      <w:r w:rsidR="002725E9">
        <w:t>. Framework for Integrated Care</w:t>
      </w:r>
      <w:r w:rsidR="009A78E4">
        <w:t xml:space="preserve"> </w:t>
      </w:r>
      <w:r w:rsidR="00C83C56">
        <w:t>(</w:t>
      </w:r>
      <w:r w:rsidR="009A78E4">
        <w:t>Community</w:t>
      </w:r>
      <w:r w:rsidR="00C83C56">
        <w:t>)</w:t>
      </w:r>
      <w:r w:rsidR="00A900E9">
        <w:t xml:space="preserve"> in detail</w:t>
      </w:r>
      <w:bookmarkEnd w:id="5"/>
    </w:p>
    <w:p w14:paraId="75AD24B9" w14:textId="77777777" w:rsidR="005D3C8D" w:rsidRPr="005D3C8D" w:rsidRDefault="005D3C8D" w:rsidP="009F5B62"/>
    <w:p w14:paraId="0BED84D5" w14:textId="5D88B8F9" w:rsidR="002725E9" w:rsidRDefault="00AF74F5" w:rsidP="00E2657A">
      <w:pPr>
        <w:pStyle w:val="Heading2"/>
        <w:numPr>
          <w:ilvl w:val="0"/>
          <w:numId w:val="0"/>
        </w:numPr>
        <w:ind w:left="576" w:hanging="576"/>
      </w:pPr>
      <w:bookmarkStart w:id="6" w:name="_Toc87523626"/>
      <w:r>
        <w:t>4</w:t>
      </w:r>
      <w:r w:rsidR="002725E9">
        <w:t xml:space="preserve">.1 Vision, mission and objectives (see also Appendix </w:t>
      </w:r>
      <w:r>
        <w:t>7</w:t>
      </w:r>
      <w:r w:rsidR="002725E9">
        <w:t>.1)</w:t>
      </w:r>
      <w:bookmarkEnd w:id="6"/>
    </w:p>
    <w:p w14:paraId="320D9062" w14:textId="77777777" w:rsidR="002725E9" w:rsidRDefault="002725E9" w:rsidP="002725E9">
      <w:pPr>
        <w:rPr>
          <w:rFonts w:cs="Arial"/>
        </w:rPr>
      </w:pPr>
      <w:r w:rsidRPr="00F448F5">
        <w:rPr>
          <w:rFonts w:cs="Arial"/>
        </w:rPr>
        <w:t xml:space="preserve">The </w:t>
      </w:r>
      <w:r w:rsidRPr="00AD69CF">
        <w:rPr>
          <w:rFonts w:cs="Arial"/>
          <w:b/>
        </w:rPr>
        <w:t>V</w:t>
      </w:r>
      <w:r w:rsidRPr="00F448F5">
        <w:rPr>
          <w:rFonts w:cs="Arial"/>
          <w:b/>
        </w:rPr>
        <w:t>ision</w:t>
      </w:r>
      <w:r w:rsidRPr="00F448F5">
        <w:rPr>
          <w:rFonts w:cs="Arial"/>
        </w:rPr>
        <w:t xml:space="preserve"> is:</w:t>
      </w:r>
    </w:p>
    <w:p w14:paraId="4D68D17F" w14:textId="77777777" w:rsidR="002725E9" w:rsidRPr="00561921" w:rsidRDefault="002725E9" w:rsidP="002725E9">
      <w:pPr>
        <w:rPr>
          <w:rFonts w:cs="Arial"/>
        </w:rPr>
      </w:pPr>
      <w:r>
        <w:rPr>
          <w:rFonts w:cs="Arial"/>
        </w:rPr>
        <w:t xml:space="preserve">To facilitate integrated trauma-informed systems that enable children and young people with complex needs to thrive. </w:t>
      </w:r>
    </w:p>
    <w:p w14:paraId="4939E36E" w14:textId="77777777" w:rsidR="002725E9" w:rsidRDefault="002725E9" w:rsidP="002725E9">
      <w:pPr>
        <w:rPr>
          <w:rFonts w:cs="Arial"/>
        </w:rPr>
      </w:pPr>
      <w:r w:rsidRPr="00F448F5">
        <w:rPr>
          <w:rFonts w:cs="Arial"/>
        </w:rPr>
        <w:t xml:space="preserve">The </w:t>
      </w:r>
      <w:r w:rsidRPr="00433950">
        <w:rPr>
          <w:rFonts w:cs="Arial"/>
          <w:b/>
        </w:rPr>
        <w:t>M</w:t>
      </w:r>
      <w:r w:rsidRPr="00F448F5">
        <w:rPr>
          <w:rFonts w:cs="Arial"/>
          <w:b/>
        </w:rPr>
        <w:t>ission</w:t>
      </w:r>
      <w:r>
        <w:rPr>
          <w:rFonts w:cs="Arial"/>
          <w:b/>
        </w:rPr>
        <w:t xml:space="preserve"> 2030</w:t>
      </w:r>
      <w:r w:rsidRPr="00F448F5">
        <w:rPr>
          <w:rFonts w:cs="Arial"/>
        </w:rPr>
        <w:t xml:space="preserve"> is:</w:t>
      </w:r>
      <w:r>
        <w:rPr>
          <w:rFonts w:cs="Arial"/>
        </w:rPr>
        <w:t xml:space="preserve"> </w:t>
      </w:r>
    </w:p>
    <w:p w14:paraId="4CD6DB30" w14:textId="5F57EFEE" w:rsidR="002725E9" w:rsidRPr="00DA5A10" w:rsidRDefault="002725E9" w:rsidP="002725E9">
      <w:pPr>
        <w:rPr>
          <w:rFonts w:cs="Arial"/>
        </w:rPr>
      </w:pPr>
      <w:r w:rsidRPr="00DA5A10">
        <w:rPr>
          <w:rFonts w:cs="Arial"/>
          <w:bCs/>
        </w:rPr>
        <w:t xml:space="preserve">To effect </w:t>
      </w:r>
      <w:r>
        <w:rPr>
          <w:rFonts w:cs="Arial"/>
          <w:bCs/>
        </w:rPr>
        <w:t>cultural change</w:t>
      </w:r>
      <w:r w:rsidRPr="00DA5A10">
        <w:rPr>
          <w:rFonts w:cs="Arial"/>
          <w:bCs/>
        </w:rPr>
        <w:t xml:space="preserve"> through developing local, sustainable </w:t>
      </w:r>
      <w:r w:rsidR="00A900E9">
        <w:rPr>
          <w:rFonts w:cs="Arial"/>
          <w:bCs/>
        </w:rPr>
        <w:t>and</w:t>
      </w:r>
      <w:r w:rsidRPr="00DA5A10">
        <w:rPr>
          <w:rFonts w:cs="Arial"/>
          <w:bCs/>
        </w:rPr>
        <w:t xml:space="preserve"> trauma-informed children's emotional wellbeing services by:</w:t>
      </w:r>
    </w:p>
    <w:p w14:paraId="69A38D50" w14:textId="5E8D3CC6" w:rsidR="002725E9" w:rsidRPr="007A48D7" w:rsidRDefault="002725E9" w:rsidP="002725E9">
      <w:pPr>
        <w:pStyle w:val="ListParagraph"/>
        <w:numPr>
          <w:ilvl w:val="0"/>
          <w:numId w:val="12"/>
        </w:numPr>
        <w:spacing w:after="160" w:line="259" w:lineRule="auto"/>
        <w:ind w:left="714" w:hanging="357"/>
        <w:contextualSpacing w:val="0"/>
        <w:rPr>
          <w:rFonts w:cs="Arial"/>
          <w:bCs w:val="0"/>
        </w:rPr>
      </w:pPr>
      <w:r w:rsidRPr="007A48D7">
        <w:rPr>
          <w:rFonts w:cs="Arial"/>
        </w:rPr>
        <w:t xml:space="preserve">Working collaboratively across services to co-ordinate, integrate and deliver trauma-informed care; </w:t>
      </w:r>
    </w:p>
    <w:p w14:paraId="42711DD7" w14:textId="77777777" w:rsidR="002725E9" w:rsidRPr="007A48D7" w:rsidRDefault="002725E9" w:rsidP="002725E9">
      <w:pPr>
        <w:pStyle w:val="ListParagraph"/>
        <w:numPr>
          <w:ilvl w:val="0"/>
          <w:numId w:val="12"/>
        </w:numPr>
        <w:spacing w:after="160" w:line="259" w:lineRule="auto"/>
        <w:rPr>
          <w:rFonts w:cs="Arial"/>
        </w:rPr>
      </w:pPr>
      <w:r w:rsidRPr="007A48D7">
        <w:rPr>
          <w:rFonts w:cs="Arial"/>
        </w:rPr>
        <w:t>Genuine co-production with children and young people with complex needs</w:t>
      </w:r>
      <w:r>
        <w:rPr>
          <w:rFonts w:cs="Arial"/>
        </w:rPr>
        <w:t>,</w:t>
      </w:r>
      <w:r w:rsidRPr="007A48D7">
        <w:rPr>
          <w:rFonts w:cs="Arial"/>
        </w:rPr>
        <w:t xml:space="preserve"> and their families</w:t>
      </w:r>
      <w:r>
        <w:rPr>
          <w:rFonts w:cs="Arial"/>
        </w:rPr>
        <w:t>,</w:t>
      </w:r>
      <w:r w:rsidRPr="007A48D7">
        <w:rPr>
          <w:rFonts w:cs="Arial"/>
        </w:rPr>
        <w:t xml:space="preserve"> to develop services and systems that are accessible and acceptable to them;</w:t>
      </w:r>
    </w:p>
    <w:p w14:paraId="08928A8A" w14:textId="6B953A4B" w:rsidR="002725E9" w:rsidRPr="00DA5A10" w:rsidRDefault="002725E9" w:rsidP="002725E9">
      <w:pPr>
        <w:numPr>
          <w:ilvl w:val="0"/>
          <w:numId w:val="12"/>
        </w:numPr>
        <w:rPr>
          <w:rFonts w:cs="Arial"/>
        </w:rPr>
      </w:pPr>
      <w:r>
        <w:rPr>
          <w:rFonts w:cs="Arial"/>
          <w:bCs/>
        </w:rPr>
        <w:t>W</w:t>
      </w:r>
      <w:r w:rsidRPr="00DA5A10">
        <w:rPr>
          <w:rFonts w:cs="Arial"/>
          <w:bCs/>
        </w:rPr>
        <w:t>orking with the child directly, through relationships with</w:t>
      </w:r>
      <w:r>
        <w:rPr>
          <w:rFonts w:cs="Arial"/>
          <w:bCs/>
        </w:rPr>
        <w:t xml:space="preserve"> staff in the role of ‘young people’s </w:t>
      </w:r>
      <w:r w:rsidR="003E17F1">
        <w:rPr>
          <w:rFonts w:cs="Arial"/>
          <w:bCs/>
        </w:rPr>
        <w:t>advocate</w:t>
      </w:r>
      <w:r>
        <w:rPr>
          <w:rFonts w:cs="Arial"/>
          <w:bCs/>
        </w:rPr>
        <w:t>s’ , who are psychologically informed and well supported,</w:t>
      </w:r>
      <w:r w:rsidR="0021194E">
        <w:rPr>
          <w:rFonts w:cs="Arial"/>
          <w:bCs/>
        </w:rPr>
        <w:t xml:space="preserve"> have a positive view of young people and are able to understand them and</w:t>
      </w:r>
      <w:r>
        <w:rPr>
          <w:rFonts w:cs="Arial"/>
          <w:bCs/>
        </w:rPr>
        <w:t xml:space="preserve"> who </w:t>
      </w:r>
      <w:r w:rsidRPr="00DA5A10">
        <w:rPr>
          <w:rFonts w:cs="Arial"/>
          <w:bCs/>
        </w:rPr>
        <w:t>advocat</w:t>
      </w:r>
      <w:r>
        <w:rPr>
          <w:rFonts w:cs="Arial"/>
          <w:bCs/>
        </w:rPr>
        <w:t>e</w:t>
      </w:r>
      <w:r w:rsidRPr="00DA5A10">
        <w:rPr>
          <w:rFonts w:cs="Arial"/>
          <w:bCs/>
        </w:rPr>
        <w:t xml:space="preserve"> for and support the</w:t>
      </w:r>
      <w:r w:rsidR="0021194E">
        <w:rPr>
          <w:rFonts w:cs="Arial"/>
          <w:bCs/>
        </w:rPr>
        <w:t>m</w:t>
      </w:r>
      <w:r>
        <w:rPr>
          <w:rFonts w:cs="Arial"/>
          <w:bCs/>
        </w:rPr>
        <w:t xml:space="preserve"> </w:t>
      </w:r>
      <w:r w:rsidRPr="00DA5A10">
        <w:rPr>
          <w:rFonts w:cs="Arial"/>
          <w:bCs/>
        </w:rPr>
        <w:t>effectively along their journey</w:t>
      </w:r>
      <w:r>
        <w:rPr>
          <w:rFonts w:cs="Arial"/>
          <w:bCs/>
        </w:rPr>
        <w:t>s</w:t>
      </w:r>
      <w:r w:rsidRPr="00DA5A10">
        <w:rPr>
          <w:rFonts w:cs="Arial"/>
          <w:bCs/>
        </w:rPr>
        <w:t>.</w:t>
      </w:r>
    </w:p>
    <w:p w14:paraId="78D983E8" w14:textId="77777777" w:rsidR="002725E9" w:rsidRPr="00F448F5" w:rsidRDefault="002725E9" w:rsidP="002725E9">
      <w:pPr>
        <w:rPr>
          <w:rFonts w:cs="Arial"/>
        </w:rPr>
      </w:pPr>
      <w:r w:rsidRPr="00F448F5">
        <w:rPr>
          <w:rFonts w:cs="Arial"/>
        </w:rPr>
        <w:t xml:space="preserve">The key </w:t>
      </w:r>
      <w:r>
        <w:rPr>
          <w:rFonts w:cs="Arial"/>
          <w:b/>
        </w:rPr>
        <w:t>O</w:t>
      </w:r>
      <w:r w:rsidRPr="00F448F5">
        <w:rPr>
          <w:rFonts w:cs="Arial"/>
          <w:b/>
        </w:rPr>
        <w:t>bjectives</w:t>
      </w:r>
      <w:r w:rsidRPr="00F448F5">
        <w:rPr>
          <w:rFonts w:cs="Arial"/>
        </w:rPr>
        <w:t xml:space="preserve"> are:</w:t>
      </w:r>
    </w:p>
    <w:p w14:paraId="4BA648D3" w14:textId="58A766F4" w:rsidR="002725E9" w:rsidRPr="00561921" w:rsidRDefault="002725E9" w:rsidP="002725E9">
      <w:pPr>
        <w:pStyle w:val="ListParagraph"/>
        <w:numPr>
          <w:ilvl w:val="0"/>
          <w:numId w:val="5"/>
        </w:numPr>
        <w:spacing w:after="160" w:line="259" w:lineRule="auto"/>
        <w:rPr>
          <w:rFonts w:cs="Arial"/>
        </w:rPr>
      </w:pPr>
      <w:r w:rsidRPr="00561921">
        <w:rPr>
          <w:rFonts w:cs="Arial"/>
        </w:rPr>
        <w:t xml:space="preserve">Improved </w:t>
      </w:r>
      <w:r w:rsidR="00C83C56">
        <w:rPr>
          <w:rFonts w:cs="Arial"/>
        </w:rPr>
        <w:t>children and young people</w:t>
      </w:r>
      <w:r w:rsidRPr="00561921">
        <w:rPr>
          <w:rFonts w:cs="Arial"/>
        </w:rPr>
        <w:t>wellbeing, i.e.:</w:t>
      </w:r>
    </w:p>
    <w:p w14:paraId="4544B612" w14:textId="29259255" w:rsidR="002725E9" w:rsidRPr="00561921" w:rsidRDefault="007053C6" w:rsidP="00B846F4">
      <w:pPr>
        <w:pStyle w:val="ListParagraph"/>
        <w:spacing w:after="160" w:line="259" w:lineRule="auto"/>
        <w:ind w:left="1440"/>
        <w:rPr>
          <w:rFonts w:cs="Arial"/>
        </w:rPr>
      </w:pPr>
      <w:r>
        <w:rPr>
          <w:rFonts w:cs="Arial"/>
        </w:rPr>
        <w:t>D</w:t>
      </w:r>
      <w:r w:rsidR="002725E9" w:rsidRPr="00561921">
        <w:rPr>
          <w:rFonts w:cs="Arial"/>
        </w:rPr>
        <w:t>isplaying direct improvement in their MH, emotional regulation and well-being;</w:t>
      </w:r>
    </w:p>
    <w:p w14:paraId="7809AE32" w14:textId="35DCA8BA" w:rsidR="002725E9" w:rsidRPr="00561921" w:rsidRDefault="002725E9" w:rsidP="002725E9">
      <w:pPr>
        <w:pStyle w:val="ListParagraph"/>
        <w:numPr>
          <w:ilvl w:val="1"/>
          <w:numId w:val="8"/>
        </w:numPr>
        <w:spacing w:after="160" w:line="259" w:lineRule="auto"/>
        <w:rPr>
          <w:rFonts w:cs="Arial"/>
        </w:rPr>
      </w:pPr>
      <w:r w:rsidRPr="00561921">
        <w:rPr>
          <w:rFonts w:cs="Arial"/>
        </w:rPr>
        <w:t xml:space="preserve">Previously unmet emotional and behavioural need in this group of </w:t>
      </w:r>
      <w:r w:rsidR="007053C6">
        <w:rPr>
          <w:rFonts w:cs="Arial"/>
        </w:rPr>
        <w:t>children and young people</w:t>
      </w:r>
      <w:r w:rsidRPr="00561921">
        <w:rPr>
          <w:rFonts w:cs="Arial"/>
        </w:rPr>
        <w:t xml:space="preserve"> is now met;</w:t>
      </w:r>
    </w:p>
    <w:p w14:paraId="266CB651" w14:textId="6D41C3F4" w:rsidR="002725E9" w:rsidRPr="00561921" w:rsidRDefault="002725E9" w:rsidP="002725E9">
      <w:pPr>
        <w:pStyle w:val="ListParagraph"/>
        <w:numPr>
          <w:ilvl w:val="1"/>
          <w:numId w:val="8"/>
        </w:numPr>
        <w:spacing w:after="160" w:line="259" w:lineRule="auto"/>
        <w:rPr>
          <w:rFonts w:cs="Arial"/>
        </w:rPr>
      </w:pPr>
      <w:r w:rsidRPr="00561921">
        <w:rPr>
          <w:rFonts w:cs="Arial"/>
        </w:rPr>
        <w:t xml:space="preserve">Reduced number of </w:t>
      </w:r>
      <w:r w:rsidR="007053C6">
        <w:rPr>
          <w:rFonts w:cs="Arial"/>
        </w:rPr>
        <w:t>children and young people</w:t>
      </w:r>
      <w:r w:rsidRPr="00561921">
        <w:rPr>
          <w:rFonts w:cs="Arial"/>
        </w:rPr>
        <w:t xml:space="preserve"> being excluded from mainstream provision of core services. </w:t>
      </w:r>
    </w:p>
    <w:p w14:paraId="339B0889" w14:textId="77777777" w:rsidR="002725E9" w:rsidRPr="00561921" w:rsidRDefault="002725E9" w:rsidP="002725E9">
      <w:pPr>
        <w:pStyle w:val="ListParagraph"/>
        <w:numPr>
          <w:ilvl w:val="0"/>
          <w:numId w:val="5"/>
        </w:numPr>
        <w:spacing w:after="160" w:line="259" w:lineRule="auto"/>
        <w:rPr>
          <w:rFonts w:cs="Arial"/>
        </w:rPr>
      </w:pPr>
      <w:r w:rsidRPr="00561921">
        <w:rPr>
          <w:rFonts w:cs="Arial"/>
        </w:rPr>
        <w:t>Reduction in high-risk behaviours, i.e.:</w:t>
      </w:r>
    </w:p>
    <w:p w14:paraId="5DA331B4" w14:textId="6EE6C421" w:rsidR="002725E9" w:rsidRDefault="002725E9" w:rsidP="002725E9">
      <w:pPr>
        <w:pStyle w:val="ListParagraph"/>
        <w:numPr>
          <w:ilvl w:val="1"/>
          <w:numId w:val="9"/>
        </w:numPr>
        <w:spacing w:after="160" w:line="259" w:lineRule="auto"/>
        <w:rPr>
          <w:rFonts w:cs="Arial"/>
        </w:rPr>
      </w:pPr>
      <w:r w:rsidRPr="00561921">
        <w:rPr>
          <w:rFonts w:cs="Arial"/>
        </w:rPr>
        <w:t>Reduced frequency and severity of identified behaviours that indicate the potential for harm (to self, other</w:t>
      </w:r>
      <w:r w:rsidR="00970C09">
        <w:rPr>
          <w:rFonts w:cs="Arial"/>
        </w:rPr>
        <w:t>s</w:t>
      </w:r>
      <w:r w:rsidRPr="00561921">
        <w:rPr>
          <w:rFonts w:cs="Arial"/>
        </w:rPr>
        <w:t xml:space="preserve"> or from others)</w:t>
      </w:r>
      <w:r w:rsidR="00970C09">
        <w:rPr>
          <w:rFonts w:cs="Arial"/>
        </w:rPr>
        <w:t>;</w:t>
      </w:r>
    </w:p>
    <w:p w14:paraId="25FF1974" w14:textId="7545C469" w:rsidR="006B3ABC" w:rsidRPr="00561921" w:rsidRDefault="006B3ABC" w:rsidP="002725E9">
      <w:pPr>
        <w:pStyle w:val="ListParagraph"/>
        <w:numPr>
          <w:ilvl w:val="1"/>
          <w:numId w:val="9"/>
        </w:numPr>
        <w:spacing w:after="160" w:line="259" w:lineRule="auto"/>
        <w:rPr>
          <w:rFonts w:cs="Arial"/>
        </w:rPr>
      </w:pPr>
      <w:r>
        <w:rPr>
          <w:rFonts w:cs="Arial"/>
        </w:rPr>
        <w:t>Reduced frequency and severity of behaviours that could be described as challenging</w:t>
      </w:r>
    </w:p>
    <w:p w14:paraId="58B6C099" w14:textId="42D4E9FE" w:rsidR="002725E9" w:rsidRDefault="002725E9" w:rsidP="002725E9">
      <w:pPr>
        <w:pStyle w:val="ListParagraph"/>
        <w:numPr>
          <w:ilvl w:val="1"/>
          <w:numId w:val="9"/>
        </w:numPr>
        <w:spacing w:after="160" w:line="259" w:lineRule="auto"/>
        <w:rPr>
          <w:rFonts w:cs="Arial"/>
        </w:rPr>
      </w:pPr>
      <w:r w:rsidRPr="00561921">
        <w:rPr>
          <w:rFonts w:cs="Arial"/>
        </w:rPr>
        <w:t xml:space="preserve">Reduced number of </w:t>
      </w:r>
      <w:r w:rsidR="00B846F4">
        <w:rPr>
          <w:rFonts w:cs="Arial"/>
        </w:rPr>
        <w:t>children and young people</w:t>
      </w:r>
      <w:r w:rsidRPr="00561921">
        <w:rPr>
          <w:rFonts w:cs="Arial"/>
        </w:rPr>
        <w:t xml:space="preserve"> </w:t>
      </w:r>
      <w:r w:rsidR="003460E5">
        <w:rPr>
          <w:rFonts w:cs="Arial"/>
        </w:rPr>
        <w:t>offending</w:t>
      </w:r>
      <w:r w:rsidR="007053C6">
        <w:rPr>
          <w:rFonts w:cs="Arial"/>
        </w:rPr>
        <w:t xml:space="preserve"> and reoffending</w:t>
      </w:r>
      <w:r w:rsidR="003460E5">
        <w:rPr>
          <w:rFonts w:cs="Arial"/>
        </w:rPr>
        <w:t>.</w:t>
      </w:r>
    </w:p>
    <w:p w14:paraId="7607913C" w14:textId="77777777" w:rsidR="002725E9" w:rsidRPr="00561921" w:rsidRDefault="002725E9" w:rsidP="002725E9">
      <w:pPr>
        <w:pStyle w:val="ListParagraph"/>
        <w:numPr>
          <w:ilvl w:val="0"/>
          <w:numId w:val="5"/>
        </w:numPr>
        <w:spacing w:after="160" w:line="259" w:lineRule="auto"/>
        <w:rPr>
          <w:rFonts w:cs="Arial"/>
        </w:rPr>
      </w:pPr>
      <w:r w:rsidRPr="00561921">
        <w:rPr>
          <w:rFonts w:cs="Arial"/>
        </w:rPr>
        <w:t>Reduced mental health concern, i.e.:</w:t>
      </w:r>
    </w:p>
    <w:p w14:paraId="1B5B9AF8" w14:textId="7D21872B" w:rsidR="002725E9" w:rsidRPr="00561921" w:rsidRDefault="002725E9" w:rsidP="002725E9">
      <w:pPr>
        <w:pStyle w:val="ListParagraph"/>
        <w:numPr>
          <w:ilvl w:val="1"/>
          <w:numId w:val="10"/>
        </w:numPr>
        <w:spacing w:after="160" w:line="259" w:lineRule="auto"/>
        <w:rPr>
          <w:rFonts w:cs="Arial"/>
        </w:rPr>
      </w:pPr>
      <w:r w:rsidRPr="00561921">
        <w:rPr>
          <w:rFonts w:cs="Arial"/>
        </w:rPr>
        <w:t xml:space="preserve">Improved resilience and reduced anxiety of </w:t>
      </w:r>
      <w:r w:rsidR="00B846F4">
        <w:rPr>
          <w:rFonts w:cs="Arial"/>
        </w:rPr>
        <w:t>children and young people</w:t>
      </w:r>
      <w:r w:rsidRPr="00561921">
        <w:rPr>
          <w:rFonts w:cs="Arial"/>
        </w:rPr>
        <w:t xml:space="preserve"> staff, family members and carers;</w:t>
      </w:r>
    </w:p>
    <w:p w14:paraId="2454CC6D" w14:textId="0A4B6AEB" w:rsidR="002725E9" w:rsidRPr="00561921" w:rsidRDefault="00B846F4" w:rsidP="002725E9">
      <w:pPr>
        <w:pStyle w:val="ListParagraph"/>
        <w:numPr>
          <w:ilvl w:val="1"/>
          <w:numId w:val="10"/>
        </w:numPr>
        <w:spacing w:after="160" w:line="259" w:lineRule="auto"/>
        <w:rPr>
          <w:rFonts w:cs="Arial"/>
        </w:rPr>
      </w:pPr>
      <w:r>
        <w:rPr>
          <w:rFonts w:cs="Arial"/>
        </w:rPr>
        <w:t>Children and young people</w:t>
      </w:r>
      <w:r w:rsidR="002725E9" w:rsidRPr="00561921">
        <w:rPr>
          <w:rFonts w:cs="Arial"/>
        </w:rPr>
        <w:t xml:space="preserve">, staff, family members and carers feel empowered (involved in the care planning process), supported </w:t>
      </w:r>
      <w:r w:rsidR="002725E9" w:rsidRPr="00561921">
        <w:rPr>
          <w:rFonts w:cs="Arial"/>
        </w:rPr>
        <w:lastRenderedPageBreak/>
        <w:t xml:space="preserve">(formally &amp; informally) and informed (understand what they are doing and why). </w:t>
      </w:r>
    </w:p>
    <w:p w14:paraId="64332B24" w14:textId="77777777" w:rsidR="002725E9" w:rsidRPr="00561921" w:rsidRDefault="002725E9" w:rsidP="002725E9">
      <w:pPr>
        <w:pStyle w:val="ListParagraph"/>
        <w:numPr>
          <w:ilvl w:val="0"/>
          <w:numId w:val="5"/>
        </w:numPr>
        <w:spacing w:after="160" w:line="259" w:lineRule="auto"/>
        <w:rPr>
          <w:rFonts w:cs="Arial"/>
        </w:rPr>
      </w:pPr>
      <w:r>
        <w:rPr>
          <w:rFonts w:cs="Arial"/>
        </w:rPr>
        <w:t>Organisations that are more trauma-informed</w:t>
      </w:r>
      <w:r w:rsidRPr="00561921">
        <w:rPr>
          <w:rFonts w:cs="Arial"/>
        </w:rPr>
        <w:t>, i.e.:</w:t>
      </w:r>
    </w:p>
    <w:p w14:paraId="1A0AF11A" w14:textId="280B7682" w:rsidR="002725E9" w:rsidRDefault="002725E9" w:rsidP="002725E9">
      <w:pPr>
        <w:pStyle w:val="ListParagraph"/>
        <w:numPr>
          <w:ilvl w:val="1"/>
          <w:numId w:val="11"/>
        </w:numPr>
        <w:spacing w:after="160" w:line="259" w:lineRule="auto"/>
        <w:rPr>
          <w:rFonts w:cs="Arial"/>
        </w:rPr>
      </w:pPr>
      <w:r>
        <w:rPr>
          <w:rFonts w:cs="Arial"/>
        </w:rPr>
        <w:t>Increased awareness of the impact of trauma at an individual, orga</w:t>
      </w:r>
      <w:r w:rsidR="00970C09">
        <w:rPr>
          <w:rFonts w:cs="Arial"/>
        </w:rPr>
        <w:t>nisational and community level;</w:t>
      </w:r>
    </w:p>
    <w:p w14:paraId="30D030F0" w14:textId="51DEC59D" w:rsidR="002725E9" w:rsidRDefault="002725E9" w:rsidP="002725E9">
      <w:pPr>
        <w:pStyle w:val="ListParagraph"/>
        <w:numPr>
          <w:ilvl w:val="1"/>
          <w:numId w:val="11"/>
        </w:numPr>
        <w:spacing w:after="160" w:line="259" w:lineRule="auto"/>
        <w:rPr>
          <w:rFonts w:cs="Arial"/>
        </w:rPr>
      </w:pPr>
      <w:r>
        <w:rPr>
          <w:rFonts w:cs="Arial"/>
        </w:rPr>
        <w:t>Increased awareness and support for staff to recognise and manage their own responses when working with complex trauma</w:t>
      </w:r>
      <w:r w:rsidR="00970C09">
        <w:rPr>
          <w:rFonts w:cs="Arial"/>
        </w:rPr>
        <w:t>;</w:t>
      </w:r>
    </w:p>
    <w:p w14:paraId="3DF22D65" w14:textId="0A517B3D" w:rsidR="002725E9" w:rsidRDefault="002725E9" w:rsidP="002725E9">
      <w:pPr>
        <w:pStyle w:val="ListParagraph"/>
        <w:numPr>
          <w:ilvl w:val="1"/>
          <w:numId w:val="11"/>
        </w:numPr>
        <w:spacing w:after="160" w:line="259" w:lineRule="auto"/>
        <w:rPr>
          <w:rFonts w:cs="Arial"/>
        </w:rPr>
      </w:pPr>
      <w:r w:rsidRPr="00561921">
        <w:rPr>
          <w:rFonts w:cs="Arial"/>
        </w:rPr>
        <w:t>Enhanced feelings</w:t>
      </w:r>
      <w:r>
        <w:rPr>
          <w:rFonts w:cs="Arial"/>
        </w:rPr>
        <w:t xml:space="preserve"> of psychological safety for </w:t>
      </w:r>
      <w:r w:rsidR="00B846F4">
        <w:rPr>
          <w:rFonts w:cs="Arial"/>
        </w:rPr>
        <w:t>children and young people</w:t>
      </w:r>
      <w:r w:rsidRPr="00561921">
        <w:rPr>
          <w:rFonts w:cs="Arial"/>
        </w:rPr>
        <w:t>, staff, family members and carers.</w:t>
      </w:r>
      <w:r w:rsidRPr="00D95D83">
        <w:t xml:space="preserve"> </w:t>
      </w:r>
    </w:p>
    <w:p w14:paraId="0EC45D1A" w14:textId="77777777" w:rsidR="002725E9" w:rsidRPr="00561921" w:rsidRDefault="002725E9" w:rsidP="002725E9">
      <w:pPr>
        <w:pStyle w:val="ListParagraph"/>
        <w:numPr>
          <w:ilvl w:val="0"/>
          <w:numId w:val="5"/>
        </w:numPr>
        <w:spacing w:after="160" w:line="259" w:lineRule="auto"/>
        <w:rPr>
          <w:rFonts w:cs="Arial"/>
        </w:rPr>
      </w:pPr>
      <w:r w:rsidRPr="00561921">
        <w:rPr>
          <w:rFonts w:cs="Arial"/>
        </w:rPr>
        <w:t>Improved purpose/occupation, i.e.:</w:t>
      </w:r>
    </w:p>
    <w:p w14:paraId="1E346705" w14:textId="72F179AC" w:rsidR="002725E9" w:rsidRPr="00561921" w:rsidRDefault="00B846F4" w:rsidP="002725E9">
      <w:pPr>
        <w:pStyle w:val="ListParagraph"/>
        <w:numPr>
          <w:ilvl w:val="1"/>
          <w:numId w:val="6"/>
        </w:numPr>
        <w:spacing w:after="160" w:line="259" w:lineRule="auto"/>
        <w:rPr>
          <w:rFonts w:cs="Arial"/>
        </w:rPr>
      </w:pPr>
      <w:r>
        <w:rPr>
          <w:rFonts w:cs="Arial"/>
        </w:rPr>
        <w:t>Children and young people</w:t>
      </w:r>
      <w:r w:rsidR="002725E9" w:rsidRPr="00561921">
        <w:rPr>
          <w:rFonts w:cs="Arial"/>
        </w:rPr>
        <w:t xml:space="preserve"> are supported by staff to re-enter/remain in mainstream education where appropriate</w:t>
      </w:r>
      <w:r w:rsidR="006B3ABC">
        <w:rPr>
          <w:rFonts w:cs="Arial"/>
        </w:rPr>
        <w:t xml:space="preserve"> (or local specialist provision for children with SEND where previously indicated)</w:t>
      </w:r>
      <w:r w:rsidR="0081380A">
        <w:rPr>
          <w:rFonts w:cs="Arial"/>
        </w:rPr>
        <w:t>, and enjoy and achieve through positive learning experiences</w:t>
      </w:r>
      <w:r w:rsidR="002725E9" w:rsidRPr="00561921">
        <w:rPr>
          <w:rFonts w:cs="Arial"/>
        </w:rPr>
        <w:t>;</w:t>
      </w:r>
    </w:p>
    <w:p w14:paraId="5B60E39C" w14:textId="5B2C272B" w:rsidR="002725E9" w:rsidRPr="00561921" w:rsidRDefault="002725E9" w:rsidP="002725E9">
      <w:pPr>
        <w:pStyle w:val="ListParagraph"/>
        <w:numPr>
          <w:ilvl w:val="1"/>
          <w:numId w:val="6"/>
        </w:numPr>
        <w:spacing w:after="160" w:line="259" w:lineRule="auto"/>
        <w:rPr>
          <w:rFonts w:cs="Arial"/>
        </w:rPr>
      </w:pPr>
      <w:r w:rsidRPr="00561921">
        <w:rPr>
          <w:rFonts w:cs="Arial"/>
        </w:rPr>
        <w:t xml:space="preserve">Improved education attendance and engagement as well as prevented </w:t>
      </w:r>
      <w:r w:rsidR="006B3ABC">
        <w:rPr>
          <w:rFonts w:cs="Arial"/>
        </w:rPr>
        <w:t xml:space="preserve">sanctions, planned isolations and </w:t>
      </w:r>
      <w:r w:rsidRPr="00561921">
        <w:rPr>
          <w:rFonts w:cs="Arial"/>
        </w:rPr>
        <w:t xml:space="preserve">school exclusions. </w:t>
      </w:r>
    </w:p>
    <w:p w14:paraId="2F08CBBD" w14:textId="77777777" w:rsidR="002725E9" w:rsidRPr="00561921" w:rsidRDefault="002725E9" w:rsidP="002725E9">
      <w:pPr>
        <w:pStyle w:val="ListParagraph"/>
        <w:numPr>
          <w:ilvl w:val="0"/>
          <w:numId w:val="5"/>
        </w:numPr>
        <w:spacing w:after="160" w:line="259" w:lineRule="auto"/>
        <w:rPr>
          <w:rFonts w:cs="Arial"/>
        </w:rPr>
      </w:pPr>
      <w:r w:rsidRPr="00561921">
        <w:rPr>
          <w:rFonts w:cs="Arial"/>
        </w:rPr>
        <w:t>Improved stability of home, i.e.:</w:t>
      </w:r>
    </w:p>
    <w:p w14:paraId="31CD278A" w14:textId="34D5A343" w:rsidR="00FF6932" w:rsidRDefault="002725E9" w:rsidP="00FF6932">
      <w:pPr>
        <w:pStyle w:val="ListParagraph"/>
        <w:numPr>
          <w:ilvl w:val="1"/>
          <w:numId w:val="7"/>
        </w:numPr>
        <w:spacing w:after="160" w:line="259" w:lineRule="auto"/>
        <w:rPr>
          <w:rFonts w:cs="Arial"/>
        </w:rPr>
      </w:pPr>
      <w:r w:rsidRPr="00561921">
        <w:rPr>
          <w:rFonts w:cs="Arial"/>
        </w:rPr>
        <w:t xml:space="preserve">Reduced number of </w:t>
      </w:r>
      <w:r w:rsidR="00B846F4">
        <w:rPr>
          <w:rFonts w:cs="Arial"/>
        </w:rPr>
        <w:t>children and young people</w:t>
      </w:r>
      <w:r w:rsidRPr="00561921">
        <w:rPr>
          <w:rFonts w:cs="Arial"/>
        </w:rPr>
        <w:t xml:space="preserve"> being moved on a regular basis.</w:t>
      </w:r>
    </w:p>
    <w:p w14:paraId="1927F6F8" w14:textId="53A2CD8E" w:rsidR="006B3ABC" w:rsidRDefault="006B3ABC" w:rsidP="00FF6932">
      <w:pPr>
        <w:pStyle w:val="ListParagraph"/>
        <w:numPr>
          <w:ilvl w:val="1"/>
          <w:numId w:val="7"/>
        </w:numPr>
        <w:spacing w:after="160" w:line="259" w:lineRule="auto"/>
        <w:rPr>
          <w:rFonts w:cs="Arial"/>
        </w:rPr>
      </w:pPr>
      <w:r>
        <w:rPr>
          <w:rFonts w:cs="Arial"/>
        </w:rPr>
        <w:t>Reduction of admission to Tier 4 provision</w:t>
      </w:r>
    </w:p>
    <w:p w14:paraId="27B4903D" w14:textId="6B9532CB" w:rsidR="006B3ABC" w:rsidRDefault="006B3ABC" w:rsidP="00FF6932">
      <w:pPr>
        <w:pStyle w:val="ListParagraph"/>
        <w:numPr>
          <w:ilvl w:val="1"/>
          <w:numId w:val="7"/>
        </w:numPr>
        <w:spacing w:after="160" w:line="259" w:lineRule="auto"/>
        <w:rPr>
          <w:rFonts w:cs="Arial"/>
        </w:rPr>
      </w:pPr>
      <w:r>
        <w:rPr>
          <w:rFonts w:cs="Arial"/>
        </w:rPr>
        <w:t>Reduction in unnecessary/inappropriate out of area placements</w:t>
      </w:r>
    </w:p>
    <w:p w14:paraId="25959BB9" w14:textId="77777777" w:rsidR="00FF6932" w:rsidRPr="00FF6932" w:rsidRDefault="00FF6932" w:rsidP="00FF6932">
      <w:pPr>
        <w:pStyle w:val="ListParagraph"/>
        <w:spacing w:after="160" w:line="259" w:lineRule="auto"/>
        <w:ind w:left="1440"/>
        <w:rPr>
          <w:rFonts w:cs="Arial"/>
        </w:rPr>
      </w:pPr>
    </w:p>
    <w:p w14:paraId="72B76975" w14:textId="6C753017" w:rsidR="002725E9" w:rsidRPr="00BE5966" w:rsidRDefault="00AF74F5" w:rsidP="00CC5582">
      <w:pPr>
        <w:pStyle w:val="Heading2"/>
        <w:numPr>
          <w:ilvl w:val="0"/>
          <w:numId w:val="0"/>
        </w:numPr>
        <w:ind w:left="576" w:hanging="576"/>
        <w:rPr>
          <w:i/>
        </w:rPr>
      </w:pPr>
      <w:bookmarkStart w:id="7" w:name="_Toc87523627"/>
      <w:r>
        <w:t>4</w:t>
      </w:r>
      <w:r w:rsidR="002725E9">
        <w:t xml:space="preserve">.2 Overarching Principles </w:t>
      </w:r>
      <w:r w:rsidR="002725E9" w:rsidRPr="00D41D35">
        <w:t xml:space="preserve">(see also Appendix </w:t>
      </w:r>
      <w:r>
        <w:t>7</w:t>
      </w:r>
      <w:r w:rsidR="002725E9" w:rsidRPr="00D41D35">
        <w:t>.2)</w:t>
      </w:r>
      <w:bookmarkEnd w:id="7"/>
    </w:p>
    <w:p w14:paraId="0155B235" w14:textId="77777777" w:rsidR="002725E9" w:rsidRPr="009977DE" w:rsidRDefault="002725E9" w:rsidP="002725E9">
      <w:pPr>
        <w:rPr>
          <w:rFonts w:cs="Arial"/>
        </w:rPr>
      </w:pPr>
      <w:r>
        <w:rPr>
          <w:rFonts w:cs="Arial"/>
        </w:rPr>
        <w:t>The F</w:t>
      </w:r>
      <w:r w:rsidRPr="00561921">
        <w:rPr>
          <w:rFonts w:cs="Arial"/>
        </w:rPr>
        <w:t>ramework</w:t>
      </w:r>
      <w:r>
        <w:rPr>
          <w:rFonts w:cs="Arial"/>
        </w:rPr>
        <w:t xml:space="preserve"> for Integrated Care </w:t>
      </w:r>
      <w:r w:rsidRPr="00561921">
        <w:rPr>
          <w:rFonts w:cs="Arial"/>
        </w:rPr>
        <w:t>is based on six key principles</w:t>
      </w:r>
      <w:r>
        <w:rPr>
          <w:rFonts w:cs="Arial"/>
        </w:rPr>
        <w:t xml:space="preserve"> (see figure 1)</w:t>
      </w:r>
      <w:r w:rsidRPr="00561921">
        <w:rPr>
          <w:rFonts w:cs="Arial"/>
        </w:rPr>
        <w:t xml:space="preserve"> which underline the service, and when implemented will help meet the objectives</w:t>
      </w:r>
      <w:r>
        <w:rPr>
          <w:rFonts w:cs="Arial"/>
        </w:rPr>
        <w:t>,</w:t>
      </w:r>
      <w:r w:rsidRPr="00561921">
        <w:rPr>
          <w:rFonts w:cs="Arial"/>
        </w:rPr>
        <w:t xml:space="preserve"> and overall impact the service </w:t>
      </w:r>
      <w:r>
        <w:rPr>
          <w:rFonts w:cs="Arial"/>
        </w:rPr>
        <w:t>aims</w:t>
      </w:r>
      <w:r w:rsidRPr="00561921">
        <w:rPr>
          <w:rFonts w:cs="Arial"/>
        </w:rPr>
        <w:t xml:space="preserve"> to achieve.</w:t>
      </w:r>
      <w:r>
        <w:rPr>
          <w:rFonts w:cs="Arial"/>
        </w:rPr>
        <w:t xml:space="preserve"> In addition to</w:t>
      </w:r>
      <w:r w:rsidRPr="009977DE">
        <w:rPr>
          <w:rFonts w:cs="Arial"/>
        </w:rPr>
        <w:t xml:space="preserve"> the six key principles outlined here, any service creat</w:t>
      </w:r>
      <w:r>
        <w:rPr>
          <w:rFonts w:cs="Arial"/>
        </w:rPr>
        <w:t>ed should also align to t</w:t>
      </w:r>
      <w:r w:rsidRPr="009977DE">
        <w:rPr>
          <w:rFonts w:cs="Arial"/>
        </w:rPr>
        <w:t>he THRIVE Framework principles.</w:t>
      </w:r>
    </w:p>
    <w:p w14:paraId="4FA242BE" w14:textId="650BA156" w:rsidR="002725E9" w:rsidRDefault="002725E9" w:rsidP="002725E9">
      <w:pPr>
        <w:rPr>
          <w:rFonts w:cs="Arial"/>
        </w:rPr>
      </w:pPr>
      <w:r>
        <w:rPr>
          <w:rFonts w:cs="Arial"/>
        </w:rPr>
        <w:t xml:space="preserve">The six overarching principles </w:t>
      </w:r>
      <w:r w:rsidR="00CC5582">
        <w:rPr>
          <w:rFonts w:cs="Arial"/>
        </w:rPr>
        <w:t xml:space="preserve">of the Framework for Integrated Care </w:t>
      </w:r>
      <w:r>
        <w:rPr>
          <w:rFonts w:cs="Arial"/>
        </w:rPr>
        <w:t>are:</w:t>
      </w:r>
    </w:p>
    <w:p w14:paraId="0A393B22" w14:textId="366B94CD" w:rsidR="00D553D2" w:rsidRDefault="00D553D2" w:rsidP="002725E9">
      <w:pPr>
        <w:rPr>
          <w:noProof/>
          <w:lang w:eastAsia="en-GB"/>
        </w:rPr>
      </w:pPr>
      <w:r w:rsidRPr="00D553D2">
        <w:rPr>
          <w:noProof/>
          <w:lang w:eastAsia="en-GB"/>
        </w:rPr>
        <w:drawing>
          <wp:inline distT="0" distB="0" distL="0" distR="0" wp14:anchorId="58385796" wp14:editId="39BAA813">
            <wp:extent cx="5743815" cy="28479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0556" b="13333"/>
                    <a:stretch/>
                  </pic:blipFill>
                  <pic:spPr bwMode="auto">
                    <a:xfrm>
                      <a:off x="0" y="0"/>
                      <a:ext cx="5758993" cy="2855501"/>
                    </a:xfrm>
                    <a:prstGeom prst="rect">
                      <a:avLst/>
                    </a:prstGeom>
                    <a:ln>
                      <a:noFill/>
                    </a:ln>
                    <a:extLst>
                      <a:ext uri="{53640926-AAD7-44D8-BBD7-CCE9431645EC}">
                        <a14:shadowObscured xmlns:a14="http://schemas.microsoft.com/office/drawing/2010/main"/>
                      </a:ext>
                    </a:extLst>
                  </pic:spPr>
                </pic:pic>
              </a:graphicData>
            </a:graphic>
          </wp:inline>
        </w:drawing>
      </w:r>
    </w:p>
    <w:p w14:paraId="27B957AC" w14:textId="48CEA28A" w:rsidR="00FF6932" w:rsidRDefault="002725E9" w:rsidP="0001514E">
      <w:r w:rsidRPr="002725E9">
        <w:rPr>
          <w:b/>
        </w:rPr>
        <w:t>Figure 1.</w:t>
      </w:r>
      <w:r>
        <w:t xml:space="preserve"> Overarching Principles</w:t>
      </w:r>
      <w:r w:rsidR="00CC5582">
        <w:t xml:space="preserve"> of the Framework for Integrated Care</w:t>
      </w:r>
      <w:r w:rsidR="004004BD">
        <w:t>.</w:t>
      </w:r>
    </w:p>
    <w:p w14:paraId="71F28098" w14:textId="1F500453" w:rsidR="002725E9" w:rsidRDefault="00AF74F5" w:rsidP="00E2657A">
      <w:pPr>
        <w:pStyle w:val="Heading2"/>
        <w:numPr>
          <w:ilvl w:val="0"/>
          <w:numId w:val="0"/>
        </w:numPr>
        <w:ind w:left="576" w:hanging="576"/>
      </w:pPr>
      <w:bookmarkStart w:id="8" w:name="_Toc87523628"/>
      <w:r>
        <w:lastRenderedPageBreak/>
        <w:t>4</w:t>
      </w:r>
      <w:r w:rsidR="002725E9">
        <w:t>.3 Input, drivers, activities, outputs, outcomes and impact</w:t>
      </w:r>
      <w:bookmarkEnd w:id="8"/>
    </w:p>
    <w:p w14:paraId="7F3C4A1D" w14:textId="77777777" w:rsidR="002725E9" w:rsidRDefault="002725E9" w:rsidP="002725E9">
      <w:pPr>
        <w:rPr>
          <w:rFonts w:cs="Arial"/>
        </w:rPr>
      </w:pPr>
      <w:r w:rsidRPr="00561921">
        <w:rPr>
          <w:rFonts w:cs="Arial"/>
        </w:rPr>
        <w:t xml:space="preserve">The necessary actions and resulting benefits </w:t>
      </w:r>
      <w:r>
        <w:rPr>
          <w:rFonts w:cs="Arial"/>
        </w:rPr>
        <w:t xml:space="preserve">of the overarching principles </w:t>
      </w:r>
      <w:r w:rsidRPr="00561921">
        <w:rPr>
          <w:rFonts w:cs="Arial"/>
        </w:rPr>
        <w:t>will be realised at different points in the mobilisation, transition and transformation process of implementation. These changes have been split out with the following criteria:</w:t>
      </w:r>
    </w:p>
    <w:tbl>
      <w:tblPr>
        <w:tblStyle w:val="TableGrid"/>
        <w:tblW w:w="9679" w:type="dxa"/>
        <w:tblLook w:val="04A0" w:firstRow="1" w:lastRow="0" w:firstColumn="1" w:lastColumn="0" w:noHBand="0" w:noVBand="1"/>
      </w:tblPr>
      <w:tblGrid>
        <w:gridCol w:w="1555"/>
        <w:gridCol w:w="8124"/>
      </w:tblGrid>
      <w:tr w:rsidR="002725E9" w:rsidRPr="00561921" w14:paraId="3D2F91C5" w14:textId="77777777" w:rsidTr="00D41D35">
        <w:trPr>
          <w:trHeight w:val="537"/>
        </w:trPr>
        <w:tc>
          <w:tcPr>
            <w:tcW w:w="1555" w:type="dxa"/>
            <w:shd w:val="clear" w:color="auto" w:fill="002060"/>
          </w:tcPr>
          <w:p w14:paraId="46F44753" w14:textId="77777777" w:rsidR="002725E9" w:rsidRPr="00561921" w:rsidRDefault="002725E9" w:rsidP="00327373">
            <w:pPr>
              <w:jc w:val="center"/>
              <w:rPr>
                <w:rFonts w:cs="Arial"/>
              </w:rPr>
            </w:pPr>
            <w:r w:rsidRPr="00561921">
              <w:rPr>
                <w:rFonts w:cs="Arial"/>
              </w:rPr>
              <w:t>Types of change</w:t>
            </w:r>
          </w:p>
        </w:tc>
        <w:tc>
          <w:tcPr>
            <w:tcW w:w="8124" w:type="dxa"/>
            <w:shd w:val="clear" w:color="auto" w:fill="002060"/>
            <w:vAlign w:val="center"/>
          </w:tcPr>
          <w:p w14:paraId="246120AF" w14:textId="77777777" w:rsidR="002725E9" w:rsidRPr="00561921" w:rsidRDefault="002725E9" w:rsidP="00832E60">
            <w:pPr>
              <w:jc w:val="center"/>
              <w:rPr>
                <w:rFonts w:cs="Arial"/>
              </w:rPr>
            </w:pPr>
            <w:r w:rsidRPr="00561921">
              <w:rPr>
                <w:rFonts w:cs="Arial"/>
              </w:rPr>
              <w:t>Definition</w:t>
            </w:r>
          </w:p>
        </w:tc>
      </w:tr>
      <w:tr w:rsidR="002725E9" w:rsidRPr="00561921" w14:paraId="5BCBE1A1" w14:textId="77777777" w:rsidTr="00327373">
        <w:trPr>
          <w:trHeight w:val="20"/>
        </w:trPr>
        <w:tc>
          <w:tcPr>
            <w:tcW w:w="1555" w:type="dxa"/>
            <w:shd w:val="clear" w:color="auto" w:fill="auto"/>
            <w:vAlign w:val="center"/>
          </w:tcPr>
          <w:p w14:paraId="64F8153F" w14:textId="77777777" w:rsidR="002725E9" w:rsidRPr="00566A8E" w:rsidRDefault="002725E9" w:rsidP="00327373">
            <w:pPr>
              <w:jc w:val="center"/>
              <w:rPr>
                <w:rFonts w:cs="Arial"/>
                <w:b/>
              </w:rPr>
            </w:pPr>
            <w:r w:rsidRPr="00566A8E">
              <w:rPr>
                <w:rFonts w:cs="Arial"/>
                <w:b/>
              </w:rPr>
              <w:t>Input</w:t>
            </w:r>
            <w:r>
              <w:rPr>
                <w:rFonts w:cs="Arial"/>
                <w:b/>
              </w:rPr>
              <w:t>s</w:t>
            </w:r>
          </w:p>
        </w:tc>
        <w:tc>
          <w:tcPr>
            <w:tcW w:w="8124" w:type="dxa"/>
            <w:shd w:val="clear" w:color="auto" w:fill="auto"/>
            <w:vAlign w:val="center"/>
          </w:tcPr>
          <w:p w14:paraId="1C53F432" w14:textId="77777777" w:rsidR="002725E9" w:rsidRPr="00561921" w:rsidRDefault="002725E9" w:rsidP="00327373">
            <w:pPr>
              <w:rPr>
                <w:rFonts w:cs="Arial"/>
              </w:rPr>
            </w:pPr>
            <w:r>
              <w:rPr>
                <w:rFonts w:cs="Arial"/>
              </w:rPr>
              <w:t>The r</w:t>
            </w:r>
            <w:r w:rsidRPr="00561921">
              <w:rPr>
                <w:rFonts w:cs="Arial"/>
              </w:rPr>
              <w:t xml:space="preserve">esources required to achieve the </w:t>
            </w:r>
            <w:r>
              <w:rPr>
                <w:rFonts w:cs="Arial"/>
              </w:rPr>
              <w:t>activities and outcomes to</w:t>
            </w:r>
            <w:r w:rsidRPr="00561921">
              <w:rPr>
                <w:rFonts w:cs="Arial"/>
              </w:rPr>
              <w:t xml:space="preserve"> deliver the </w:t>
            </w:r>
            <w:r>
              <w:rPr>
                <w:rFonts w:cs="Arial"/>
              </w:rPr>
              <w:t>Framework</w:t>
            </w:r>
            <w:r w:rsidRPr="00561921">
              <w:rPr>
                <w:rFonts w:cs="Arial"/>
              </w:rPr>
              <w:t>.</w:t>
            </w:r>
            <w:r>
              <w:rPr>
                <w:rFonts w:cs="Arial"/>
              </w:rPr>
              <w:t xml:space="preserve"> Local areas will define their specific proposals of the team and local governance required to deliver this service.</w:t>
            </w:r>
            <w:r w:rsidRPr="00561921">
              <w:rPr>
                <w:rFonts w:cs="Arial"/>
              </w:rPr>
              <w:t xml:space="preserve"> </w:t>
            </w:r>
          </w:p>
        </w:tc>
      </w:tr>
      <w:tr w:rsidR="002725E9" w:rsidRPr="00561921" w14:paraId="35EEA83F" w14:textId="77777777" w:rsidTr="00327373">
        <w:trPr>
          <w:trHeight w:val="20"/>
        </w:trPr>
        <w:tc>
          <w:tcPr>
            <w:tcW w:w="1555" w:type="dxa"/>
            <w:shd w:val="clear" w:color="auto" w:fill="auto"/>
            <w:vAlign w:val="center"/>
          </w:tcPr>
          <w:p w14:paraId="379BB18F" w14:textId="77777777" w:rsidR="002725E9" w:rsidRPr="00EB4156" w:rsidRDefault="002725E9" w:rsidP="00327373">
            <w:pPr>
              <w:jc w:val="center"/>
              <w:rPr>
                <w:rFonts w:cs="Arial"/>
                <w:b/>
              </w:rPr>
            </w:pPr>
            <w:r w:rsidRPr="00EB4156">
              <w:rPr>
                <w:rFonts w:cs="Arial"/>
                <w:b/>
              </w:rPr>
              <w:t>Drivers</w:t>
            </w:r>
          </w:p>
        </w:tc>
        <w:tc>
          <w:tcPr>
            <w:tcW w:w="8124" w:type="dxa"/>
            <w:shd w:val="clear" w:color="auto" w:fill="auto"/>
            <w:vAlign w:val="center"/>
          </w:tcPr>
          <w:p w14:paraId="6AF78D25" w14:textId="77777777" w:rsidR="002725E9" w:rsidRPr="00EB4156" w:rsidRDefault="002725E9" w:rsidP="00327373">
            <w:pPr>
              <w:rPr>
                <w:rFonts w:cs="Arial"/>
              </w:rPr>
            </w:pPr>
            <w:r w:rsidRPr="00EB4156">
              <w:rPr>
                <w:rFonts w:cs="Arial"/>
              </w:rPr>
              <w:t>The elements that fundamentally underpin the service</w:t>
            </w:r>
            <w:r>
              <w:rPr>
                <w:rFonts w:cs="Arial"/>
              </w:rPr>
              <w:t>,</w:t>
            </w:r>
            <w:r w:rsidRPr="00EB4156">
              <w:rPr>
                <w:rFonts w:cs="Arial"/>
              </w:rPr>
              <w:t xml:space="preserve"> necessary to produce the described outputs. </w:t>
            </w:r>
          </w:p>
        </w:tc>
      </w:tr>
      <w:tr w:rsidR="002725E9" w:rsidRPr="00561921" w14:paraId="5B7C3DF9" w14:textId="77777777" w:rsidTr="00327373">
        <w:trPr>
          <w:trHeight w:val="20"/>
        </w:trPr>
        <w:tc>
          <w:tcPr>
            <w:tcW w:w="1555" w:type="dxa"/>
            <w:vAlign w:val="center"/>
          </w:tcPr>
          <w:p w14:paraId="1FB950A1" w14:textId="77777777" w:rsidR="002725E9" w:rsidRPr="00566A8E" w:rsidRDefault="002725E9" w:rsidP="00327373">
            <w:pPr>
              <w:jc w:val="center"/>
              <w:rPr>
                <w:rFonts w:cs="Arial"/>
                <w:b/>
              </w:rPr>
            </w:pPr>
            <w:r w:rsidRPr="00566A8E">
              <w:rPr>
                <w:rFonts w:cs="Arial"/>
                <w:b/>
              </w:rPr>
              <w:t>Activities</w:t>
            </w:r>
          </w:p>
        </w:tc>
        <w:tc>
          <w:tcPr>
            <w:tcW w:w="8124" w:type="dxa"/>
            <w:vAlign w:val="center"/>
          </w:tcPr>
          <w:p w14:paraId="2356FEDE" w14:textId="77777777" w:rsidR="002725E9" w:rsidRPr="00561921" w:rsidRDefault="002725E9" w:rsidP="00327373">
            <w:pPr>
              <w:rPr>
                <w:rFonts w:cs="Arial"/>
              </w:rPr>
            </w:pPr>
            <w:r w:rsidRPr="00561921">
              <w:rPr>
                <w:rFonts w:cs="Arial"/>
              </w:rPr>
              <w:t>The action</w:t>
            </w:r>
            <w:r>
              <w:rPr>
                <w:rFonts w:cs="Arial"/>
              </w:rPr>
              <w:t>s</w:t>
            </w:r>
            <w:r w:rsidRPr="00561921">
              <w:rPr>
                <w:rFonts w:cs="Arial"/>
              </w:rPr>
              <w:t xml:space="preserve"> undertaken</w:t>
            </w:r>
            <w:r>
              <w:rPr>
                <w:rFonts w:cs="Arial"/>
              </w:rPr>
              <w:t xml:space="preserve"> to produce the described outputs</w:t>
            </w:r>
            <w:r w:rsidRPr="00561921">
              <w:rPr>
                <w:rFonts w:cs="Arial"/>
              </w:rPr>
              <w:t>.</w:t>
            </w:r>
          </w:p>
        </w:tc>
      </w:tr>
      <w:tr w:rsidR="002725E9" w:rsidRPr="00561921" w14:paraId="5DEAD1D1" w14:textId="77777777" w:rsidTr="00327373">
        <w:trPr>
          <w:trHeight w:val="20"/>
        </w:trPr>
        <w:tc>
          <w:tcPr>
            <w:tcW w:w="1555" w:type="dxa"/>
            <w:vAlign w:val="center"/>
          </w:tcPr>
          <w:p w14:paraId="4862638E" w14:textId="77777777" w:rsidR="002725E9" w:rsidRPr="00566A8E" w:rsidRDefault="002725E9" w:rsidP="00327373">
            <w:pPr>
              <w:jc w:val="center"/>
              <w:rPr>
                <w:rFonts w:cs="Arial"/>
                <w:b/>
              </w:rPr>
            </w:pPr>
            <w:r w:rsidRPr="00566A8E">
              <w:rPr>
                <w:rFonts w:cs="Arial"/>
                <w:b/>
              </w:rPr>
              <w:t>Outputs</w:t>
            </w:r>
          </w:p>
        </w:tc>
        <w:tc>
          <w:tcPr>
            <w:tcW w:w="8124" w:type="dxa"/>
            <w:vAlign w:val="center"/>
          </w:tcPr>
          <w:p w14:paraId="01922039" w14:textId="77777777" w:rsidR="002725E9" w:rsidRPr="00561921" w:rsidRDefault="002725E9" w:rsidP="00327373">
            <w:pPr>
              <w:rPr>
                <w:rFonts w:cs="Arial"/>
              </w:rPr>
            </w:pPr>
            <w:r w:rsidRPr="00561921">
              <w:rPr>
                <w:rFonts w:cs="Arial"/>
              </w:rPr>
              <w:t xml:space="preserve">Outputs are </w:t>
            </w:r>
            <w:r>
              <w:rPr>
                <w:rFonts w:cs="Arial"/>
              </w:rPr>
              <w:t xml:space="preserve">the tangible </w:t>
            </w:r>
            <w:r w:rsidRPr="00561921">
              <w:rPr>
                <w:rFonts w:cs="Arial"/>
              </w:rPr>
              <w:t>results which are achieve</w:t>
            </w:r>
            <w:r>
              <w:rPr>
                <w:rFonts w:cs="Arial"/>
              </w:rPr>
              <w:t>d</w:t>
            </w:r>
            <w:r w:rsidRPr="00561921">
              <w:rPr>
                <w:rFonts w:cs="Arial"/>
              </w:rPr>
              <w:t xml:space="preserve"> immediately after </w:t>
            </w:r>
            <w:r>
              <w:rPr>
                <w:rFonts w:cs="Arial"/>
              </w:rPr>
              <w:t>undertaking</w:t>
            </w:r>
            <w:r w:rsidRPr="00561921">
              <w:rPr>
                <w:rFonts w:cs="Arial"/>
              </w:rPr>
              <w:t xml:space="preserve"> an activity.</w:t>
            </w:r>
          </w:p>
        </w:tc>
      </w:tr>
      <w:tr w:rsidR="002725E9" w:rsidRPr="00561921" w14:paraId="0B4870A3" w14:textId="77777777" w:rsidTr="00327373">
        <w:trPr>
          <w:trHeight w:val="20"/>
        </w:trPr>
        <w:tc>
          <w:tcPr>
            <w:tcW w:w="1555" w:type="dxa"/>
            <w:vAlign w:val="center"/>
          </w:tcPr>
          <w:p w14:paraId="14803817" w14:textId="77777777" w:rsidR="002725E9" w:rsidRPr="00566A8E" w:rsidRDefault="002725E9" w:rsidP="00327373">
            <w:pPr>
              <w:jc w:val="center"/>
              <w:rPr>
                <w:rFonts w:cs="Arial"/>
                <w:b/>
              </w:rPr>
            </w:pPr>
            <w:r w:rsidRPr="00566A8E">
              <w:rPr>
                <w:rFonts w:cs="Arial"/>
                <w:b/>
              </w:rPr>
              <w:t>Outcomes/ Objectives</w:t>
            </w:r>
          </w:p>
        </w:tc>
        <w:tc>
          <w:tcPr>
            <w:tcW w:w="8124" w:type="dxa"/>
            <w:vAlign w:val="center"/>
          </w:tcPr>
          <w:p w14:paraId="15F47E49" w14:textId="77777777" w:rsidR="002725E9" w:rsidRPr="00561921" w:rsidRDefault="002725E9" w:rsidP="00327373">
            <w:pPr>
              <w:rPr>
                <w:rFonts w:cs="Arial"/>
              </w:rPr>
            </w:pPr>
            <w:r w:rsidRPr="00561921">
              <w:rPr>
                <w:rFonts w:cs="Arial"/>
              </w:rPr>
              <w:t xml:space="preserve">Outcomes are mid-term results. They are not seen immediately after the end of the </w:t>
            </w:r>
            <w:r>
              <w:rPr>
                <w:rFonts w:cs="Arial"/>
              </w:rPr>
              <w:t>activity but after some time. They are</w:t>
            </w:r>
            <w:r w:rsidRPr="00561921">
              <w:rPr>
                <w:rFonts w:cs="Arial"/>
              </w:rPr>
              <w:t xml:space="preserve"> </w:t>
            </w:r>
            <w:r>
              <w:rPr>
                <w:rFonts w:cs="Arial"/>
              </w:rPr>
              <w:t>the changes expected within the environment, and relate to the initially set goals and the activities undertaken</w:t>
            </w:r>
            <w:r w:rsidRPr="00561921">
              <w:rPr>
                <w:rFonts w:cs="Arial"/>
              </w:rPr>
              <w:t>.</w:t>
            </w:r>
          </w:p>
          <w:p w14:paraId="5F9D6546" w14:textId="77777777" w:rsidR="002725E9" w:rsidRPr="00561921" w:rsidRDefault="002725E9" w:rsidP="00327373">
            <w:pPr>
              <w:rPr>
                <w:rFonts w:cs="Arial"/>
              </w:rPr>
            </w:pPr>
          </w:p>
          <w:p w14:paraId="34431575" w14:textId="77777777" w:rsidR="002725E9" w:rsidRPr="00D72FA9" w:rsidRDefault="002725E9" w:rsidP="00327373">
            <w:pPr>
              <w:rPr>
                <w:rFonts w:cs="Arial"/>
              </w:rPr>
            </w:pPr>
            <w:r w:rsidRPr="00D72FA9">
              <w:rPr>
                <w:rFonts w:cs="Arial"/>
              </w:rPr>
              <w:t xml:space="preserve">For this </w:t>
            </w:r>
            <w:r>
              <w:rPr>
                <w:rFonts w:cs="Arial"/>
              </w:rPr>
              <w:t>F</w:t>
            </w:r>
            <w:r w:rsidRPr="00D72FA9">
              <w:rPr>
                <w:rFonts w:cs="Arial"/>
              </w:rPr>
              <w:t>ramework the outcomes have been split into two:</w:t>
            </w:r>
          </w:p>
          <w:p w14:paraId="0C9AF9FB" w14:textId="77777777" w:rsidR="002725E9" w:rsidRPr="00D72FA9" w:rsidRDefault="002725E9" w:rsidP="002725E9">
            <w:pPr>
              <w:pStyle w:val="ListParagraph"/>
              <w:numPr>
                <w:ilvl w:val="0"/>
                <w:numId w:val="13"/>
              </w:numPr>
              <w:rPr>
                <w:rFonts w:cs="Arial"/>
              </w:rPr>
            </w:pPr>
            <w:r w:rsidRPr="00D72FA9">
              <w:rPr>
                <w:rFonts w:cs="Arial"/>
              </w:rPr>
              <w:t>Outcomes (Shorter term)</w:t>
            </w:r>
          </w:p>
          <w:p w14:paraId="3074C8CF" w14:textId="77777777" w:rsidR="002725E9" w:rsidRPr="00902F16" w:rsidRDefault="002725E9" w:rsidP="002725E9">
            <w:pPr>
              <w:pStyle w:val="ListParagraph"/>
              <w:numPr>
                <w:ilvl w:val="0"/>
                <w:numId w:val="13"/>
              </w:numPr>
              <w:rPr>
                <w:rFonts w:cs="Arial"/>
              </w:rPr>
            </w:pPr>
            <w:r w:rsidRPr="00D72FA9">
              <w:rPr>
                <w:rFonts w:cs="Arial"/>
              </w:rPr>
              <w:t>Objectives (Longer term</w:t>
            </w:r>
            <w:r>
              <w:rPr>
                <w:rFonts w:cs="Arial"/>
              </w:rPr>
              <w:t>)</w:t>
            </w:r>
          </w:p>
        </w:tc>
      </w:tr>
      <w:tr w:rsidR="002725E9" w:rsidRPr="00561921" w14:paraId="1D49C847" w14:textId="77777777" w:rsidTr="00327373">
        <w:trPr>
          <w:trHeight w:val="20"/>
        </w:trPr>
        <w:tc>
          <w:tcPr>
            <w:tcW w:w="1555" w:type="dxa"/>
            <w:vAlign w:val="center"/>
          </w:tcPr>
          <w:p w14:paraId="7515E2F8" w14:textId="77777777" w:rsidR="002725E9" w:rsidRPr="00566A8E" w:rsidRDefault="002725E9" w:rsidP="00327373">
            <w:pPr>
              <w:jc w:val="center"/>
              <w:rPr>
                <w:rFonts w:cs="Arial"/>
                <w:b/>
              </w:rPr>
            </w:pPr>
            <w:r w:rsidRPr="00566A8E">
              <w:rPr>
                <w:rFonts w:cs="Arial"/>
                <w:b/>
              </w:rPr>
              <w:t>Impact/</w:t>
            </w:r>
          </w:p>
          <w:p w14:paraId="63B1486A" w14:textId="77777777" w:rsidR="002725E9" w:rsidRPr="00566A8E" w:rsidRDefault="002725E9" w:rsidP="00327373">
            <w:pPr>
              <w:jc w:val="center"/>
              <w:rPr>
                <w:rFonts w:cs="Arial"/>
                <w:b/>
              </w:rPr>
            </w:pPr>
            <w:r w:rsidRPr="00566A8E">
              <w:rPr>
                <w:rFonts w:cs="Arial"/>
                <w:b/>
              </w:rPr>
              <w:t>Vision</w:t>
            </w:r>
          </w:p>
        </w:tc>
        <w:tc>
          <w:tcPr>
            <w:tcW w:w="8124" w:type="dxa"/>
            <w:vAlign w:val="center"/>
          </w:tcPr>
          <w:p w14:paraId="23340252" w14:textId="77777777" w:rsidR="002725E9" w:rsidRPr="00561921" w:rsidRDefault="002725E9" w:rsidP="00327373">
            <w:pPr>
              <w:rPr>
                <w:rFonts w:cs="Arial"/>
              </w:rPr>
            </w:pPr>
            <w:r w:rsidRPr="00561921">
              <w:rPr>
                <w:rFonts w:cs="Arial"/>
              </w:rPr>
              <w:t xml:space="preserve">Impact is </w:t>
            </w:r>
            <w:r>
              <w:rPr>
                <w:rFonts w:cs="Arial"/>
              </w:rPr>
              <w:t>the long-term outcomes achieved and include the wider health and social outcomes as a result of the project.</w:t>
            </w:r>
          </w:p>
        </w:tc>
      </w:tr>
    </w:tbl>
    <w:p w14:paraId="32950005" w14:textId="77777777" w:rsidR="002725E9" w:rsidRPr="00C37C50" w:rsidRDefault="002725E9" w:rsidP="002725E9">
      <w:pPr>
        <w:rPr>
          <w:rFonts w:cs="Arial"/>
          <w:sz w:val="6"/>
        </w:rPr>
      </w:pPr>
    </w:p>
    <w:p w14:paraId="192E8A73" w14:textId="2CA90FD9" w:rsidR="002725E9" w:rsidRDefault="002725E9" w:rsidP="002725E9">
      <w:pPr>
        <w:rPr>
          <w:rFonts w:cs="Arial"/>
        </w:rPr>
      </w:pPr>
      <w:r>
        <w:rPr>
          <w:rFonts w:cs="Arial"/>
        </w:rPr>
        <w:t xml:space="preserve">The components listed above are aligned </w:t>
      </w:r>
      <w:r w:rsidRPr="00561921">
        <w:rPr>
          <w:rFonts w:cs="Arial"/>
        </w:rPr>
        <w:t>to children and young people</w:t>
      </w:r>
      <w:r>
        <w:rPr>
          <w:rFonts w:cs="Arial"/>
        </w:rPr>
        <w:t xml:space="preserve"> (see section </w:t>
      </w:r>
      <w:r w:rsidR="00AF74F5">
        <w:rPr>
          <w:rFonts w:cs="Arial"/>
        </w:rPr>
        <w:t>4</w:t>
      </w:r>
      <w:r>
        <w:rPr>
          <w:rFonts w:cs="Arial"/>
        </w:rPr>
        <w:t>.5)</w:t>
      </w:r>
      <w:r w:rsidRPr="00561921">
        <w:rPr>
          <w:rFonts w:cs="Arial"/>
        </w:rPr>
        <w:t>, staff</w:t>
      </w:r>
      <w:r>
        <w:rPr>
          <w:rFonts w:cs="Arial"/>
        </w:rPr>
        <w:t xml:space="preserve"> (see section </w:t>
      </w:r>
      <w:r w:rsidR="00AF74F5">
        <w:rPr>
          <w:rFonts w:cs="Arial"/>
        </w:rPr>
        <w:t>4</w:t>
      </w:r>
      <w:r>
        <w:rPr>
          <w:rFonts w:cs="Arial"/>
        </w:rPr>
        <w:t>.6)</w:t>
      </w:r>
      <w:r w:rsidRPr="00561921">
        <w:rPr>
          <w:rFonts w:cs="Arial"/>
        </w:rPr>
        <w:t xml:space="preserve"> and</w:t>
      </w:r>
      <w:r>
        <w:rPr>
          <w:rFonts w:cs="Arial"/>
        </w:rPr>
        <w:t xml:space="preserve"> organisational (see section </w:t>
      </w:r>
      <w:r w:rsidR="00AF74F5">
        <w:rPr>
          <w:rFonts w:cs="Arial"/>
        </w:rPr>
        <w:t>4</w:t>
      </w:r>
      <w:r>
        <w:rPr>
          <w:rFonts w:cs="Arial"/>
        </w:rPr>
        <w:t>.7)</w:t>
      </w:r>
      <w:r w:rsidRPr="00561921">
        <w:rPr>
          <w:rFonts w:cs="Arial"/>
        </w:rPr>
        <w:t>. This structure</w:t>
      </w:r>
      <w:r>
        <w:rPr>
          <w:rFonts w:cs="Arial"/>
        </w:rPr>
        <w:t xml:space="preserve"> and relationships of all components</w:t>
      </w:r>
      <w:r w:rsidRPr="00561921">
        <w:rPr>
          <w:rFonts w:cs="Arial"/>
        </w:rPr>
        <w:t xml:space="preserve"> </w:t>
      </w:r>
      <w:r>
        <w:rPr>
          <w:rFonts w:cs="Arial"/>
        </w:rPr>
        <w:t xml:space="preserve">is shown in the diagram below: </w:t>
      </w:r>
    </w:p>
    <w:p w14:paraId="0CF50096" w14:textId="0E12EA12" w:rsidR="002725E9" w:rsidRDefault="00193EB4" w:rsidP="002725E9">
      <w:pPr>
        <w:rPr>
          <w:rFonts w:cs="Arial"/>
          <w:b/>
        </w:rPr>
      </w:pPr>
      <w:r w:rsidRPr="00193EB4">
        <w:rPr>
          <w:rFonts w:cs="Arial"/>
          <w:b/>
        </w:rPr>
        <w:drawing>
          <wp:inline distT="0" distB="0" distL="0" distR="0" wp14:anchorId="719FD4C2" wp14:editId="342830D8">
            <wp:extent cx="4736823" cy="3505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042" t="10834" r="9779" b="6111"/>
                    <a:stretch/>
                  </pic:blipFill>
                  <pic:spPr bwMode="auto">
                    <a:xfrm>
                      <a:off x="0" y="0"/>
                      <a:ext cx="4814807" cy="3562907"/>
                    </a:xfrm>
                    <a:prstGeom prst="rect">
                      <a:avLst/>
                    </a:prstGeom>
                    <a:ln>
                      <a:noFill/>
                    </a:ln>
                    <a:extLst>
                      <a:ext uri="{53640926-AAD7-44D8-BBD7-CCE9431645EC}">
                        <a14:shadowObscured xmlns:a14="http://schemas.microsoft.com/office/drawing/2010/main"/>
                      </a:ext>
                    </a:extLst>
                  </pic:spPr>
                </pic:pic>
              </a:graphicData>
            </a:graphic>
          </wp:inline>
        </w:drawing>
      </w:r>
    </w:p>
    <w:p w14:paraId="2E2439BC" w14:textId="274BCB0F" w:rsidR="002725E9" w:rsidRPr="00DA7BCD" w:rsidRDefault="002725E9" w:rsidP="002725E9">
      <w:pPr>
        <w:rPr>
          <w:rFonts w:cs="Arial"/>
          <w:i/>
        </w:rPr>
      </w:pPr>
      <w:r w:rsidRPr="00561921">
        <w:rPr>
          <w:rFonts w:cs="Arial"/>
          <w:b/>
        </w:rPr>
        <w:t xml:space="preserve">Figure </w:t>
      </w:r>
      <w:r>
        <w:rPr>
          <w:rFonts w:cs="Arial"/>
          <w:b/>
        </w:rPr>
        <w:t>2.</w:t>
      </w:r>
      <w:r w:rsidRPr="00561921">
        <w:rPr>
          <w:rFonts w:cs="Arial"/>
          <w:b/>
        </w:rPr>
        <w:t xml:space="preserve"> </w:t>
      </w:r>
      <w:r w:rsidRPr="00DA7BCD">
        <w:rPr>
          <w:rFonts w:cs="Arial"/>
          <w:i/>
        </w:rPr>
        <w:t>Structure of the Framework for Integrated Care</w:t>
      </w:r>
      <w:r w:rsidR="004004BD">
        <w:rPr>
          <w:rFonts w:cs="Arial"/>
          <w:i/>
        </w:rPr>
        <w:t>.</w:t>
      </w:r>
    </w:p>
    <w:p w14:paraId="3EC7A076" w14:textId="60517A6C" w:rsidR="002725E9" w:rsidRDefault="00160216" w:rsidP="00E2657A">
      <w:pPr>
        <w:pStyle w:val="Heading2"/>
        <w:numPr>
          <w:ilvl w:val="0"/>
          <w:numId w:val="0"/>
        </w:numPr>
        <w:ind w:left="576" w:hanging="576"/>
      </w:pPr>
      <w:bookmarkStart w:id="9" w:name="_Toc87523629"/>
      <w:r>
        <w:lastRenderedPageBreak/>
        <w:t>4</w:t>
      </w:r>
      <w:r w:rsidR="00AF74F5">
        <w:t>.</w:t>
      </w:r>
      <w:r w:rsidR="002725E9">
        <w:t>4 Inputs</w:t>
      </w:r>
      <w:bookmarkEnd w:id="9"/>
    </w:p>
    <w:p w14:paraId="0B63AD6E" w14:textId="77777777" w:rsidR="002725E9" w:rsidRPr="009977DE" w:rsidRDefault="002725E9" w:rsidP="002725E9">
      <w:pPr>
        <w:rPr>
          <w:rFonts w:cs="Arial"/>
        </w:rPr>
      </w:pPr>
      <w:r w:rsidRPr="00023601">
        <w:rPr>
          <w:rFonts w:cs="Arial"/>
        </w:rPr>
        <w:t>There are multiple ways of operationalising the principles, therefore</w:t>
      </w:r>
      <w:r>
        <w:rPr>
          <w:rFonts w:cs="Arial"/>
        </w:rPr>
        <w:t xml:space="preserve"> s</w:t>
      </w:r>
      <w:r w:rsidRPr="009977DE">
        <w:rPr>
          <w:rFonts w:cs="Arial"/>
        </w:rPr>
        <w:t xml:space="preserve">pecific inputs and approaches to deliver the activities and outcomes in this </w:t>
      </w:r>
      <w:r>
        <w:rPr>
          <w:rFonts w:cs="Arial"/>
        </w:rPr>
        <w:t>F</w:t>
      </w:r>
      <w:r w:rsidRPr="009977DE">
        <w:rPr>
          <w:rFonts w:cs="Arial"/>
        </w:rPr>
        <w:t>ramework may vary by local area and service provided. Local systems and organisations will develop their tailored responses to the Framework, depending on the specific needs of their local cohort. For instance, the complex needs service m</w:t>
      </w:r>
      <w:r>
        <w:rPr>
          <w:rFonts w:cs="Arial"/>
        </w:rPr>
        <w:t>ay consist of the following:</w:t>
      </w:r>
      <w:r w:rsidRPr="009977DE">
        <w:rPr>
          <w:rFonts w:cs="Arial"/>
        </w:rPr>
        <w:t xml:space="preserve"> </w:t>
      </w:r>
    </w:p>
    <w:p w14:paraId="0A011148" w14:textId="0C352822" w:rsidR="002725E9" w:rsidRPr="00871462" w:rsidRDefault="002725E9" w:rsidP="002725E9">
      <w:pPr>
        <w:pStyle w:val="ListParagraph"/>
        <w:numPr>
          <w:ilvl w:val="0"/>
          <w:numId w:val="14"/>
        </w:numPr>
        <w:spacing w:after="160" w:line="259" w:lineRule="auto"/>
        <w:rPr>
          <w:rFonts w:cs="Arial"/>
        </w:rPr>
      </w:pPr>
      <w:r w:rsidRPr="009977DE">
        <w:rPr>
          <w:rFonts w:cs="Arial"/>
        </w:rPr>
        <w:t xml:space="preserve">Senior clinical leadership and oversight to </w:t>
      </w:r>
      <w:r w:rsidR="00B23B3F">
        <w:rPr>
          <w:rFonts w:cs="Arial"/>
        </w:rPr>
        <w:t xml:space="preserve">influence relationships and organisational change across agencies and </w:t>
      </w:r>
      <w:r w:rsidRPr="009977DE">
        <w:rPr>
          <w:rFonts w:cs="Arial"/>
        </w:rPr>
        <w:t>set up and embed c</w:t>
      </w:r>
      <w:r>
        <w:rPr>
          <w:rFonts w:cs="Arial"/>
        </w:rPr>
        <w:t xml:space="preserve">redible and </w:t>
      </w:r>
      <w:r w:rsidRPr="00871462">
        <w:rPr>
          <w:rFonts w:cs="Arial"/>
        </w:rPr>
        <w:t xml:space="preserve">reflective practice; </w:t>
      </w:r>
    </w:p>
    <w:p w14:paraId="6600B319" w14:textId="02E50AD9" w:rsidR="002725E9" w:rsidRPr="00871462" w:rsidRDefault="0004717F" w:rsidP="002725E9">
      <w:pPr>
        <w:pStyle w:val="ListParagraph"/>
        <w:numPr>
          <w:ilvl w:val="0"/>
          <w:numId w:val="14"/>
        </w:numPr>
        <w:spacing w:after="160" w:line="259" w:lineRule="auto"/>
        <w:rPr>
          <w:rFonts w:cs="Arial"/>
        </w:rPr>
      </w:pPr>
      <w:r w:rsidRPr="00871462">
        <w:rPr>
          <w:rFonts w:cs="Arial"/>
        </w:rPr>
        <w:t xml:space="preserve">Young people’s </w:t>
      </w:r>
      <w:r w:rsidR="003E17F1">
        <w:rPr>
          <w:rFonts w:cs="Arial"/>
        </w:rPr>
        <w:t>advocate</w:t>
      </w:r>
      <w:r w:rsidRPr="00871462">
        <w:rPr>
          <w:rFonts w:cs="Arial"/>
        </w:rPr>
        <w:t>s</w:t>
      </w:r>
      <w:r w:rsidR="002725E9" w:rsidRPr="00871462">
        <w:rPr>
          <w:rFonts w:cs="Arial"/>
        </w:rPr>
        <w:t xml:space="preserve"> </w:t>
      </w:r>
      <w:r w:rsidR="008D03EB" w:rsidRPr="00871462">
        <w:rPr>
          <w:rFonts w:cs="Arial"/>
        </w:rPr>
        <w:t xml:space="preserve">(e.g. youth worker, peer support worker) </w:t>
      </w:r>
      <w:r w:rsidR="002725E9" w:rsidRPr="00871462">
        <w:rPr>
          <w:rFonts w:cs="Arial"/>
        </w:rPr>
        <w:t xml:space="preserve">trained in psychological </w:t>
      </w:r>
      <w:r w:rsidRPr="00871462">
        <w:rPr>
          <w:rFonts w:cs="Arial"/>
        </w:rPr>
        <w:t xml:space="preserve">principles, knowledgeable and skilled in </w:t>
      </w:r>
      <w:r w:rsidR="002725E9" w:rsidRPr="00871462">
        <w:rPr>
          <w:rFonts w:cs="Arial"/>
        </w:rPr>
        <w:t>engag</w:t>
      </w:r>
      <w:r w:rsidRPr="00871462">
        <w:rPr>
          <w:rFonts w:cs="Arial"/>
        </w:rPr>
        <w:t>ing</w:t>
      </w:r>
      <w:r w:rsidR="002725E9" w:rsidRPr="00871462">
        <w:rPr>
          <w:rFonts w:cs="Arial"/>
        </w:rPr>
        <w:t xml:space="preserve"> with the </w:t>
      </w:r>
      <w:r w:rsidR="00B846F4">
        <w:rPr>
          <w:rFonts w:cs="Arial"/>
        </w:rPr>
        <w:t>children and young people</w:t>
      </w:r>
      <w:r w:rsidR="002725E9" w:rsidRPr="00871462">
        <w:rPr>
          <w:rFonts w:cs="Arial"/>
        </w:rPr>
        <w:t xml:space="preserve"> and the system around them; </w:t>
      </w:r>
    </w:p>
    <w:p w14:paraId="43E3ABE9" w14:textId="27DDE194" w:rsidR="002725E9" w:rsidRPr="009977DE" w:rsidRDefault="002725E9" w:rsidP="002725E9">
      <w:pPr>
        <w:pStyle w:val="ListParagraph"/>
        <w:numPr>
          <w:ilvl w:val="0"/>
          <w:numId w:val="14"/>
        </w:numPr>
        <w:spacing w:after="160" w:line="259" w:lineRule="auto"/>
        <w:rPr>
          <w:rFonts w:cs="Arial"/>
        </w:rPr>
      </w:pPr>
      <w:r w:rsidRPr="009977DE">
        <w:rPr>
          <w:rFonts w:cs="Arial"/>
        </w:rPr>
        <w:t>A team in the community to support the coordination of servi</w:t>
      </w:r>
      <w:r w:rsidR="003E17F1">
        <w:rPr>
          <w:rFonts w:cs="Arial"/>
        </w:rPr>
        <w:t xml:space="preserve">ces around the </w:t>
      </w:r>
      <w:r w:rsidR="00B846F4">
        <w:rPr>
          <w:rFonts w:cs="Arial"/>
        </w:rPr>
        <w:t>children and young people</w:t>
      </w:r>
      <w:r w:rsidR="003E17F1">
        <w:rPr>
          <w:rFonts w:cs="Arial"/>
        </w:rPr>
        <w:t xml:space="preserve"> and act as an advocate </w:t>
      </w:r>
      <w:r w:rsidRPr="009977DE">
        <w:rPr>
          <w:rFonts w:cs="Arial"/>
        </w:rPr>
        <w:t>for them</w:t>
      </w:r>
      <w:r>
        <w:rPr>
          <w:rFonts w:cs="Arial"/>
        </w:rPr>
        <w:t>;</w:t>
      </w:r>
      <w:r w:rsidRPr="009977DE">
        <w:rPr>
          <w:rFonts w:cs="Arial"/>
        </w:rPr>
        <w:t xml:space="preserve"> </w:t>
      </w:r>
    </w:p>
    <w:p w14:paraId="1046DDB8" w14:textId="582EED64" w:rsidR="002725E9" w:rsidRPr="009977DE" w:rsidRDefault="002725E9" w:rsidP="002725E9">
      <w:pPr>
        <w:pStyle w:val="ListParagraph"/>
        <w:numPr>
          <w:ilvl w:val="0"/>
          <w:numId w:val="14"/>
        </w:numPr>
        <w:spacing w:after="160" w:line="259" w:lineRule="auto"/>
        <w:rPr>
          <w:rFonts w:cs="Arial"/>
        </w:rPr>
      </w:pPr>
      <w:r w:rsidRPr="009977DE">
        <w:rPr>
          <w:rFonts w:cs="Arial"/>
        </w:rPr>
        <w:t>An offer of direct interventions</w:t>
      </w:r>
      <w:r>
        <w:rPr>
          <w:rFonts w:cs="Arial"/>
        </w:rPr>
        <w:t xml:space="preserve"> from specialist mental health practi</w:t>
      </w:r>
      <w:r w:rsidR="00156BE7">
        <w:rPr>
          <w:rFonts w:cs="Arial"/>
        </w:rPr>
        <w:t>ti</w:t>
      </w:r>
      <w:r>
        <w:rPr>
          <w:rFonts w:cs="Arial"/>
        </w:rPr>
        <w:t>oners where risk is high and need is indicated through the formulation process;</w:t>
      </w:r>
    </w:p>
    <w:p w14:paraId="4BFEBC72" w14:textId="77777777" w:rsidR="0018704B" w:rsidRDefault="002725E9" w:rsidP="0018704B">
      <w:pPr>
        <w:pStyle w:val="ListParagraph"/>
        <w:numPr>
          <w:ilvl w:val="0"/>
          <w:numId w:val="14"/>
        </w:numPr>
        <w:spacing w:after="160" w:line="259" w:lineRule="auto"/>
        <w:rPr>
          <w:rFonts w:cs="Arial"/>
        </w:rPr>
      </w:pPr>
      <w:r w:rsidRPr="009977DE">
        <w:rPr>
          <w:rFonts w:cs="Arial"/>
        </w:rPr>
        <w:t>Additional</w:t>
      </w:r>
      <w:r>
        <w:rPr>
          <w:rFonts w:cs="Arial"/>
        </w:rPr>
        <w:t xml:space="preserve"> expertise as needed,</w:t>
      </w:r>
      <w:r w:rsidRPr="009977DE">
        <w:rPr>
          <w:rFonts w:cs="Arial"/>
        </w:rPr>
        <w:t xml:space="preserve"> such as neurodevelopmental and/ or speech, language </w:t>
      </w:r>
      <w:r>
        <w:rPr>
          <w:rFonts w:cs="Arial"/>
        </w:rPr>
        <w:t>and communication therapy, to cater for these children or young people.</w:t>
      </w:r>
    </w:p>
    <w:p w14:paraId="2D3C866E" w14:textId="77777777" w:rsidR="0018704B" w:rsidRPr="0018704B" w:rsidRDefault="009A7E04" w:rsidP="0018704B">
      <w:pPr>
        <w:pStyle w:val="ListParagraph"/>
        <w:numPr>
          <w:ilvl w:val="0"/>
          <w:numId w:val="14"/>
        </w:numPr>
        <w:spacing w:after="160" w:line="259" w:lineRule="auto"/>
        <w:rPr>
          <w:rFonts w:cs="Arial"/>
        </w:rPr>
      </w:pPr>
      <w:r>
        <w:t>Reasonable adjustments in access and provision for children and young people with learning disabilities, autism or both</w:t>
      </w:r>
      <w:r w:rsidR="0018704B">
        <w:t>.</w:t>
      </w:r>
    </w:p>
    <w:p w14:paraId="2D203C6C" w14:textId="77777777" w:rsidR="0018704B" w:rsidRPr="0018704B" w:rsidRDefault="006B3ABC" w:rsidP="0018704B">
      <w:pPr>
        <w:pStyle w:val="ListParagraph"/>
        <w:numPr>
          <w:ilvl w:val="0"/>
          <w:numId w:val="14"/>
        </w:numPr>
        <w:spacing w:after="160" w:line="259" w:lineRule="auto"/>
        <w:rPr>
          <w:rFonts w:cs="Arial"/>
        </w:rPr>
      </w:pPr>
      <w:r>
        <w:t>Clear links to local area commissioners to identify and address any gaps within existing provision, to ensure a flexible response across partner organisations and services</w:t>
      </w:r>
      <w:r w:rsidR="0018704B">
        <w:t>.</w:t>
      </w:r>
    </w:p>
    <w:p w14:paraId="39626D01" w14:textId="7023EBF6" w:rsidR="007A3560" w:rsidRPr="0018704B" w:rsidRDefault="006B3ABC" w:rsidP="0018704B">
      <w:pPr>
        <w:pStyle w:val="ListParagraph"/>
        <w:numPr>
          <w:ilvl w:val="0"/>
          <w:numId w:val="14"/>
        </w:numPr>
        <w:spacing w:after="160" w:line="259" w:lineRule="auto"/>
        <w:rPr>
          <w:rFonts w:cs="Arial"/>
        </w:rPr>
        <w:sectPr w:rsidR="007A3560" w:rsidRPr="0018704B" w:rsidSect="00E95FAE">
          <w:pgSz w:w="11906" w:h="16838"/>
          <w:pgMar w:top="1440" w:right="1440" w:bottom="568" w:left="1440" w:header="708" w:footer="57" w:gutter="0"/>
          <w:cols w:space="708"/>
          <w:titlePg/>
          <w:docGrid w:linePitch="360"/>
        </w:sectPr>
      </w:pPr>
      <w:r>
        <w:t>Ability and/or process to ensure timely responses across established support and services, including adjustment to a</w:t>
      </w:r>
      <w:r w:rsidR="009A7E04">
        <w:t>ny eligibility criteria</w:t>
      </w:r>
    </w:p>
    <w:p w14:paraId="6DC5DBA6" w14:textId="7F233E6E" w:rsidR="002725E9" w:rsidRDefault="00AF74F5" w:rsidP="002725E9">
      <w:pPr>
        <w:pStyle w:val="Heading2"/>
        <w:numPr>
          <w:ilvl w:val="0"/>
          <w:numId w:val="0"/>
        </w:numPr>
        <w:ind w:left="576" w:hanging="576"/>
      </w:pPr>
      <w:bookmarkStart w:id="10" w:name="_Toc87523630"/>
      <w:r>
        <w:lastRenderedPageBreak/>
        <w:t>4</w:t>
      </w:r>
      <w:r w:rsidR="002725E9">
        <w:t xml:space="preserve">.5. Children and young people </w:t>
      </w:r>
      <w:r w:rsidR="002725E9" w:rsidRPr="00D41D35">
        <w:t xml:space="preserve">(see </w:t>
      </w:r>
      <w:r w:rsidR="00CC5582" w:rsidRPr="00D41D35">
        <w:t>diagram in</w:t>
      </w:r>
      <w:r w:rsidR="002725E9" w:rsidRPr="00D41D35">
        <w:t xml:space="preserve"> Appendix </w:t>
      </w:r>
      <w:r>
        <w:t>7</w:t>
      </w:r>
      <w:r w:rsidR="002725E9" w:rsidRPr="00D41D35">
        <w:t>.3)</w:t>
      </w:r>
      <w:bookmarkEnd w:id="10"/>
    </w:p>
    <w:p w14:paraId="5A886D68" w14:textId="0623ADD5" w:rsidR="002725E9" w:rsidRDefault="00AF74F5" w:rsidP="002725E9">
      <w:pPr>
        <w:pStyle w:val="Heading3"/>
        <w:numPr>
          <w:ilvl w:val="0"/>
          <w:numId w:val="0"/>
        </w:numPr>
        <w:ind w:left="720" w:hanging="720"/>
      </w:pPr>
      <w:bookmarkStart w:id="11" w:name="_Toc87523631"/>
      <w:r>
        <w:t>4</w:t>
      </w:r>
      <w:r w:rsidR="002725E9">
        <w:t xml:space="preserve">.5.1 </w:t>
      </w:r>
      <w:r w:rsidR="00B846F4">
        <w:t>Children and Young People</w:t>
      </w:r>
      <w:r w:rsidR="002725E9">
        <w:t xml:space="preserve"> drivers</w:t>
      </w:r>
      <w:bookmarkEnd w:id="11"/>
    </w:p>
    <w:tbl>
      <w:tblPr>
        <w:tblStyle w:val="GridTable5Dark-Accent5"/>
        <w:tblW w:w="9201" w:type="dxa"/>
        <w:tblLook w:val="04A0" w:firstRow="1" w:lastRow="0" w:firstColumn="1" w:lastColumn="0" w:noHBand="0" w:noVBand="1"/>
      </w:tblPr>
      <w:tblGrid>
        <w:gridCol w:w="429"/>
        <w:gridCol w:w="8772"/>
      </w:tblGrid>
      <w:tr w:rsidR="002725E9" w:rsidRPr="00561921" w14:paraId="44089D5A" w14:textId="77777777" w:rsidTr="00327373">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29" w:type="dxa"/>
          </w:tcPr>
          <w:p w14:paraId="3EDA2398" w14:textId="77777777" w:rsidR="002725E9" w:rsidRPr="00DA7BCD" w:rsidRDefault="002725E9" w:rsidP="00327373">
            <w:pPr>
              <w:rPr>
                <w:rFonts w:cs="Arial"/>
                <w:b w:val="0"/>
              </w:rPr>
            </w:pPr>
            <w:r w:rsidRPr="00DA7BCD">
              <w:rPr>
                <w:rFonts w:cs="Arial"/>
              </w:rPr>
              <w:t>1.</w:t>
            </w:r>
          </w:p>
        </w:tc>
        <w:tc>
          <w:tcPr>
            <w:tcW w:w="8772" w:type="dxa"/>
            <w:shd w:val="clear" w:color="auto" w:fill="DEEAF6" w:themeFill="accent5" w:themeFillTint="33"/>
          </w:tcPr>
          <w:p w14:paraId="51945EE0" w14:textId="468C3E66" w:rsidR="002725E9" w:rsidRPr="00EE1CB7" w:rsidRDefault="002725E9" w:rsidP="00327373">
            <w:pPr>
              <w:spacing w:after="120"/>
              <w:cnfStyle w:val="100000000000" w:firstRow="1" w:lastRow="0" w:firstColumn="0" w:lastColumn="0" w:oddVBand="0" w:evenVBand="0" w:oddHBand="0" w:evenHBand="0" w:firstRowFirstColumn="0" w:firstRowLastColumn="0" w:lastRowFirstColumn="0" w:lastRowLastColumn="0"/>
              <w:rPr>
                <w:rFonts w:cs="Arial"/>
                <w:b w:val="0"/>
                <w:color w:val="auto"/>
              </w:rPr>
            </w:pPr>
            <w:r w:rsidRPr="00EE1CB7">
              <w:rPr>
                <w:rFonts w:cs="Arial"/>
                <w:b w:val="0"/>
                <w:color w:val="auto"/>
              </w:rPr>
              <w:t xml:space="preserve">The presenting situation is assessed with clarity around the </w:t>
            </w:r>
            <w:r w:rsidR="00193EB4">
              <w:rPr>
                <w:rFonts w:cs="Arial"/>
                <w:b w:val="0"/>
                <w:color w:val="auto"/>
              </w:rPr>
              <w:t>children and young peoples</w:t>
            </w:r>
            <w:r w:rsidRPr="00EE1CB7">
              <w:rPr>
                <w:rFonts w:cs="Arial"/>
                <w:b w:val="0"/>
                <w:color w:val="auto"/>
              </w:rPr>
              <w:t xml:space="preserve"> pathway, environmental context and life experiences</w:t>
            </w:r>
            <w:r>
              <w:rPr>
                <w:rFonts w:cs="Arial"/>
                <w:b w:val="0"/>
                <w:color w:val="auto"/>
              </w:rPr>
              <w:t xml:space="preserve"> – Their </w:t>
            </w:r>
            <w:r w:rsidR="0001326D">
              <w:rPr>
                <w:rFonts w:cs="Arial"/>
                <w:b w:val="0"/>
                <w:color w:val="auto"/>
              </w:rPr>
              <w:t>“</w:t>
            </w:r>
            <w:r>
              <w:rPr>
                <w:rFonts w:cs="Arial"/>
                <w:b w:val="0"/>
                <w:color w:val="auto"/>
              </w:rPr>
              <w:t xml:space="preserve">story”. </w:t>
            </w:r>
          </w:p>
        </w:tc>
      </w:tr>
      <w:tr w:rsidR="002725E9" w:rsidRPr="00561921" w14:paraId="366ACA86" w14:textId="77777777" w:rsidTr="00327373">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9" w:type="dxa"/>
          </w:tcPr>
          <w:p w14:paraId="198967B4" w14:textId="77777777" w:rsidR="002725E9" w:rsidRPr="00DA7BCD" w:rsidRDefault="002725E9" w:rsidP="00327373">
            <w:pPr>
              <w:rPr>
                <w:rFonts w:cs="Arial"/>
                <w:b w:val="0"/>
              </w:rPr>
            </w:pPr>
            <w:r w:rsidRPr="00DA7BCD">
              <w:rPr>
                <w:rFonts w:cs="Arial"/>
              </w:rPr>
              <w:t>2.</w:t>
            </w:r>
          </w:p>
        </w:tc>
        <w:tc>
          <w:tcPr>
            <w:tcW w:w="8772" w:type="dxa"/>
          </w:tcPr>
          <w:p w14:paraId="475C2E58" w14:textId="0A0BE96C" w:rsidR="002725E9" w:rsidRPr="00561921" w:rsidRDefault="002725E9" w:rsidP="00327373">
            <w:pPr>
              <w:spacing w:after="120"/>
              <w:cnfStyle w:val="000000100000" w:firstRow="0" w:lastRow="0" w:firstColumn="0" w:lastColumn="0" w:oddVBand="0" w:evenVBand="0" w:oddHBand="1" w:evenHBand="0" w:firstRowFirstColumn="0" w:firstRowLastColumn="0" w:lastRowFirstColumn="0" w:lastRowLastColumn="0"/>
              <w:rPr>
                <w:rFonts w:cs="Arial"/>
              </w:rPr>
            </w:pPr>
            <w:r w:rsidRPr="00561921">
              <w:rPr>
                <w:rFonts w:cs="Arial"/>
              </w:rPr>
              <w:t xml:space="preserve">There is an emphasis on </w:t>
            </w:r>
            <w:r>
              <w:rPr>
                <w:rFonts w:cs="Arial"/>
              </w:rPr>
              <w:t xml:space="preserve">individual and community collaboration and </w:t>
            </w:r>
            <w:r w:rsidRPr="00561921">
              <w:rPr>
                <w:rFonts w:cs="Arial"/>
              </w:rPr>
              <w:t>co-production</w:t>
            </w:r>
            <w:r>
              <w:rPr>
                <w:rFonts w:cs="Arial"/>
              </w:rPr>
              <w:t>.</w:t>
            </w:r>
            <w:r w:rsidRPr="00561921">
              <w:rPr>
                <w:rFonts w:cs="Arial"/>
              </w:rPr>
              <w:t xml:space="preserve"> </w:t>
            </w:r>
            <w:r w:rsidR="00B846F4">
              <w:rPr>
                <w:rFonts w:cs="Arial"/>
              </w:rPr>
              <w:t>Children and young people</w:t>
            </w:r>
            <w:r w:rsidRPr="00561921">
              <w:rPr>
                <w:rFonts w:cs="Arial"/>
              </w:rPr>
              <w:t xml:space="preserve"> and staff come together to agree goals for </w:t>
            </w:r>
            <w:r w:rsidR="00B846F4">
              <w:rPr>
                <w:rFonts w:cs="Arial"/>
              </w:rPr>
              <w:t>children and young people</w:t>
            </w:r>
            <w:r w:rsidRPr="00561921">
              <w:rPr>
                <w:rFonts w:cs="Arial"/>
              </w:rPr>
              <w:t xml:space="preserve">, ensuring care is person centred and every interaction has a positive impact on the </w:t>
            </w:r>
            <w:r w:rsidR="00B846F4">
              <w:rPr>
                <w:rFonts w:cs="Arial"/>
              </w:rPr>
              <w:t>children and young people</w:t>
            </w:r>
            <w:r w:rsidRPr="00561921">
              <w:rPr>
                <w:rFonts w:cs="Arial"/>
              </w:rPr>
              <w:t xml:space="preserve">’s journey of care. </w:t>
            </w:r>
          </w:p>
        </w:tc>
      </w:tr>
      <w:tr w:rsidR="002725E9" w:rsidRPr="00561921" w14:paraId="6F5A7FA3" w14:textId="77777777" w:rsidTr="00327373">
        <w:trPr>
          <w:trHeight w:val="324"/>
        </w:trPr>
        <w:tc>
          <w:tcPr>
            <w:cnfStyle w:val="001000000000" w:firstRow="0" w:lastRow="0" w:firstColumn="1" w:lastColumn="0" w:oddVBand="0" w:evenVBand="0" w:oddHBand="0" w:evenHBand="0" w:firstRowFirstColumn="0" w:firstRowLastColumn="0" w:lastRowFirstColumn="0" w:lastRowLastColumn="0"/>
            <w:tcW w:w="429" w:type="dxa"/>
          </w:tcPr>
          <w:p w14:paraId="39E84761" w14:textId="77777777" w:rsidR="002725E9" w:rsidRPr="00DA7BCD" w:rsidRDefault="002725E9" w:rsidP="00327373">
            <w:pPr>
              <w:rPr>
                <w:rFonts w:cs="Arial"/>
                <w:b w:val="0"/>
              </w:rPr>
            </w:pPr>
            <w:r w:rsidRPr="00DA7BCD">
              <w:rPr>
                <w:rFonts w:cs="Arial"/>
              </w:rPr>
              <w:t>3.</w:t>
            </w:r>
          </w:p>
        </w:tc>
        <w:tc>
          <w:tcPr>
            <w:tcW w:w="8772" w:type="dxa"/>
          </w:tcPr>
          <w:p w14:paraId="1F071FC5" w14:textId="06069C52" w:rsidR="002725E9" w:rsidRPr="00561921" w:rsidRDefault="002725E9" w:rsidP="00327373">
            <w:pPr>
              <w:spacing w:after="120"/>
              <w:cnfStyle w:val="000000000000" w:firstRow="0" w:lastRow="0" w:firstColumn="0" w:lastColumn="0" w:oddVBand="0" w:evenVBand="0" w:oddHBand="0" w:evenHBand="0" w:firstRowFirstColumn="0" w:firstRowLastColumn="0" w:lastRowFirstColumn="0" w:lastRowLastColumn="0"/>
              <w:rPr>
                <w:rFonts w:cs="Arial"/>
              </w:rPr>
            </w:pPr>
            <w:r w:rsidRPr="00561921">
              <w:rPr>
                <w:rFonts w:cs="Arial"/>
              </w:rPr>
              <w:t>Interventions are multi-systemic and multi modal, provided where need is indicated, driven by the agreed formulation</w:t>
            </w:r>
            <w:r>
              <w:rPr>
                <w:rFonts w:cs="Arial"/>
              </w:rPr>
              <w:t xml:space="preserve"> (</w:t>
            </w:r>
            <w:r w:rsidR="00DF4E87">
              <w:rPr>
                <w:rFonts w:cs="Arial"/>
              </w:rPr>
              <w:t xml:space="preserve">‘their </w:t>
            </w:r>
            <w:r>
              <w:rPr>
                <w:rFonts w:cs="Arial"/>
              </w:rPr>
              <w:t>story’) and not solely influenced by a particular diagnosis or label</w:t>
            </w:r>
            <w:r w:rsidRPr="00561921">
              <w:rPr>
                <w:rFonts w:cs="Arial"/>
              </w:rPr>
              <w:t xml:space="preserve">. All interventions are tailored to each </w:t>
            </w:r>
            <w:r w:rsidR="00B846F4">
              <w:rPr>
                <w:rFonts w:cs="Arial"/>
              </w:rPr>
              <w:t>children and young people</w:t>
            </w:r>
            <w:r w:rsidRPr="00561921">
              <w:rPr>
                <w:rFonts w:cs="Arial"/>
              </w:rPr>
              <w:t xml:space="preserve">’s risks and needs with content, intensity and timing of the intervention specified. </w:t>
            </w:r>
          </w:p>
        </w:tc>
      </w:tr>
      <w:tr w:rsidR="002725E9" w:rsidRPr="00561921" w14:paraId="1340095E" w14:textId="77777777" w:rsidTr="0032737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29" w:type="dxa"/>
          </w:tcPr>
          <w:p w14:paraId="7DDF7D75" w14:textId="77777777" w:rsidR="002725E9" w:rsidRPr="00DA7BCD" w:rsidRDefault="002725E9" w:rsidP="00327373">
            <w:pPr>
              <w:rPr>
                <w:rFonts w:cs="Arial"/>
                <w:b w:val="0"/>
              </w:rPr>
            </w:pPr>
            <w:r w:rsidRPr="00DA7BCD">
              <w:rPr>
                <w:rFonts w:cs="Arial"/>
              </w:rPr>
              <w:t>4.</w:t>
            </w:r>
          </w:p>
        </w:tc>
        <w:tc>
          <w:tcPr>
            <w:tcW w:w="8772" w:type="dxa"/>
          </w:tcPr>
          <w:p w14:paraId="01DCEB6B" w14:textId="46A79F39" w:rsidR="002725E9" w:rsidRPr="00561921" w:rsidRDefault="002725E9" w:rsidP="00327373">
            <w:pPr>
              <w:spacing w:after="120"/>
              <w:cnfStyle w:val="000000100000" w:firstRow="0" w:lastRow="0" w:firstColumn="0" w:lastColumn="0" w:oddVBand="0" w:evenVBand="0" w:oddHBand="1" w:evenHBand="0" w:firstRowFirstColumn="0" w:firstRowLastColumn="0" w:lastRowFirstColumn="0" w:lastRowLastColumn="0"/>
              <w:rPr>
                <w:rFonts w:cs="Arial"/>
              </w:rPr>
            </w:pPr>
            <w:r w:rsidRPr="00561921">
              <w:rPr>
                <w:rFonts w:cs="Arial"/>
              </w:rPr>
              <w:t>All interventions adopt a strength</w:t>
            </w:r>
            <w:r>
              <w:rPr>
                <w:rFonts w:cs="Arial"/>
              </w:rPr>
              <w:t>-</w:t>
            </w:r>
            <w:r w:rsidRPr="00561921">
              <w:rPr>
                <w:rFonts w:cs="Arial"/>
              </w:rPr>
              <w:t>based approach</w:t>
            </w:r>
            <w:r>
              <w:rPr>
                <w:rFonts w:cs="Arial"/>
              </w:rPr>
              <w:t xml:space="preserve">. That is, they identify the </w:t>
            </w:r>
            <w:r w:rsidR="00B846F4">
              <w:rPr>
                <w:rFonts w:cs="Arial"/>
              </w:rPr>
              <w:t>children and young people</w:t>
            </w:r>
            <w:r>
              <w:rPr>
                <w:rFonts w:cs="Arial"/>
              </w:rPr>
              <w:t xml:space="preserve">’s strengths – personal, community and social networks- and maximise those strengths to enable them to achieve their desired outcomes. </w:t>
            </w:r>
          </w:p>
        </w:tc>
      </w:tr>
      <w:tr w:rsidR="002725E9" w:rsidRPr="00561921" w14:paraId="6E0D93F8" w14:textId="77777777" w:rsidTr="00327373">
        <w:trPr>
          <w:trHeight w:val="457"/>
        </w:trPr>
        <w:tc>
          <w:tcPr>
            <w:cnfStyle w:val="001000000000" w:firstRow="0" w:lastRow="0" w:firstColumn="1" w:lastColumn="0" w:oddVBand="0" w:evenVBand="0" w:oddHBand="0" w:evenHBand="0" w:firstRowFirstColumn="0" w:firstRowLastColumn="0" w:lastRowFirstColumn="0" w:lastRowLastColumn="0"/>
            <w:tcW w:w="429" w:type="dxa"/>
          </w:tcPr>
          <w:p w14:paraId="1AB4160C" w14:textId="77777777" w:rsidR="002725E9" w:rsidRPr="00DA7BCD" w:rsidRDefault="002725E9" w:rsidP="00327373">
            <w:pPr>
              <w:rPr>
                <w:rFonts w:cs="Arial"/>
                <w:b w:val="0"/>
              </w:rPr>
            </w:pPr>
            <w:r w:rsidRPr="00DA7BCD">
              <w:rPr>
                <w:rFonts w:cs="Arial"/>
              </w:rPr>
              <w:t>5.</w:t>
            </w:r>
          </w:p>
        </w:tc>
        <w:tc>
          <w:tcPr>
            <w:tcW w:w="8772" w:type="dxa"/>
          </w:tcPr>
          <w:p w14:paraId="09BE8C00" w14:textId="279438B5" w:rsidR="002725E9" w:rsidRPr="00561921" w:rsidRDefault="002725E9" w:rsidP="00327373">
            <w:pPr>
              <w:spacing w:after="120"/>
              <w:cnfStyle w:val="000000000000" w:firstRow="0" w:lastRow="0" w:firstColumn="0" w:lastColumn="0" w:oddVBand="0" w:evenVBand="0" w:oddHBand="0" w:evenHBand="0" w:firstRowFirstColumn="0" w:firstRowLastColumn="0" w:lastRowFirstColumn="0" w:lastRowLastColumn="0"/>
              <w:rPr>
                <w:rFonts w:cs="Arial"/>
              </w:rPr>
            </w:pPr>
            <w:r w:rsidRPr="00561921">
              <w:rPr>
                <w:rFonts w:cs="Arial"/>
              </w:rPr>
              <w:t xml:space="preserve">All interventions are integrated, </w:t>
            </w:r>
            <w:r>
              <w:rPr>
                <w:rFonts w:cs="Arial"/>
              </w:rPr>
              <w:t>taking</w:t>
            </w:r>
            <w:r w:rsidRPr="00561921">
              <w:rPr>
                <w:rFonts w:cs="Arial"/>
              </w:rPr>
              <w:t xml:space="preserve"> care to avoid specialist interventions being provided in isolation to the wider day to day support of the </w:t>
            </w:r>
            <w:r w:rsidR="00B846F4">
              <w:rPr>
                <w:rFonts w:cs="Arial"/>
              </w:rPr>
              <w:t>children and young people</w:t>
            </w:r>
            <w:r w:rsidRPr="00561921">
              <w:rPr>
                <w:rFonts w:cs="Arial"/>
              </w:rPr>
              <w:t xml:space="preserve">. Staff are mindful of the number of specialist interventions that are being provided and how they </w:t>
            </w:r>
            <w:r>
              <w:rPr>
                <w:rFonts w:cs="Arial"/>
              </w:rPr>
              <w:t>m</w:t>
            </w:r>
            <w:r w:rsidRPr="00561921">
              <w:rPr>
                <w:rFonts w:cs="Arial"/>
              </w:rPr>
              <w:t xml:space="preserve">ay overlap and cause confusion. </w:t>
            </w:r>
          </w:p>
        </w:tc>
      </w:tr>
      <w:tr w:rsidR="002725E9" w:rsidRPr="00561921" w14:paraId="53FEE4E4" w14:textId="77777777" w:rsidTr="0032737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29" w:type="dxa"/>
          </w:tcPr>
          <w:p w14:paraId="19F2853C" w14:textId="77777777" w:rsidR="002725E9" w:rsidRPr="00DA7BCD" w:rsidRDefault="002725E9" w:rsidP="00327373">
            <w:pPr>
              <w:rPr>
                <w:rFonts w:cs="Arial"/>
                <w:b w:val="0"/>
              </w:rPr>
            </w:pPr>
            <w:r w:rsidRPr="00DA7BCD">
              <w:rPr>
                <w:rFonts w:cs="Arial"/>
              </w:rPr>
              <w:t>6.</w:t>
            </w:r>
          </w:p>
        </w:tc>
        <w:tc>
          <w:tcPr>
            <w:tcW w:w="8772" w:type="dxa"/>
          </w:tcPr>
          <w:p w14:paraId="07EE1742" w14:textId="77777777" w:rsidR="002725E9" w:rsidRPr="00561921" w:rsidRDefault="002725E9" w:rsidP="00327373">
            <w:pPr>
              <w:spacing w:after="120"/>
              <w:cnfStyle w:val="000000100000" w:firstRow="0" w:lastRow="0" w:firstColumn="0" w:lastColumn="0" w:oddVBand="0" w:evenVBand="0" w:oddHBand="1" w:evenHBand="0" w:firstRowFirstColumn="0" w:firstRowLastColumn="0" w:lastRowFirstColumn="0" w:lastRowLastColumn="0"/>
              <w:rPr>
                <w:rFonts w:cs="Arial"/>
              </w:rPr>
            </w:pPr>
            <w:r w:rsidRPr="00561921">
              <w:rPr>
                <w:rFonts w:cs="Arial"/>
              </w:rPr>
              <w:t xml:space="preserve">There is sustainability planning from the outset around maintaining goals after interventions have been provided. </w:t>
            </w:r>
          </w:p>
        </w:tc>
      </w:tr>
    </w:tbl>
    <w:p w14:paraId="749FD538" w14:textId="7C5039EA" w:rsidR="002725E9" w:rsidRPr="00571CB8" w:rsidRDefault="00AF74F5" w:rsidP="00BE5966">
      <w:pPr>
        <w:pStyle w:val="Heading3"/>
        <w:numPr>
          <w:ilvl w:val="0"/>
          <w:numId w:val="0"/>
        </w:numPr>
        <w:spacing w:before="240"/>
        <w:ind w:left="720" w:hanging="720"/>
        <w:rPr>
          <w:rFonts w:cs="Arial"/>
        </w:rPr>
      </w:pPr>
      <w:bookmarkStart w:id="12" w:name="_Toc29817969"/>
      <w:bookmarkStart w:id="13" w:name="_Toc87523632"/>
      <w:r>
        <w:rPr>
          <w:rFonts w:cs="Arial"/>
        </w:rPr>
        <w:t>4</w:t>
      </w:r>
      <w:r w:rsidR="002725E9" w:rsidRPr="00561921">
        <w:rPr>
          <w:rFonts w:cs="Arial"/>
        </w:rPr>
        <w:t>.</w:t>
      </w:r>
      <w:r w:rsidR="002725E9">
        <w:rPr>
          <w:rFonts w:cs="Arial"/>
        </w:rPr>
        <w:t>5</w:t>
      </w:r>
      <w:r w:rsidR="002725E9" w:rsidRPr="00561921">
        <w:rPr>
          <w:rFonts w:cs="Arial"/>
        </w:rPr>
        <w:t xml:space="preserve">.2 </w:t>
      </w:r>
      <w:r w:rsidR="00B846F4">
        <w:rPr>
          <w:rFonts w:cs="Arial"/>
        </w:rPr>
        <w:t>Children and young people</w:t>
      </w:r>
      <w:r w:rsidR="002725E9" w:rsidRPr="00561921">
        <w:rPr>
          <w:rFonts w:cs="Arial"/>
        </w:rPr>
        <w:t xml:space="preserve"> activities</w:t>
      </w:r>
      <w:bookmarkEnd w:id="12"/>
      <w:bookmarkEnd w:id="13"/>
    </w:p>
    <w:p w14:paraId="32C3AFBE" w14:textId="2CCAAEC2" w:rsidR="002725E9" w:rsidRPr="00FC3873" w:rsidRDefault="002725E9" w:rsidP="002725E9">
      <w:pPr>
        <w:pStyle w:val="ListParagraph"/>
        <w:numPr>
          <w:ilvl w:val="0"/>
          <w:numId w:val="15"/>
        </w:numPr>
        <w:spacing w:after="160" w:line="259" w:lineRule="auto"/>
        <w:rPr>
          <w:rFonts w:cs="Arial"/>
        </w:rPr>
      </w:pPr>
      <w:r w:rsidRPr="00FC3873">
        <w:rPr>
          <w:rFonts w:cs="Arial"/>
        </w:rPr>
        <w:t xml:space="preserve">Staff work together to carry out a joint mapping process to understand which </w:t>
      </w:r>
      <w:r w:rsidR="00B846F4">
        <w:rPr>
          <w:rFonts w:cs="Arial"/>
        </w:rPr>
        <w:t>children and young people</w:t>
      </w:r>
      <w:r w:rsidRPr="00FC3873">
        <w:rPr>
          <w:rFonts w:cs="Arial"/>
        </w:rPr>
        <w:t xml:space="preserve"> have complex needs, this process is repeated on a regular basis.</w:t>
      </w:r>
    </w:p>
    <w:p w14:paraId="1839E32B" w14:textId="769F1FEA" w:rsidR="002725E9" w:rsidRPr="00FC3873" w:rsidRDefault="002725E9" w:rsidP="002725E9">
      <w:pPr>
        <w:pStyle w:val="ListParagraph"/>
        <w:numPr>
          <w:ilvl w:val="0"/>
          <w:numId w:val="15"/>
        </w:numPr>
        <w:spacing w:after="160" w:line="259" w:lineRule="auto"/>
        <w:rPr>
          <w:rFonts w:cs="Arial"/>
        </w:rPr>
      </w:pPr>
      <w:r w:rsidRPr="00FC3873">
        <w:rPr>
          <w:rFonts w:cs="Arial"/>
        </w:rPr>
        <w:t>Staff work together to develop developmentally informed multi-factorial formulation</w:t>
      </w:r>
      <w:r w:rsidR="00071D99">
        <w:rPr>
          <w:rFonts w:cs="Arial"/>
        </w:rPr>
        <w:t xml:space="preserve">s </w:t>
      </w:r>
      <w:r w:rsidR="00073ECA">
        <w:rPr>
          <w:rFonts w:cs="Arial"/>
        </w:rPr>
        <w:t xml:space="preserve">(see glossary) </w:t>
      </w:r>
      <w:r w:rsidRPr="00FC3873">
        <w:rPr>
          <w:rFonts w:cs="Arial"/>
        </w:rPr>
        <w:t>for each child identified with complex needs</w:t>
      </w:r>
      <w:r>
        <w:rPr>
          <w:rFonts w:cs="Arial"/>
        </w:rPr>
        <w:t xml:space="preserve"> based on ‘their story’</w:t>
      </w:r>
      <w:r w:rsidRPr="00FC3873">
        <w:rPr>
          <w:rFonts w:cs="Arial"/>
        </w:rPr>
        <w:t>, which the</w:t>
      </w:r>
      <w:r w:rsidR="000C4809">
        <w:rPr>
          <w:rFonts w:cs="Arial"/>
        </w:rPr>
        <w:t xml:space="preserve"> children and young people</w:t>
      </w:r>
      <w:r w:rsidRPr="00FC3873">
        <w:rPr>
          <w:rFonts w:cs="Arial"/>
        </w:rPr>
        <w:t xml:space="preserve"> and family is involved in producing, that clarifie</w:t>
      </w:r>
      <w:r w:rsidR="00071D99">
        <w:rPr>
          <w:rFonts w:cs="Arial"/>
        </w:rPr>
        <w:t>s</w:t>
      </w:r>
      <w:r w:rsidRPr="00FC3873">
        <w:rPr>
          <w:rFonts w:cs="Arial"/>
        </w:rPr>
        <w:t xml:space="preserve"> what activates and maintains problems for them.</w:t>
      </w:r>
    </w:p>
    <w:p w14:paraId="7FCCA59C" w14:textId="5198533C" w:rsidR="002725E9" w:rsidRPr="00FC3873" w:rsidRDefault="002725E9" w:rsidP="002725E9">
      <w:pPr>
        <w:pStyle w:val="ListParagraph"/>
        <w:numPr>
          <w:ilvl w:val="0"/>
          <w:numId w:val="15"/>
        </w:numPr>
        <w:spacing w:after="160" w:line="259" w:lineRule="auto"/>
        <w:rPr>
          <w:rFonts w:cs="Arial"/>
        </w:rPr>
      </w:pPr>
      <w:r w:rsidRPr="00FC3873">
        <w:rPr>
          <w:rFonts w:cs="Arial"/>
        </w:rPr>
        <w:t xml:space="preserve">Staff work together to provide effective holistic care for the </w:t>
      </w:r>
      <w:r w:rsidR="000C4809">
        <w:rPr>
          <w:rFonts w:cs="Arial"/>
        </w:rPr>
        <w:t>children and young people</w:t>
      </w:r>
      <w:r w:rsidR="00071D99">
        <w:rPr>
          <w:rFonts w:cs="Arial"/>
        </w:rPr>
        <w:t>, driven by the formulation</w:t>
      </w:r>
      <w:r w:rsidRPr="00FC3873">
        <w:rPr>
          <w:rFonts w:cs="Arial"/>
        </w:rPr>
        <w:t>.</w:t>
      </w:r>
    </w:p>
    <w:p w14:paraId="68FA4C54" w14:textId="2556E870" w:rsidR="002725E9" w:rsidRPr="00FC3873" w:rsidRDefault="003E17F1" w:rsidP="002725E9">
      <w:pPr>
        <w:pStyle w:val="ListParagraph"/>
        <w:numPr>
          <w:ilvl w:val="0"/>
          <w:numId w:val="15"/>
        </w:numPr>
        <w:spacing w:after="160" w:line="259" w:lineRule="auto"/>
        <w:rPr>
          <w:rFonts w:cs="Arial"/>
        </w:rPr>
      </w:pPr>
      <w:r>
        <w:rPr>
          <w:rFonts w:cs="Arial"/>
        </w:rPr>
        <w:t>Young p</w:t>
      </w:r>
      <w:r w:rsidR="002725E9">
        <w:rPr>
          <w:rFonts w:cs="Arial"/>
        </w:rPr>
        <w:t xml:space="preserve">erson’s </w:t>
      </w:r>
      <w:r>
        <w:rPr>
          <w:rFonts w:cs="Arial"/>
        </w:rPr>
        <w:t>advocate</w:t>
      </w:r>
      <w:r w:rsidR="002725E9">
        <w:rPr>
          <w:rFonts w:cs="Arial"/>
        </w:rPr>
        <w:t>s</w:t>
      </w:r>
      <w:r w:rsidR="002725E9" w:rsidRPr="00FC3873">
        <w:rPr>
          <w:rFonts w:cs="Arial"/>
        </w:rPr>
        <w:t xml:space="preserve"> </w:t>
      </w:r>
      <w:r>
        <w:rPr>
          <w:rFonts w:cs="Arial"/>
        </w:rPr>
        <w:t>champion</w:t>
      </w:r>
      <w:r w:rsidR="002725E9" w:rsidRPr="00FC3873">
        <w:rPr>
          <w:rFonts w:cs="Arial"/>
        </w:rPr>
        <w:t xml:space="preserve"> for the </w:t>
      </w:r>
      <w:r w:rsidR="000C4809">
        <w:rPr>
          <w:rFonts w:cs="Arial"/>
        </w:rPr>
        <w:t>children and young people</w:t>
      </w:r>
      <w:r w:rsidR="002725E9" w:rsidRPr="00FC3873">
        <w:rPr>
          <w:rFonts w:cs="Arial"/>
        </w:rPr>
        <w:t xml:space="preserve"> and help them and their families navigate the system (e.g. </w:t>
      </w:r>
      <w:r w:rsidR="00A71BA8">
        <w:rPr>
          <w:rFonts w:cs="Arial"/>
        </w:rPr>
        <w:t xml:space="preserve">skilled in engaging </w:t>
      </w:r>
      <w:r w:rsidR="000C4809">
        <w:rPr>
          <w:rFonts w:cs="Arial"/>
        </w:rPr>
        <w:t>children and young people</w:t>
      </w:r>
      <w:r w:rsidR="00A71BA8">
        <w:rPr>
          <w:rFonts w:cs="Arial"/>
        </w:rPr>
        <w:t xml:space="preserve">, </w:t>
      </w:r>
      <w:r w:rsidR="002725E9" w:rsidRPr="00FC3873">
        <w:rPr>
          <w:rFonts w:cs="Arial"/>
        </w:rPr>
        <w:t>trained in psyc</w:t>
      </w:r>
      <w:r w:rsidR="002725E9">
        <w:rPr>
          <w:rFonts w:cs="Arial"/>
        </w:rPr>
        <w:t>hological principles and trauma-</w:t>
      </w:r>
      <w:r w:rsidR="002725E9" w:rsidRPr="00FC3873">
        <w:rPr>
          <w:rFonts w:cs="Arial"/>
        </w:rPr>
        <w:t xml:space="preserve">informed ways of working). </w:t>
      </w:r>
    </w:p>
    <w:p w14:paraId="654F19B1" w14:textId="69C07964" w:rsidR="002725E9" w:rsidRPr="00FC3873" w:rsidRDefault="002725E9" w:rsidP="002725E9">
      <w:pPr>
        <w:pStyle w:val="ListParagraph"/>
        <w:numPr>
          <w:ilvl w:val="0"/>
          <w:numId w:val="15"/>
        </w:numPr>
        <w:spacing w:after="160" w:line="259" w:lineRule="auto"/>
        <w:rPr>
          <w:rFonts w:cs="Arial"/>
        </w:rPr>
      </w:pPr>
      <w:r w:rsidRPr="00FC3873">
        <w:rPr>
          <w:rFonts w:cs="Arial"/>
        </w:rPr>
        <w:t xml:space="preserve">Staff follow up with the </w:t>
      </w:r>
      <w:r w:rsidR="000C4809">
        <w:rPr>
          <w:rFonts w:cs="Arial"/>
        </w:rPr>
        <w:t>children and young people</w:t>
      </w:r>
      <w:r w:rsidRPr="00FC3873">
        <w:rPr>
          <w:rFonts w:cs="Arial"/>
        </w:rPr>
        <w:t xml:space="preserve"> at regular intervals to ensure needs are </w:t>
      </w:r>
      <w:r>
        <w:rPr>
          <w:rFonts w:cs="Arial"/>
        </w:rPr>
        <w:t xml:space="preserve">being </w:t>
      </w:r>
      <w:r w:rsidRPr="00FC3873">
        <w:rPr>
          <w:rFonts w:cs="Arial"/>
        </w:rPr>
        <w:t>met.</w:t>
      </w:r>
    </w:p>
    <w:p w14:paraId="269979B6" w14:textId="17FDDBF4" w:rsidR="002725E9" w:rsidRPr="00571CB8" w:rsidRDefault="002725E9" w:rsidP="002725E9">
      <w:pPr>
        <w:pStyle w:val="ListParagraph"/>
        <w:numPr>
          <w:ilvl w:val="0"/>
          <w:numId w:val="15"/>
        </w:numPr>
        <w:spacing w:after="160" w:line="259" w:lineRule="auto"/>
        <w:rPr>
          <w:rFonts w:cs="Arial"/>
        </w:rPr>
      </w:pPr>
      <w:r w:rsidRPr="00FC3873">
        <w:rPr>
          <w:rFonts w:cs="Arial"/>
        </w:rPr>
        <w:t>Staff</w:t>
      </w:r>
      <w:r w:rsidRPr="00561921">
        <w:rPr>
          <w:rFonts w:cs="Arial"/>
        </w:rPr>
        <w:t xml:space="preserve"> carry out clear real-life outcome monitoring for each </w:t>
      </w:r>
      <w:r w:rsidR="000C4809">
        <w:rPr>
          <w:rFonts w:cs="Arial"/>
        </w:rPr>
        <w:t>children and young people</w:t>
      </w:r>
      <w:r w:rsidRPr="00561921">
        <w:rPr>
          <w:rFonts w:cs="Arial"/>
        </w:rPr>
        <w:t xml:space="preserve">; including the frequency and severity of </w:t>
      </w:r>
      <w:r w:rsidR="00071D99" w:rsidRPr="00561921">
        <w:rPr>
          <w:rFonts w:cs="Arial"/>
        </w:rPr>
        <w:t>high-risk</w:t>
      </w:r>
      <w:r w:rsidRPr="00561921">
        <w:rPr>
          <w:rFonts w:cs="Arial"/>
        </w:rPr>
        <w:t xml:space="preserve"> behaviours and </w:t>
      </w:r>
      <w:r w:rsidRPr="00561921">
        <w:rPr>
          <w:rFonts w:cs="Arial"/>
        </w:rPr>
        <w:lastRenderedPageBreak/>
        <w:t>movements towards goals. This is regularly evaluated using a formulation-based</w:t>
      </w:r>
      <w:r>
        <w:rPr>
          <w:rFonts w:cs="Arial"/>
        </w:rPr>
        <w:t xml:space="preserve"> approach at multi-disciplinary team (M</w:t>
      </w:r>
      <w:r w:rsidRPr="00561921">
        <w:rPr>
          <w:rFonts w:cs="Arial"/>
        </w:rPr>
        <w:t>DT</w:t>
      </w:r>
      <w:r>
        <w:rPr>
          <w:rFonts w:cs="Arial"/>
        </w:rPr>
        <w:t>)</w:t>
      </w:r>
      <w:r w:rsidRPr="00561921">
        <w:rPr>
          <w:rFonts w:cs="Arial"/>
        </w:rPr>
        <w:t xml:space="preserve"> reviews. </w:t>
      </w:r>
    </w:p>
    <w:p w14:paraId="68DF0FDC" w14:textId="00EBE554" w:rsidR="002725E9" w:rsidRPr="00DA7BCD" w:rsidRDefault="00AF74F5" w:rsidP="00BE5966">
      <w:pPr>
        <w:pStyle w:val="Heading3"/>
        <w:numPr>
          <w:ilvl w:val="0"/>
          <w:numId w:val="0"/>
        </w:numPr>
        <w:spacing w:before="240"/>
        <w:ind w:left="720" w:hanging="720"/>
      </w:pPr>
      <w:bookmarkStart w:id="14" w:name="_Toc29817970"/>
      <w:bookmarkStart w:id="15" w:name="_Toc87523633"/>
      <w:r>
        <w:rPr>
          <w:rFonts w:cs="Arial"/>
        </w:rPr>
        <w:t>4</w:t>
      </w:r>
      <w:r w:rsidR="002725E9" w:rsidRPr="00561921">
        <w:rPr>
          <w:rFonts w:cs="Arial"/>
        </w:rPr>
        <w:t>.</w:t>
      </w:r>
      <w:r w:rsidR="002725E9">
        <w:rPr>
          <w:rFonts w:cs="Arial"/>
        </w:rPr>
        <w:t>5</w:t>
      </w:r>
      <w:r w:rsidR="002725E9" w:rsidRPr="00561921">
        <w:rPr>
          <w:rFonts w:cs="Arial"/>
        </w:rPr>
        <w:t xml:space="preserve">.3 </w:t>
      </w:r>
      <w:r w:rsidR="000C4809">
        <w:rPr>
          <w:rFonts w:cs="Arial"/>
        </w:rPr>
        <w:t>Children and young people</w:t>
      </w:r>
      <w:r w:rsidR="002725E9" w:rsidRPr="00561921">
        <w:rPr>
          <w:rFonts w:cs="Arial"/>
        </w:rPr>
        <w:t xml:space="preserve"> outputs</w:t>
      </w:r>
      <w:bookmarkEnd w:id="14"/>
      <w:bookmarkEnd w:id="15"/>
    </w:p>
    <w:p w14:paraId="50705578" w14:textId="74C97824" w:rsidR="002725E9" w:rsidRPr="00FC3873" w:rsidRDefault="002725E9" w:rsidP="002725E9">
      <w:pPr>
        <w:pStyle w:val="ListParagraph"/>
        <w:numPr>
          <w:ilvl w:val="0"/>
          <w:numId w:val="16"/>
        </w:numPr>
        <w:spacing w:after="160" w:line="259" w:lineRule="auto"/>
        <w:rPr>
          <w:rFonts w:cs="Arial"/>
        </w:rPr>
      </w:pPr>
      <w:r w:rsidRPr="00FC3873">
        <w:rPr>
          <w:rFonts w:cs="Arial"/>
        </w:rPr>
        <w:t xml:space="preserve">Staff have a shared understanding of which </w:t>
      </w:r>
      <w:r w:rsidR="000C4809">
        <w:rPr>
          <w:rFonts w:cs="Arial"/>
        </w:rPr>
        <w:t>children and young people</w:t>
      </w:r>
      <w:r w:rsidRPr="00FC3873">
        <w:rPr>
          <w:rFonts w:cs="Arial"/>
        </w:rPr>
        <w:t xml:space="preserve"> have complex needs</w:t>
      </w:r>
      <w:r>
        <w:rPr>
          <w:rFonts w:cs="Arial"/>
        </w:rPr>
        <w:t>, and the nature of these needs</w:t>
      </w:r>
      <w:r w:rsidRPr="00FC3873">
        <w:rPr>
          <w:rFonts w:cs="Arial"/>
        </w:rPr>
        <w:t xml:space="preserve">. </w:t>
      </w:r>
    </w:p>
    <w:p w14:paraId="008BC1AD" w14:textId="22E1F800" w:rsidR="002725E9" w:rsidRPr="00FC3873" w:rsidRDefault="002725E9" w:rsidP="002725E9">
      <w:pPr>
        <w:pStyle w:val="ListParagraph"/>
        <w:numPr>
          <w:ilvl w:val="0"/>
          <w:numId w:val="16"/>
        </w:numPr>
        <w:spacing w:after="160" w:line="259" w:lineRule="auto"/>
        <w:rPr>
          <w:rFonts w:cs="Arial"/>
        </w:rPr>
      </w:pPr>
      <w:r w:rsidRPr="00FC3873">
        <w:rPr>
          <w:rFonts w:cs="Arial"/>
        </w:rPr>
        <w:t xml:space="preserve">Comprehensive interventions for each </w:t>
      </w:r>
      <w:r w:rsidR="000C4809">
        <w:rPr>
          <w:rFonts w:cs="Arial"/>
        </w:rPr>
        <w:t>children and young people</w:t>
      </w:r>
      <w:r w:rsidRPr="00FC3873">
        <w:rPr>
          <w:rFonts w:cs="Arial"/>
        </w:rPr>
        <w:t xml:space="preserve"> that are coordinated, prioritised and driven by the agreed formulation that the </w:t>
      </w:r>
      <w:r w:rsidR="000C4809">
        <w:rPr>
          <w:rFonts w:cs="Arial"/>
        </w:rPr>
        <w:t>children and young people</w:t>
      </w:r>
      <w:r w:rsidRPr="00FC3873">
        <w:rPr>
          <w:rFonts w:cs="Arial"/>
        </w:rPr>
        <w:t xml:space="preserve"> is able to engage with. </w:t>
      </w:r>
    </w:p>
    <w:p w14:paraId="0C91BE9A" w14:textId="77777777" w:rsidR="002725E9" w:rsidRPr="00FC3873" w:rsidRDefault="002725E9" w:rsidP="002725E9">
      <w:pPr>
        <w:pStyle w:val="ListParagraph"/>
        <w:numPr>
          <w:ilvl w:val="0"/>
          <w:numId w:val="16"/>
        </w:numPr>
        <w:spacing w:after="160" w:line="259" w:lineRule="auto"/>
        <w:rPr>
          <w:rFonts w:cs="Arial"/>
        </w:rPr>
      </w:pPr>
      <w:r w:rsidRPr="00FC3873">
        <w:rPr>
          <w:rFonts w:cs="Arial"/>
        </w:rPr>
        <w:t>Staff know how to work in a</w:t>
      </w:r>
      <w:r>
        <w:rPr>
          <w:rFonts w:cs="Arial"/>
        </w:rPr>
        <w:t xml:space="preserve"> multi-disciplinary and multi-systemic</w:t>
      </w:r>
      <w:r w:rsidRPr="00FC3873">
        <w:rPr>
          <w:rFonts w:cs="Arial"/>
        </w:rPr>
        <w:t xml:space="preserve"> way to provide effective care. </w:t>
      </w:r>
    </w:p>
    <w:p w14:paraId="4E49C8A0" w14:textId="77777777" w:rsidR="002725E9" w:rsidRPr="00FC3873" w:rsidRDefault="002725E9" w:rsidP="002725E9">
      <w:pPr>
        <w:pStyle w:val="ListParagraph"/>
        <w:numPr>
          <w:ilvl w:val="0"/>
          <w:numId w:val="16"/>
        </w:numPr>
        <w:spacing w:after="160" w:line="259" w:lineRule="auto"/>
        <w:rPr>
          <w:rFonts w:cs="Arial"/>
        </w:rPr>
      </w:pPr>
      <w:r w:rsidRPr="00FC3873">
        <w:rPr>
          <w:rFonts w:cs="Arial"/>
        </w:rPr>
        <w:t>Reduction in silo-based working</w:t>
      </w:r>
      <w:r>
        <w:rPr>
          <w:rFonts w:cs="Arial"/>
        </w:rPr>
        <w:t xml:space="preserve"> and an improvement in cross-system integration</w:t>
      </w:r>
    </w:p>
    <w:p w14:paraId="7FA28DAE" w14:textId="51F3D704" w:rsidR="002725E9" w:rsidRDefault="002725E9" w:rsidP="002725E9">
      <w:pPr>
        <w:pStyle w:val="ListParagraph"/>
        <w:numPr>
          <w:ilvl w:val="0"/>
          <w:numId w:val="16"/>
        </w:numPr>
        <w:spacing w:after="160" w:line="259" w:lineRule="auto"/>
        <w:rPr>
          <w:rFonts w:cs="Arial"/>
        </w:rPr>
      </w:pPr>
      <w:r w:rsidRPr="00FC3873">
        <w:rPr>
          <w:rFonts w:cs="Arial"/>
        </w:rPr>
        <w:t>Provide a supportive</w:t>
      </w:r>
      <w:r>
        <w:rPr>
          <w:rFonts w:cs="Arial"/>
        </w:rPr>
        <w:t>,</w:t>
      </w:r>
      <w:r w:rsidRPr="00FC3873">
        <w:rPr>
          <w:rFonts w:cs="Arial"/>
        </w:rPr>
        <w:t xml:space="preserve"> reliable network that the </w:t>
      </w:r>
      <w:r w:rsidR="000C4809">
        <w:rPr>
          <w:rFonts w:cs="Arial"/>
        </w:rPr>
        <w:t>children and young people</w:t>
      </w:r>
      <w:r w:rsidRPr="00FC3873">
        <w:rPr>
          <w:rFonts w:cs="Arial"/>
        </w:rPr>
        <w:t xml:space="preserve"> can trust. </w:t>
      </w:r>
    </w:p>
    <w:p w14:paraId="447DE548" w14:textId="128C8514" w:rsidR="009A7E04" w:rsidRPr="009A7E04" w:rsidRDefault="000C4809" w:rsidP="009A7E04">
      <w:pPr>
        <w:pStyle w:val="ListParagraph"/>
        <w:numPr>
          <w:ilvl w:val="0"/>
          <w:numId w:val="16"/>
        </w:numPr>
        <w:spacing w:after="160" w:line="259" w:lineRule="auto"/>
        <w:rPr>
          <w:rFonts w:cs="Arial"/>
        </w:rPr>
      </w:pPr>
      <w:r>
        <w:rPr>
          <w:rFonts w:cs="Arial"/>
        </w:rPr>
        <w:t>Children and young people</w:t>
      </w:r>
      <w:r w:rsidR="009A7E04">
        <w:rPr>
          <w:rFonts w:cs="Arial"/>
        </w:rPr>
        <w:t xml:space="preserve"> with learning disabilities, autism or both (at risk of secure placement or admission to a specialist hospital) are discussed with the lead commissioner and included in the Dynamic Support Register (DSR), and/or offered a community Care Education and Treatment Review (CETR) </w:t>
      </w:r>
      <w:r w:rsidR="009A7E04" w:rsidRPr="009A7E04">
        <w:rPr>
          <w:rFonts w:cs="Arial"/>
        </w:rPr>
        <w:t xml:space="preserve"> </w:t>
      </w:r>
    </w:p>
    <w:p w14:paraId="1A2255C8" w14:textId="33DA14D3" w:rsidR="002725E9" w:rsidRPr="00561921" w:rsidRDefault="000C4809" w:rsidP="002725E9">
      <w:pPr>
        <w:pStyle w:val="ListParagraph"/>
        <w:numPr>
          <w:ilvl w:val="0"/>
          <w:numId w:val="16"/>
        </w:numPr>
        <w:spacing w:after="160" w:line="259" w:lineRule="auto"/>
        <w:rPr>
          <w:rFonts w:cs="Arial"/>
        </w:rPr>
      </w:pPr>
      <w:r>
        <w:rPr>
          <w:rFonts w:cs="Arial"/>
        </w:rPr>
        <w:t>Children and young people</w:t>
      </w:r>
      <w:r w:rsidR="002725E9" w:rsidRPr="00FC3873">
        <w:rPr>
          <w:rFonts w:cs="Arial"/>
        </w:rPr>
        <w:t xml:space="preserve"> know who their </w:t>
      </w:r>
      <w:r w:rsidR="002725E9">
        <w:rPr>
          <w:rFonts w:cs="Arial"/>
        </w:rPr>
        <w:t xml:space="preserve">‘young person’s </w:t>
      </w:r>
      <w:r w:rsidR="003E17F1">
        <w:rPr>
          <w:rFonts w:cs="Arial"/>
        </w:rPr>
        <w:t>advocate</w:t>
      </w:r>
      <w:r w:rsidR="002725E9">
        <w:rPr>
          <w:rFonts w:cs="Arial"/>
        </w:rPr>
        <w:t>’</w:t>
      </w:r>
      <w:r w:rsidR="002725E9" w:rsidRPr="00FC3873">
        <w:rPr>
          <w:rFonts w:cs="Arial"/>
        </w:rPr>
        <w:t xml:space="preserve"> is</w:t>
      </w:r>
      <w:r w:rsidR="002725E9">
        <w:rPr>
          <w:rFonts w:cs="Arial"/>
        </w:rPr>
        <w:t xml:space="preserve">, </w:t>
      </w:r>
      <w:r w:rsidR="002725E9" w:rsidRPr="00561921">
        <w:rPr>
          <w:rFonts w:cs="Arial"/>
        </w:rPr>
        <w:t>who will he</w:t>
      </w:r>
      <w:r w:rsidR="002725E9">
        <w:rPr>
          <w:rFonts w:cs="Arial"/>
        </w:rPr>
        <w:t>lp them navigate services,</w:t>
      </w:r>
      <w:r w:rsidR="002725E9" w:rsidRPr="00561921">
        <w:rPr>
          <w:rFonts w:cs="Arial"/>
        </w:rPr>
        <w:t xml:space="preserve"> and feel able to approach them for help. </w:t>
      </w:r>
    </w:p>
    <w:p w14:paraId="3241A004" w14:textId="505DC435" w:rsidR="002725E9" w:rsidRPr="00561921" w:rsidRDefault="000C4809" w:rsidP="002725E9">
      <w:pPr>
        <w:pStyle w:val="ListParagraph"/>
        <w:numPr>
          <w:ilvl w:val="0"/>
          <w:numId w:val="16"/>
        </w:numPr>
        <w:spacing w:after="160" w:line="259" w:lineRule="auto"/>
        <w:rPr>
          <w:rFonts w:cs="Arial"/>
        </w:rPr>
      </w:pPr>
      <w:r>
        <w:rPr>
          <w:rFonts w:cs="Arial"/>
        </w:rPr>
        <w:t>Children and young people</w:t>
      </w:r>
      <w:r w:rsidR="002725E9" w:rsidRPr="00561921">
        <w:rPr>
          <w:rFonts w:cs="Arial"/>
        </w:rPr>
        <w:t xml:space="preserve"> are better supported to transition to other services as appropriate. </w:t>
      </w:r>
    </w:p>
    <w:p w14:paraId="7030C3A9" w14:textId="383D1220" w:rsidR="00DE5E21" w:rsidRPr="008D159E" w:rsidRDefault="002725E9" w:rsidP="002725E9">
      <w:pPr>
        <w:pStyle w:val="ListParagraph"/>
        <w:numPr>
          <w:ilvl w:val="0"/>
          <w:numId w:val="16"/>
        </w:numPr>
        <w:spacing w:after="160" w:line="259" w:lineRule="auto"/>
        <w:rPr>
          <w:rFonts w:cs="Arial"/>
        </w:rPr>
      </w:pPr>
      <w:r w:rsidRPr="008D159E">
        <w:rPr>
          <w:rFonts w:cs="Arial"/>
        </w:rPr>
        <w:t xml:space="preserve">Opportunities are provided for </w:t>
      </w:r>
      <w:r w:rsidR="000C4809">
        <w:rPr>
          <w:rFonts w:cs="Arial"/>
        </w:rPr>
        <w:t>children and young people</w:t>
      </w:r>
      <w:r w:rsidRPr="008D159E">
        <w:rPr>
          <w:rFonts w:cs="Arial"/>
        </w:rPr>
        <w:t xml:space="preserve"> to support others </w:t>
      </w:r>
      <w:r w:rsidR="00DE5E21" w:rsidRPr="008D159E">
        <w:rPr>
          <w:rFonts w:cs="Arial"/>
        </w:rPr>
        <w:t>and build their community.</w:t>
      </w:r>
    </w:p>
    <w:p w14:paraId="1AA48270" w14:textId="3AD29EF2" w:rsidR="002725E9" w:rsidRPr="008D159E" w:rsidRDefault="00DE5E21" w:rsidP="002725E9">
      <w:pPr>
        <w:pStyle w:val="ListParagraph"/>
        <w:numPr>
          <w:ilvl w:val="0"/>
          <w:numId w:val="16"/>
        </w:numPr>
        <w:spacing w:after="160" w:line="259" w:lineRule="auto"/>
        <w:rPr>
          <w:rFonts w:cs="Arial"/>
        </w:rPr>
      </w:pPr>
      <w:r w:rsidRPr="008D159E">
        <w:rPr>
          <w:rFonts w:cs="Arial"/>
        </w:rPr>
        <w:t xml:space="preserve">Opportunities are provided for </w:t>
      </w:r>
      <w:r w:rsidR="000C4809">
        <w:rPr>
          <w:rFonts w:cs="Arial"/>
        </w:rPr>
        <w:t>children and young people</w:t>
      </w:r>
      <w:r w:rsidRPr="008D159E">
        <w:rPr>
          <w:rFonts w:cs="Arial"/>
        </w:rPr>
        <w:t xml:space="preserve"> to engage in </w:t>
      </w:r>
      <w:r w:rsidR="0082173B" w:rsidRPr="008D159E">
        <w:rPr>
          <w:rFonts w:cs="Arial"/>
        </w:rPr>
        <w:t>occupation</w:t>
      </w:r>
      <w:r w:rsidRPr="008D159E">
        <w:rPr>
          <w:rFonts w:cs="Arial"/>
        </w:rPr>
        <w:t xml:space="preserve"> which is meaningful to them </w:t>
      </w:r>
      <w:r w:rsidR="002725E9" w:rsidRPr="008D159E">
        <w:rPr>
          <w:rFonts w:cs="Arial"/>
        </w:rPr>
        <w:t>(e.g. through youth worker apprenticeships</w:t>
      </w:r>
      <w:r w:rsidR="00A71BA8" w:rsidRPr="008D159E">
        <w:rPr>
          <w:rFonts w:cs="Arial"/>
        </w:rPr>
        <w:t xml:space="preserve">, peer support to </w:t>
      </w:r>
      <w:r w:rsidR="008D03EB" w:rsidRPr="008D159E">
        <w:rPr>
          <w:rFonts w:cs="Arial"/>
        </w:rPr>
        <w:t xml:space="preserve">other </w:t>
      </w:r>
      <w:r w:rsidR="000C4809">
        <w:rPr>
          <w:rFonts w:cs="Arial"/>
        </w:rPr>
        <w:t>children and young people</w:t>
      </w:r>
      <w:r w:rsidR="00A71BA8" w:rsidRPr="008D159E">
        <w:rPr>
          <w:rFonts w:cs="Arial"/>
        </w:rPr>
        <w:t xml:space="preserve"> etc.</w:t>
      </w:r>
      <w:r w:rsidR="002725E9" w:rsidRPr="008D159E">
        <w:rPr>
          <w:rFonts w:cs="Arial"/>
        </w:rPr>
        <w:t xml:space="preserve">). </w:t>
      </w:r>
    </w:p>
    <w:p w14:paraId="342CB304" w14:textId="3D288A92" w:rsidR="002725E9" w:rsidRPr="00561921" w:rsidRDefault="000C4809" w:rsidP="002725E9">
      <w:pPr>
        <w:pStyle w:val="ListParagraph"/>
        <w:numPr>
          <w:ilvl w:val="0"/>
          <w:numId w:val="16"/>
        </w:numPr>
        <w:spacing w:after="160" w:line="259" w:lineRule="auto"/>
        <w:rPr>
          <w:rFonts w:cs="Arial"/>
        </w:rPr>
      </w:pPr>
      <w:r>
        <w:rPr>
          <w:rFonts w:cs="Arial"/>
        </w:rPr>
        <w:t>Children and young people</w:t>
      </w:r>
      <w:r w:rsidR="002725E9" w:rsidRPr="00561921">
        <w:rPr>
          <w:rFonts w:cs="Arial"/>
        </w:rPr>
        <w:t xml:space="preserve"> </w:t>
      </w:r>
      <w:r w:rsidR="002725E9">
        <w:rPr>
          <w:rFonts w:cs="Arial"/>
        </w:rPr>
        <w:t>make progress towards</w:t>
      </w:r>
      <w:r w:rsidR="002725E9" w:rsidRPr="00561921">
        <w:rPr>
          <w:rFonts w:cs="Arial"/>
        </w:rPr>
        <w:t xml:space="preserve"> goals that </w:t>
      </w:r>
      <w:r w:rsidR="002725E9">
        <w:rPr>
          <w:rFonts w:cs="Arial"/>
        </w:rPr>
        <w:t>remain</w:t>
      </w:r>
      <w:r w:rsidR="002725E9" w:rsidRPr="00561921">
        <w:rPr>
          <w:rFonts w:cs="Arial"/>
        </w:rPr>
        <w:t xml:space="preserve"> relevant to them by the end of the intervention</w:t>
      </w:r>
      <w:r w:rsidR="002725E9">
        <w:rPr>
          <w:rFonts w:cs="Arial"/>
        </w:rPr>
        <w:t>, as developed through the formulation process</w:t>
      </w:r>
      <w:r w:rsidR="008D159E">
        <w:rPr>
          <w:rFonts w:cs="Arial"/>
        </w:rPr>
        <w:t>.</w:t>
      </w:r>
    </w:p>
    <w:p w14:paraId="31DC805D" w14:textId="5758E904" w:rsidR="002725E9" w:rsidRPr="00DA7BCD" w:rsidRDefault="00AF74F5" w:rsidP="00BE5966">
      <w:pPr>
        <w:pStyle w:val="Heading3"/>
        <w:numPr>
          <w:ilvl w:val="0"/>
          <w:numId w:val="0"/>
        </w:numPr>
        <w:spacing w:before="240"/>
        <w:ind w:left="720" w:hanging="720"/>
      </w:pPr>
      <w:bookmarkStart w:id="16" w:name="_Toc29817971"/>
      <w:bookmarkStart w:id="17" w:name="_Toc87523634"/>
      <w:r>
        <w:rPr>
          <w:rFonts w:cs="Arial"/>
        </w:rPr>
        <w:t>4</w:t>
      </w:r>
      <w:r w:rsidR="002725E9">
        <w:rPr>
          <w:rFonts w:cs="Arial"/>
        </w:rPr>
        <w:t>.5</w:t>
      </w:r>
      <w:r w:rsidR="002725E9" w:rsidRPr="00561921">
        <w:rPr>
          <w:rFonts w:cs="Arial"/>
        </w:rPr>
        <w:t>.4 C</w:t>
      </w:r>
      <w:r w:rsidR="000C4809">
        <w:rPr>
          <w:rFonts w:cs="Arial"/>
        </w:rPr>
        <w:t>hildren and young people</w:t>
      </w:r>
      <w:r w:rsidR="002725E9" w:rsidRPr="00561921">
        <w:rPr>
          <w:rFonts w:cs="Arial"/>
        </w:rPr>
        <w:t xml:space="preserve"> o</w:t>
      </w:r>
      <w:r w:rsidR="002725E9">
        <w:rPr>
          <w:rFonts w:cs="Arial"/>
        </w:rPr>
        <w:t>utcomes (short-</w:t>
      </w:r>
      <w:r w:rsidR="002725E9" w:rsidRPr="00561921">
        <w:rPr>
          <w:rFonts w:cs="Arial"/>
        </w:rPr>
        <w:t>term)</w:t>
      </w:r>
      <w:bookmarkEnd w:id="16"/>
      <w:bookmarkEnd w:id="17"/>
    </w:p>
    <w:p w14:paraId="73353671" w14:textId="77777777" w:rsidR="002725E9" w:rsidRPr="00561921" w:rsidRDefault="002725E9" w:rsidP="002725E9">
      <w:pPr>
        <w:pStyle w:val="ListParagraph"/>
        <w:numPr>
          <w:ilvl w:val="0"/>
          <w:numId w:val="17"/>
        </w:numPr>
        <w:spacing w:after="160" w:line="259" w:lineRule="auto"/>
        <w:rPr>
          <w:rFonts w:cs="Arial"/>
        </w:rPr>
      </w:pPr>
      <w:r w:rsidRPr="00561921">
        <w:rPr>
          <w:rFonts w:cs="Arial"/>
        </w:rPr>
        <w:t xml:space="preserve">Improved coordination and whole system approach to meet need in a holistic way driven by formulation. </w:t>
      </w:r>
    </w:p>
    <w:p w14:paraId="5B7671E7" w14:textId="08F02077" w:rsidR="002725E9" w:rsidRPr="00DD6217" w:rsidRDefault="002725E9" w:rsidP="002725E9">
      <w:pPr>
        <w:pStyle w:val="ListParagraph"/>
        <w:numPr>
          <w:ilvl w:val="0"/>
          <w:numId w:val="17"/>
        </w:numPr>
        <w:spacing w:after="160" w:line="259" w:lineRule="auto"/>
        <w:rPr>
          <w:rFonts w:cs="Arial"/>
        </w:rPr>
      </w:pPr>
      <w:r w:rsidRPr="00561921">
        <w:rPr>
          <w:rFonts w:cs="Arial"/>
        </w:rPr>
        <w:t>C</w:t>
      </w:r>
      <w:r w:rsidR="000C4809">
        <w:rPr>
          <w:rFonts w:cs="Arial"/>
        </w:rPr>
        <w:t>hildren and young people</w:t>
      </w:r>
      <w:r w:rsidRPr="00561921">
        <w:rPr>
          <w:rFonts w:cs="Arial"/>
        </w:rPr>
        <w:t xml:space="preserve"> feel safe, supported, </w:t>
      </w:r>
      <w:r w:rsidR="00D642E4">
        <w:rPr>
          <w:rFonts w:cs="Arial"/>
        </w:rPr>
        <w:t>cared for</w:t>
      </w:r>
      <w:r w:rsidRPr="00561921">
        <w:rPr>
          <w:rFonts w:cs="Arial"/>
        </w:rPr>
        <w:t xml:space="preserve">, and have an improved experience and </w:t>
      </w:r>
      <w:r w:rsidRPr="00DD6217">
        <w:rPr>
          <w:rFonts w:cs="Arial"/>
        </w:rPr>
        <w:t xml:space="preserve">navigation through the service. </w:t>
      </w:r>
    </w:p>
    <w:p w14:paraId="69FC97A3" w14:textId="77777777" w:rsidR="002725E9" w:rsidRPr="00FC3873" w:rsidRDefault="002725E9" w:rsidP="002725E9">
      <w:pPr>
        <w:pStyle w:val="ListParagraph"/>
        <w:numPr>
          <w:ilvl w:val="0"/>
          <w:numId w:val="17"/>
        </w:numPr>
        <w:spacing w:after="160" w:line="259" w:lineRule="auto"/>
        <w:rPr>
          <w:rFonts w:cs="Arial"/>
        </w:rPr>
      </w:pPr>
      <w:r w:rsidRPr="00DD6217">
        <w:rPr>
          <w:rFonts w:cs="Arial"/>
        </w:rPr>
        <w:t xml:space="preserve">Improved relationships </w:t>
      </w:r>
      <w:r w:rsidRPr="00FC3873">
        <w:rPr>
          <w:rFonts w:cs="Arial"/>
        </w:rPr>
        <w:t>between staff</w:t>
      </w:r>
      <w:r>
        <w:rPr>
          <w:rFonts w:cs="Arial"/>
        </w:rPr>
        <w:t>.</w:t>
      </w:r>
    </w:p>
    <w:p w14:paraId="1A523790" w14:textId="7F1A18D1" w:rsidR="002725E9" w:rsidRPr="00DD6217" w:rsidRDefault="002725E9" w:rsidP="002725E9">
      <w:pPr>
        <w:pStyle w:val="ListParagraph"/>
        <w:numPr>
          <w:ilvl w:val="0"/>
          <w:numId w:val="17"/>
        </w:numPr>
        <w:spacing w:after="160" w:line="259" w:lineRule="auto"/>
        <w:rPr>
          <w:rFonts w:cs="Arial"/>
        </w:rPr>
      </w:pPr>
      <w:r w:rsidRPr="00FC3873">
        <w:rPr>
          <w:rFonts w:cs="Arial"/>
        </w:rPr>
        <w:t>Improved relationships between staff and</w:t>
      </w:r>
      <w:r w:rsidRPr="00ED1FB8">
        <w:rPr>
          <w:rFonts w:cs="Arial"/>
        </w:rPr>
        <w:t xml:space="preserve"> </w:t>
      </w:r>
      <w:r w:rsidR="000C4809">
        <w:rPr>
          <w:rFonts w:cs="Arial"/>
        </w:rPr>
        <w:t>children and young people</w:t>
      </w:r>
      <w:r>
        <w:rPr>
          <w:rFonts w:cs="Arial"/>
        </w:rPr>
        <w:t>.</w:t>
      </w:r>
    </w:p>
    <w:p w14:paraId="5F2A3FA4" w14:textId="273714D8" w:rsidR="002725E9" w:rsidRDefault="002725E9" w:rsidP="002725E9">
      <w:pPr>
        <w:pStyle w:val="ListParagraph"/>
        <w:numPr>
          <w:ilvl w:val="0"/>
          <w:numId w:val="17"/>
        </w:numPr>
        <w:spacing w:after="160" w:line="259" w:lineRule="auto"/>
        <w:rPr>
          <w:rFonts w:cs="Arial"/>
        </w:rPr>
      </w:pPr>
      <w:r w:rsidRPr="00561921">
        <w:rPr>
          <w:rFonts w:cs="Arial"/>
        </w:rPr>
        <w:t>C</w:t>
      </w:r>
      <w:r w:rsidR="000C4809">
        <w:rPr>
          <w:rFonts w:cs="Arial"/>
        </w:rPr>
        <w:t>hildren and young people</w:t>
      </w:r>
      <w:r w:rsidRPr="00561921">
        <w:rPr>
          <w:rFonts w:cs="Arial"/>
        </w:rPr>
        <w:t xml:space="preserve"> are supported earlier in the pathway.</w:t>
      </w:r>
    </w:p>
    <w:p w14:paraId="6A93A60F" w14:textId="77777777" w:rsidR="00BE5966" w:rsidRPr="00BE5966" w:rsidRDefault="00BE5966" w:rsidP="00BE5966">
      <w:pPr>
        <w:rPr>
          <w:rFonts w:cs="Arial"/>
        </w:rPr>
      </w:pPr>
    </w:p>
    <w:p w14:paraId="3D5671B4" w14:textId="0C3D3394" w:rsidR="002725E9" w:rsidRDefault="00AF74F5" w:rsidP="00BE5966">
      <w:pPr>
        <w:pStyle w:val="Heading2"/>
        <w:numPr>
          <w:ilvl w:val="0"/>
          <w:numId w:val="0"/>
        </w:numPr>
        <w:ind w:left="578" w:hanging="578"/>
        <w:rPr>
          <w:rFonts w:cs="Arial"/>
        </w:rPr>
      </w:pPr>
      <w:bookmarkStart w:id="18" w:name="_Toc29817972"/>
      <w:bookmarkStart w:id="19" w:name="_Toc87523635"/>
      <w:r>
        <w:rPr>
          <w:rFonts w:cs="Arial"/>
        </w:rPr>
        <w:t>4</w:t>
      </w:r>
      <w:r w:rsidR="002725E9" w:rsidRPr="00561921">
        <w:rPr>
          <w:rFonts w:cs="Arial"/>
        </w:rPr>
        <w:t>.</w:t>
      </w:r>
      <w:r w:rsidR="002725E9">
        <w:rPr>
          <w:rFonts w:cs="Arial"/>
        </w:rPr>
        <w:t>6</w:t>
      </w:r>
      <w:r w:rsidR="002725E9" w:rsidRPr="00561921">
        <w:rPr>
          <w:rFonts w:cs="Arial"/>
        </w:rPr>
        <w:t xml:space="preserve"> Staff</w:t>
      </w:r>
      <w:r w:rsidR="002725E9">
        <w:rPr>
          <w:rFonts w:cs="Arial"/>
        </w:rPr>
        <w:t xml:space="preserve"> </w:t>
      </w:r>
      <w:r w:rsidR="002725E9" w:rsidRPr="00E84DBB">
        <w:rPr>
          <w:rFonts w:cs="Arial"/>
        </w:rPr>
        <w:t xml:space="preserve">(see </w:t>
      </w:r>
      <w:r w:rsidR="00BE5966" w:rsidRPr="00E84DBB">
        <w:rPr>
          <w:rFonts w:cs="Arial"/>
        </w:rPr>
        <w:t>diagram in</w:t>
      </w:r>
      <w:r w:rsidR="002725E9" w:rsidRPr="00E84DBB">
        <w:rPr>
          <w:rFonts w:cs="Arial"/>
        </w:rPr>
        <w:t xml:space="preserve"> Appendix </w:t>
      </w:r>
      <w:r>
        <w:rPr>
          <w:rFonts w:cs="Arial"/>
        </w:rPr>
        <w:t>7</w:t>
      </w:r>
      <w:r w:rsidR="002725E9" w:rsidRPr="00E84DBB">
        <w:rPr>
          <w:rFonts w:cs="Arial"/>
        </w:rPr>
        <w:t>.4)</w:t>
      </w:r>
      <w:bookmarkStart w:id="20" w:name="_Toc29817973"/>
      <w:bookmarkEnd w:id="18"/>
      <w:bookmarkEnd w:id="19"/>
    </w:p>
    <w:p w14:paraId="3854E194" w14:textId="50089641" w:rsidR="002725E9" w:rsidRPr="002725E9" w:rsidRDefault="00AF74F5" w:rsidP="002725E9">
      <w:pPr>
        <w:pStyle w:val="Heading3"/>
        <w:numPr>
          <w:ilvl w:val="0"/>
          <w:numId w:val="0"/>
        </w:numPr>
        <w:ind w:left="720" w:hanging="720"/>
      </w:pPr>
      <w:bookmarkStart w:id="21" w:name="_Toc87523636"/>
      <w:r>
        <w:t>4</w:t>
      </w:r>
      <w:r w:rsidR="002725E9" w:rsidRPr="00561921">
        <w:t>.</w:t>
      </w:r>
      <w:r w:rsidR="002725E9">
        <w:t>6</w:t>
      </w:r>
      <w:r w:rsidR="002725E9" w:rsidRPr="00561921">
        <w:t xml:space="preserve">.1 Staff </w:t>
      </w:r>
      <w:r w:rsidR="002725E9">
        <w:t>drivers</w:t>
      </w:r>
      <w:bookmarkEnd w:id="20"/>
      <w:bookmarkEnd w:id="21"/>
    </w:p>
    <w:tbl>
      <w:tblPr>
        <w:tblStyle w:val="GridTable5Dark-Accent5"/>
        <w:tblW w:w="9095" w:type="dxa"/>
        <w:tblLook w:val="04A0" w:firstRow="1" w:lastRow="0" w:firstColumn="1" w:lastColumn="0" w:noHBand="0" w:noVBand="1"/>
      </w:tblPr>
      <w:tblGrid>
        <w:gridCol w:w="566"/>
        <w:gridCol w:w="8529"/>
      </w:tblGrid>
      <w:tr w:rsidR="002725E9" w:rsidRPr="00561921" w14:paraId="0F025868" w14:textId="77777777" w:rsidTr="00327373">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566" w:type="dxa"/>
          </w:tcPr>
          <w:p w14:paraId="2B5EC6C7" w14:textId="77777777" w:rsidR="002725E9" w:rsidRPr="00DA7BCD" w:rsidRDefault="002725E9" w:rsidP="00327373">
            <w:pPr>
              <w:rPr>
                <w:rFonts w:cs="Arial"/>
                <w:b w:val="0"/>
              </w:rPr>
            </w:pPr>
            <w:r w:rsidRPr="00DA7BCD">
              <w:rPr>
                <w:rFonts w:cs="Arial"/>
              </w:rPr>
              <w:lastRenderedPageBreak/>
              <w:t>7.</w:t>
            </w:r>
          </w:p>
        </w:tc>
        <w:tc>
          <w:tcPr>
            <w:tcW w:w="8529" w:type="dxa"/>
            <w:shd w:val="clear" w:color="auto" w:fill="DEEAF6" w:themeFill="accent5" w:themeFillTint="33"/>
          </w:tcPr>
          <w:p w14:paraId="6DFC9C3A" w14:textId="5DA5EC34" w:rsidR="002725E9" w:rsidRPr="00EE1CB7" w:rsidRDefault="002725E9" w:rsidP="00327373">
            <w:pPr>
              <w:cnfStyle w:val="100000000000" w:firstRow="1" w:lastRow="0" w:firstColumn="0" w:lastColumn="0" w:oddVBand="0" w:evenVBand="0" w:oddHBand="0" w:evenHBand="0" w:firstRowFirstColumn="0" w:firstRowLastColumn="0" w:lastRowFirstColumn="0" w:lastRowLastColumn="0"/>
              <w:rPr>
                <w:rFonts w:cs="Arial"/>
                <w:b w:val="0"/>
              </w:rPr>
            </w:pPr>
            <w:r w:rsidRPr="00EE1CB7">
              <w:rPr>
                <w:rFonts w:cs="Arial"/>
                <w:b w:val="0"/>
                <w:color w:val="auto"/>
              </w:rPr>
              <w:t>Emotionally resilient staff</w:t>
            </w:r>
            <w:r>
              <w:rPr>
                <w:rStyle w:val="CommentReference"/>
                <w:color w:val="auto"/>
              </w:rPr>
              <w:t xml:space="preserve">, </w:t>
            </w:r>
            <w:r w:rsidRPr="00E50082">
              <w:rPr>
                <w:rStyle w:val="CommentReference"/>
                <w:b w:val="0"/>
                <w:color w:val="auto"/>
                <w:sz w:val="24"/>
                <w:szCs w:val="24"/>
              </w:rPr>
              <w:t>who</w:t>
            </w:r>
            <w:r w:rsidRPr="00EE1CB7">
              <w:rPr>
                <w:rFonts w:cs="Arial"/>
                <w:b w:val="0"/>
                <w:color w:val="auto"/>
              </w:rPr>
              <w:t xml:space="preserve"> are able to remain child-centred in the face of challenging emotions and </w:t>
            </w:r>
            <w:r w:rsidR="00F949D0">
              <w:rPr>
                <w:rFonts w:cs="Arial"/>
                <w:b w:val="0"/>
                <w:color w:val="auto"/>
              </w:rPr>
              <w:t>behaviours.</w:t>
            </w:r>
          </w:p>
        </w:tc>
      </w:tr>
      <w:tr w:rsidR="002725E9" w:rsidRPr="00561921" w14:paraId="28F63492" w14:textId="77777777" w:rsidTr="00327373">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566" w:type="dxa"/>
          </w:tcPr>
          <w:p w14:paraId="680640A8" w14:textId="77777777" w:rsidR="002725E9" w:rsidRPr="00DA7BCD" w:rsidRDefault="002725E9" w:rsidP="00327373">
            <w:pPr>
              <w:rPr>
                <w:rFonts w:cs="Arial"/>
                <w:b w:val="0"/>
              </w:rPr>
            </w:pPr>
            <w:r w:rsidRPr="00DA7BCD">
              <w:rPr>
                <w:rFonts w:cs="Arial"/>
              </w:rPr>
              <w:t>8.</w:t>
            </w:r>
          </w:p>
        </w:tc>
        <w:tc>
          <w:tcPr>
            <w:tcW w:w="8529" w:type="dxa"/>
          </w:tcPr>
          <w:p w14:paraId="52EB53AF" w14:textId="07277352" w:rsidR="002725E9" w:rsidRPr="00FC3873" w:rsidRDefault="002725E9" w:rsidP="00327373">
            <w:pPr>
              <w:cnfStyle w:val="000000100000" w:firstRow="0" w:lastRow="0" w:firstColumn="0" w:lastColumn="0" w:oddVBand="0" w:evenVBand="0" w:oddHBand="1" w:evenHBand="0" w:firstRowFirstColumn="0" w:firstRowLastColumn="0" w:lastRowFirstColumn="0" w:lastRowLastColumn="0"/>
              <w:rPr>
                <w:rFonts w:cs="Arial"/>
              </w:rPr>
            </w:pPr>
            <w:r w:rsidRPr="00FC3873">
              <w:rPr>
                <w:rFonts w:cs="Arial"/>
              </w:rPr>
              <w:t xml:space="preserve">Staff have the skill set appropriate to the interventions needed to support </w:t>
            </w:r>
            <w:r w:rsidR="000C4809">
              <w:rPr>
                <w:rFonts w:cs="Arial"/>
              </w:rPr>
              <w:t>children and young people</w:t>
            </w:r>
            <w:r w:rsidRPr="00FC3873">
              <w:rPr>
                <w:rFonts w:cs="Arial"/>
              </w:rPr>
              <w:t xml:space="preserve"> with complex needs.</w:t>
            </w:r>
          </w:p>
        </w:tc>
      </w:tr>
    </w:tbl>
    <w:p w14:paraId="084B9045" w14:textId="66FED4DE" w:rsidR="002725E9" w:rsidRPr="00DA7BCD" w:rsidRDefault="00AF74F5" w:rsidP="00BE5966">
      <w:pPr>
        <w:pStyle w:val="Heading3"/>
        <w:numPr>
          <w:ilvl w:val="0"/>
          <w:numId w:val="0"/>
        </w:numPr>
        <w:spacing w:before="240"/>
        <w:ind w:left="720" w:hanging="720"/>
      </w:pPr>
      <w:bookmarkStart w:id="22" w:name="_Toc29817974"/>
      <w:bookmarkStart w:id="23" w:name="_Toc87523637"/>
      <w:r>
        <w:rPr>
          <w:rFonts w:cs="Arial"/>
        </w:rPr>
        <w:t>4</w:t>
      </w:r>
      <w:r w:rsidR="002725E9" w:rsidRPr="00561921">
        <w:rPr>
          <w:rFonts w:cs="Arial"/>
        </w:rPr>
        <w:t>.</w:t>
      </w:r>
      <w:r w:rsidR="002725E9">
        <w:rPr>
          <w:rFonts w:cs="Arial"/>
        </w:rPr>
        <w:t>6</w:t>
      </w:r>
      <w:r w:rsidR="002725E9" w:rsidRPr="00561921">
        <w:rPr>
          <w:rFonts w:cs="Arial"/>
        </w:rPr>
        <w:t>.2 Staff activities</w:t>
      </w:r>
      <w:bookmarkEnd w:id="22"/>
      <w:bookmarkEnd w:id="23"/>
    </w:p>
    <w:p w14:paraId="55EA68A1" w14:textId="77777777" w:rsidR="002725E9" w:rsidRPr="00902F16" w:rsidRDefault="002725E9" w:rsidP="002725E9">
      <w:pPr>
        <w:pStyle w:val="ListParagraph"/>
        <w:numPr>
          <w:ilvl w:val="0"/>
          <w:numId w:val="18"/>
        </w:numPr>
        <w:spacing w:after="160" w:line="259" w:lineRule="auto"/>
        <w:rPr>
          <w:rFonts w:cs="Arial"/>
        </w:rPr>
      </w:pPr>
      <w:r w:rsidRPr="00902F16">
        <w:rPr>
          <w:rFonts w:cs="Arial"/>
        </w:rPr>
        <w:t>Training in the Framework for Integrated Care principles.</w:t>
      </w:r>
    </w:p>
    <w:p w14:paraId="1CBCBFDB" w14:textId="73BB324C" w:rsidR="002725E9" w:rsidRDefault="002725E9" w:rsidP="002725E9">
      <w:pPr>
        <w:pStyle w:val="ListParagraph"/>
        <w:numPr>
          <w:ilvl w:val="0"/>
          <w:numId w:val="18"/>
        </w:numPr>
        <w:spacing w:after="160" w:line="259" w:lineRule="auto"/>
        <w:rPr>
          <w:rFonts w:cs="Arial"/>
        </w:rPr>
      </w:pPr>
      <w:r w:rsidRPr="00902F16">
        <w:rPr>
          <w:rFonts w:cs="Arial"/>
        </w:rPr>
        <w:t xml:space="preserve">Training in </w:t>
      </w:r>
      <w:r w:rsidR="00150824">
        <w:rPr>
          <w:rFonts w:cs="Arial"/>
        </w:rPr>
        <w:t xml:space="preserve">child development, </w:t>
      </w:r>
      <w:r w:rsidRPr="00902F16">
        <w:rPr>
          <w:rFonts w:cs="Arial"/>
        </w:rPr>
        <w:t>attachment and trauma-informed practice.</w:t>
      </w:r>
    </w:p>
    <w:p w14:paraId="6F858D6F" w14:textId="67E5F365" w:rsidR="009A7E04" w:rsidRPr="00902F16" w:rsidRDefault="009A7E04" w:rsidP="002725E9">
      <w:pPr>
        <w:pStyle w:val="ListParagraph"/>
        <w:numPr>
          <w:ilvl w:val="0"/>
          <w:numId w:val="18"/>
        </w:numPr>
        <w:spacing w:after="160" w:line="259" w:lineRule="auto"/>
        <w:rPr>
          <w:rFonts w:cs="Arial"/>
        </w:rPr>
      </w:pPr>
      <w:r>
        <w:rPr>
          <w:rFonts w:cs="Arial"/>
        </w:rPr>
        <w:t xml:space="preserve">Training in learning disabilities and autism – Oliver McGowan Mandatory Training Tier Two </w:t>
      </w:r>
    </w:p>
    <w:p w14:paraId="10190675" w14:textId="169C502E" w:rsidR="002725E9" w:rsidRPr="00B1653D" w:rsidRDefault="00150824" w:rsidP="002725E9">
      <w:pPr>
        <w:pStyle w:val="ListParagraph"/>
        <w:numPr>
          <w:ilvl w:val="0"/>
          <w:numId w:val="18"/>
        </w:numPr>
        <w:spacing w:after="160" w:line="259" w:lineRule="auto"/>
        <w:rPr>
          <w:rFonts w:cs="Arial"/>
        </w:rPr>
      </w:pPr>
      <w:r>
        <w:rPr>
          <w:rFonts w:cs="Arial"/>
        </w:rPr>
        <w:t>Supervision</w:t>
      </w:r>
      <w:r w:rsidR="002725E9" w:rsidRPr="00902F16">
        <w:rPr>
          <w:rFonts w:cs="Arial"/>
        </w:rPr>
        <w:t xml:space="preserve"> for</w:t>
      </w:r>
      <w:r w:rsidR="002725E9" w:rsidRPr="00FC3873">
        <w:rPr>
          <w:rFonts w:cs="Arial"/>
        </w:rPr>
        <w:t xml:space="preserve"> all staff involved</w:t>
      </w:r>
      <w:r>
        <w:rPr>
          <w:rFonts w:cs="Arial"/>
        </w:rPr>
        <w:t xml:space="preserve">. </w:t>
      </w:r>
    </w:p>
    <w:p w14:paraId="2B197E70" w14:textId="028D88D3" w:rsidR="002725E9" w:rsidRPr="00DA7BCD" w:rsidRDefault="00AF74F5" w:rsidP="00BE5966">
      <w:pPr>
        <w:pStyle w:val="Heading3"/>
        <w:numPr>
          <w:ilvl w:val="0"/>
          <w:numId w:val="0"/>
        </w:numPr>
        <w:spacing w:before="240"/>
        <w:ind w:left="720" w:hanging="720"/>
      </w:pPr>
      <w:bookmarkStart w:id="24" w:name="_Toc29817975"/>
      <w:bookmarkStart w:id="25" w:name="_Toc87523638"/>
      <w:r>
        <w:rPr>
          <w:rFonts w:cs="Arial"/>
        </w:rPr>
        <w:t>4</w:t>
      </w:r>
      <w:r w:rsidR="002725E9" w:rsidRPr="00561921">
        <w:rPr>
          <w:rFonts w:cs="Arial"/>
        </w:rPr>
        <w:t>.</w:t>
      </w:r>
      <w:r w:rsidR="002725E9">
        <w:rPr>
          <w:rFonts w:cs="Arial"/>
        </w:rPr>
        <w:t>6</w:t>
      </w:r>
      <w:r w:rsidR="002725E9" w:rsidRPr="00561921">
        <w:rPr>
          <w:rFonts w:cs="Arial"/>
        </w:rPr>
        <w:t>.3 Staff outputs</w:t>
      </w:r>
      <w:bookmarkEnd w:id="24"/>
      <w:bookmarkEnd w:id="25"/>
    </w:p>
    <w:p w14:paraId="0C14508E" w14:textId="77777777" w:rsidR="002725E9" w:rsidRPr="00FC3873" w:rsidRDefault="002725E9" w:rsidP="002725E9">
      <w:pPr>
        <w:pStyle w:val="ListParagraph"/>
        <w:numPr>
          <w:ilvl w:val="0"/>
          <w:numId w:val="19"/>
        </w:numPr>
        <w:spacing w:after="160" w:line="259" w:lineRule="auto"/>
        <w:rPr>
          <w:rFonts w:cs="Arial"/>
        </w:rPr>
      </w:pPr>
      <w:r w:rsidRPr="00FC3873">
        <w:rPr>
          <w:rFonts w:cs="Arial"/>
        </w:rPr>
        <w:t xml:space="preserve">Staff have a clear understanding of the </w:t>
      </w:r>
      <w:r>
        <w:rPr>
          <w:rFonts w:cs="Arial"/>
        </w:rPr>
        <w:t>Framework for I</w:t>
      </w:r>
      <w:r w:rsidRPr="00FC3873">
        <w:rPr>
          <w:rFonts w:cs="Arial"/>
        </w:rPr>
        <w:t xml:space="preserve">ntegrated </w:t>
      </w:r>
      <w:r>
        <w:rPr>
          <w:rFonts w:cs="Arial"/>
        </w:rPr>
        <w:t>C</w:t>
      </w:r>
      <w:r w:rsidRPr="00FC3873">
        <w:rPr>
          <w:rFonts w:cs="Arial"/>
        </w:rPr>
        <w:t xml:space="preserve">are principles and outcomes. </w:t>
      </w:r>
    </w:p>
    <w:p w14:paraId="0262FE1A" w14:textId="77777777" w:rsidR="002725E9" w:rsidRPr="00FC3873" w:rsidRDefault="002725E9" w:rsidP="002725E9">
      <w:pPr>
        <w:pStyle w:val="ListParagraph"/>
        <w:numPr>
          <w:ilvl w:val="0"/>
          <w:numId w:val="19"/>
        </w:numPr>
        <w:spacing w:after="160" w:line="259" w:lineRule="auto"/>
        <w:rPr>
          <w:rFonts w:cs="Arial"/>
        </w:rPr>
      </w:pPr>
      <w:r>
        <w:rPr>
          <w:rFonts w:cs="Arial"/>
        </w:rPr>
        <w:t>Enhanced trauma-</w:t>
      </w:r>
      <w:r w:rsidRPr="00FC3873">
        <w:rPr>
          <w:rFonts w:cs="Arial"/>
        </w:rPr>
        <w:t>informed knowledge and practice amongst staff.</w:t>
      </w:r>
    </w:p>
    <w:p w14:paraId="2ABAECDC" w14:textId="77777777" w:rsidR="002725E9" w:rsidRPr="00FC3873" w:rsidRDefault="002725E9" w:rsidP="002725E9">
      <w:pPr>
        <w:pStyle w:val="ListParagraph"/>
        <w:numPr>
          <w:ilvl w:val="0"/>
          <w:numId w:val="19"/>
        </w:numPr>
        <w:spacing w:after="160" w:line="259" w:lineRule="auto"/>
        <w:rPr>
          <w:rFonts w:cs="Arial"/>
        </w:rPr>
      </w:pPr>
      <w:r w:rsidRPr="00FC3873">
        <w:rPr>
          <w:rFonts w:cs="Arial"/>
        </w:rPr>
        <w:t xml:space="preserve">Staff understanding the demands of working with complexity, child development, attachment trauma, and other relevant key theories through training. </w:t>
      </w:r>
    </w:p>
    <w:p w14:paraId="601D7D5A" w14:textId="0F7FC3E5" w:rsidR="002725E9" w:rsidRDefault="002725E9" w:rsidP="002725E9">
      <w:pPr>
        <w:pStyle w:val="ListParagraph"/>
        <w:numPr>
          <w:ilvl w:val="0"/>
          <w:numId w:val="19"/>
        </w:numPr>
        <w:spacing w:after="160" w:line="259" w:lineRule="auto"/>
        <w:rPr>
          <w:rFonts w:cs="Arial"/>
        </w:rPr>
      </w:pPr>
      <w:r w:rsidRPr="00902F16">
        <w:rPr>
          <w:rFonts w:cs="Arial"/>
        </w:rPr>
        <w:t xml:space="preserve">Staff have the skills they need to work with </w:t>
      </w:r>
      <w:r w:rsidR="000C4809">
        <w:rPr>
          <w:rFonts w:cs="Arial"/>
        </w:rPr>
        <w:t>children and young people</w:t>
      </w:r>
      <w:r w:rsidRPr="00902F16">
        <w:rPr>
          <w:rFonts w:cs="Arial"/>
        </w:rPr>
        <w:t xml:space="preserve"> with complex needs. </w:t>
      </w:r>
    </w:p>
    <w:p w14:paraId="45359592" w14:textId="7C4BA4E8" w:rsidR="009A7E04" w:rsidRPr="00902F16" w:rsidRDefault="009A7E04" w:rsidP="002725E9">
      <w:pPr>
        <w:pStyle w:val="ListParagraph"/>
        <w:numPr>
          <w:ilvl w:val="0"/>
          <w:numId w:val="19"/>
        </w:numPr>
        <w:spacing w:after="160" w:line="259" w:lineRule="auto"/>
        <w:rPr>
          <w:rFonts w:cs="Arial"/>
        </w:rPr>
      </w:pPr>
      <w:r>
        <w:rPr>
          <w:rFonts w:cs="Arial"/>
        </w:rPr>
        <w:t xml:space="preserve">An understanding of learning disability and autism </w:t>
      </w:r>
    </w:p>
    <w:p w14:paraId="665ED6D6" w14:textId="77777777" w:rsidR="002725E9" w:rsidRPr="00902F16" w:rsidRDefault="002725E9" w:rsidP="002725E9">
      <w:pPr>
        <w:pStyle w:val="ListParagraph"/>
        <w:numPr>
          <w:ilvl w:val="0"/>
          <w:numId w:val="19"/>
        </w:numPr>
        <w:spacing w:after="160" w:line="259" w:lineRule="auto"/>
        <w:rPr>
          <w:rFonts w:cs="Arial"/>
        </w:rPr>
      </w:pPr>
      <w:r w:rsidRPr="00902F16">
        <w:rPr>
          <w:rFonts w:cs="Arial"/>
        </w:rPr>
        <w:t>Reflective staff who are able to consider the impact of trauma at all levels.</w:t>
      </w:r>
    </w:p>
    <w:p w14:paraId="5F64B438" w14:textId="77777777" w:rsidR="002725E9" w:rsidRPr="00902F16" w:rsidRDefault="002725E9" w:rsidP="002725E9">
      <w:pPr>
        <w:pStyle w:val="ListParagraph"/>
        <w:numPr>
          <w:ilvl w:val="0"/>
          <w:numId w:val="19"/>
        </w:numPr>
        <w:spacing w:after="160" w:line="259" w:lineRule="auto"/>
        <w:rPr>
          <w:rFonts w:cs="Arial"/>
        </w:rPr>
      </w:pPr>
      <w:r w:rsidRPr="00902F16">
        <w:rPr>
          <w:rFonts w:cs="Arial"/>
        </w:rPr>
        <w:t>Cared for staff through effective management, reflective practice (i.e. clinical supervision) and support</w:t>
      </w:r>
      <w:r w:rsidR="00BE5966">
        <w:rPr>
          <w:rFonts w:cs="Arial"/>
        </w:rPr>
        <w:t>.</w:t>
      </w:r>
      <w:r w:rsidRPr="00902F16">
        <w:rPr>
          <w:rFonts w:cs="Arial"/>
        </w:rPr>
        <w:t xml:space="preserve"> </w:t>
      </w:r>
    </w:p>
    <w:p w14:paraId="3562B870" w14:textId="77777777" w:rsidR="002725E9" w:rsidRPr="00902F16" w:rsidRDefault="002725E9" w:rsidP="002725E9">
      <w:pPr>
        <w:pStyle w:val="ListParagraph"/>
        <w:numPr>
          <w:ilvl w:val="0"/>
          <w:numId w:val="19"/>
        </w:numPr>
        <w:spacing w:after="160" w:line="259" w:lineRule="auto"/>
        <w:rPr>
          <w:rFonts w:cs="Arial"/>
        </w:rPr>
      </w:pPr>
      <w:r w:rsidRPr="00902F16">
        <w:rPr>
          <w:rFonts w:cs="Arial"/>
        </w:rPr>
        <w:t xml:space="preserve">Staff feel more supported through reflective practice (i.e. clinical supervision). </w:t>
      </w:r>
    </w:p>
    <w:p w14:paraId="6DC4704D" w14:textId="0E1E7F69" w:rsidR="002725E9" w:rsidRPr="00CE3830" w:rsidRDefault="002725E9" w:rsidP="00CE3830">
      <w:pPr>
        <w:pStyle w:val="ListParagraph"/>
        <w:numPr>
          <w:ilvl w:val="0"/>
          <w:numId w:val="19"/>
        </w:numPr>
        <w:spacing w:after="160" w:line="259" w:lineRule="auto"/>
        <w:rPr>
          <w:rFonts w:cs="Arial"/>
        </w:rPr>
      </w:pPr>
      <w:r w:rsidRPr="00902F16">
        <w:rPr>
          <w:rFonts w:cs="Arial"/>
        </w:rPr>
        <w:t>Reflective practice (i.e. clinical supervision) is seen by all staff as a real offer via protected time built into the regime/day.</w:t>
      </w:r>
      <w:bookmarkStart w:id="26" w:name="_Toc29817976"/>
      <w:r w:rsidR="00D41D35" w:rsidRPr="00CE3830">
        <w:rPr>
          <w:rFonts w:cs="Arial"/>
        </w:rPr>
        <w:t>6</w:t>
      </w:r>
      <w:r w:rsidRPr="00CE3830">
        <w:rPr>
          <w:rFonts w:cs="Arial"/>
        </w:rPr>
        <w:t>.6.4 Staff outcomes (short-term)</w:t>
      </w:r>
      <w:bookmarkEnd w:id="26"/>
    </w:p>
    <w:p w14:paraId="24152ABE" w14:textId="338AD706" w:rsidR="002725E9" w:rsidRPr="00FC3873" w:rsidRDefault="002725E9" w:rsidP="002725E9">
      <w:pPr>
        <w:pStyle w:val="ListParagraph"/>
        <w:numPr>
          <w:ilvl w:val="0"/>
          <w:numId w:val="20"/>
        </w:numPr>
        <w:spacing w:after="160" w:line="259" w:lineRule="auto"/>
        <w:rPr>
          <w:rFonts w:cs="Arial"/>
        </w:rPr>
      </w:pPr>
      <w:r w:rsidRPr="00561921">
        <w:rPr>
          <w:rFonts w:cs="Arial"/>
        </w:rPr>
        <w:t xml:space="preserve">Enhanced confidence and </w:t>
      </w:r>
      <w:r w:rsidRPr="00FC3873">
        <w:rPr>
          <w:rFonts w:cs="Arial"/>
        </w:rPr>
        <w:t xml:space="preserve">resilience of staff in understanding and working with complex </w:t>
      </w:r>
      <w:r w:rsidR="000C4809">
        <w:rPr>
          <w:rFonts w:cs="Arial"/>
        </w:rPr>
        <w:t>children and young people</w:t>
      </w:r>
      <w:r w:rsidRPr="00FC3873">
        <w:rPr>
          <w:rFonts w:cs="Arial"/>
        </w:rPr>
        <w:t xml:space="preserve">. </w:t>
      </w:r>
    </w:p>
    <w:p w14:paraId="5B157CBC" w14:textId="1024B08D" w:rsidR="002725E9" w:rsidRPr="00FC3873" w:rsidRDefault="002725E9" w:rsidP="002725E9">
      <w:pPr>
        <w:pStyle w:val="ListParagraph"/>
        <w:numPr>
          <w:ilvl w:val="0"/>
          <w:numId w:val="20"/>
        </w:numPr>
        <w:spacing w:after="160" w:line="259" w:lineRule="auto"/>
        <w:rPr>
          <w:rFonts w:cs="Arial"/>
        </w:rPr>
      </w:pPr>
      <w:r w:rsidRPr="00FC3873">
        <w:rPr>
          <w:rFonts w:cs="Arial"/>
        </w:rPr>
        <w:t>Increased care</w:t>
      </w:r>
      <w:r w:rsidR="00D56434">
        <w:rPr>
          <w:rFonts w:cs="Arial"/>
        </w:rPr>
        <w:t>-</w:t>
      </w:r>
      <w:r w:rsidRPr="00FC3873">
        <w:rPr>
          <w:rFonts w:cs="Arial"/>
        </w:rPr>
        <w:t>giver sensitivity</w:t>
      </w:r>
      <w:r>
        <w:rPr>
          <w:rFonts w:cs="Arial"/>
        </w:rPr>
        <w:t xml:space="preserve"> and improved capacity to </w:t>
      </w:r>
      <w:r w:rsidRPr="00DF4E87">
        <w:rPr>
          <w:rFonts w:cs="Arial"/>
        </w:rPr>
        <w:t>mentalise.</w:t>
      </w:r>
      <w:r>
        <w:rPr>
          <w:rFonts w:cs="Arial"/>
        </w:rPr>
        <w:t xml:space="preserve"> </w:t>
      </w:r>
    </w:p>
    <w:p w14:paraId="625F1D99" w14:textId="77777777" w:rsidR="002725E9" w:rsidRPr="00FC3873" w:rsidRDefault="002725E9" w:rsidP="002725E9">
      <w:pPr>
        <w:pStyle w:val="ListParagraph"/>
        <w:numPr>
          <w:ilvl w:val="1"/>
          <w:numId w:val="20"/>
        </w:numPr>
        <w:spacing w:after="160" w:line="259" w:lineRule="auto"/>
        <w:rPr>
          <w:rFonts w:cs="Arial"/>
        </w:rPr>
      </w:pPr>
      <w:r w:rsidRPr="00FC3873">
        <w:rPr>
          <w:rFonts w:cs="Arial"/>
        </w:rPr>
        <w:t>Possibly evidenced by:</w:t>
      </w:r>
    </w:p>
    <w:p w14:paraId="75FF6699" w14:textId="77777777" w:rsidR="002725E9" w:rsidRPr="00FC3873" w:rsidRDefault="002725E9" w:rsidP="002725E9">
      <w:pPr>
        <w:pStyle w:val="ListParagraph"/>
        <w:numPr>
          <w:ilvl w:val="2"/>
          <w:numId w:val="20"/>
        </w:numPr>
        <w:spacing w:after="160" w:line="259" w:lineRule="auto"/>
        <w:rPr>
          <w:rFonts w:cs="Arial"/>
        </w:rPr>
      </w:pPr>
      <w:r>
        <w:rPr>
          <w:rFonts w:cs="Arial"/>
        </w:rPr>
        <w:t xml:space="preserve">Use of more empathic, care-focused </w:t>
      </w:r>
      <w:r w:rsidRPr="00FC3873">
        <w:rPr>
          <w:rFonts w:cs="Arial"/>
        </w:rPr>
        <w:t xml:space="preserve">language and interactions </w:t>
      </w:r>
    </w:p>
    <w:p w14:paraId="620FEAA0" w14:textId="77777777" w:rsidR="002725E9" w:rsidRDefault="002725E9" w:rsidP="002725E9">
      <w:pPr>
        <w:pStyle w:val="ListParagraph"/>
        <w:numPr>
          <w:ilvl w:val="2"/>
          <w:numId w:val="20"/>
        </w:numPr>
        <w:spacing w:after="160" w:line="259" w:lineRule="auto"/>
        <w:rPr>
          <w:rFonts w:cs="Arial"/>
        </w:rPr>
      </w:pPr>
      <w:r w:rsidRPr="00561921">
        <w:rPr>
          <w:rFonts w:cs="Arial"/>
        </w:rPr>
        <w:t>Increased retention across all services.</w:t>
      </w:r>
    </w:p>
    <w:p w14:paraId="17A8DD76" w14:textId="77777777" w:rsidR="002725E9" w:rsidRDefault="002725E9" w:rsidP="002725E9">
      <w:pPr>
        <w:pStyle w:val="ListParagraph"/>
        <w:numPr>
          <w:ilvl w:val="0"/>
          <w:numId w:val="20"/>
        </w:numPr>
        <w:spacing w:after="160" w:line="259" w:lineRule="auto"/>
        <w:rPr>
          <w:rFonts w:cs="Arial"/>
        </w:rPr>
      </w:pPr>
      <w:r w:rsidRPr="00FC3873">
        <w:rPr>
          <w:rFonts w:cs="Arial"/>
        </w:rPr>
        <w:t xml:space="preserve">Increased </w:t>
      </w:r>
      <w:r>
        <w:rPr>
          <w:rFonts w:cs="Arial"/>
        </w:rPr>
        <w:t>staff well-being and satisfaction.</w:t>
      </w:r>
    </w:p>
    <w:p w14:paraId="4444A978" w14:textId="77777777" w:rsidR="002725E9" w:rsidRDefault="002725E9" w:rsidP="002725E9">
      <w:pPr>
        <w:pStyle w:val="ListParagraph"/>
        <w:numPr>
          <w:ilvl w:val="1"/>
          <w:numId w:val="20"/>
        </w:numPr>
        <w:spacing w:after="160" w:line="259" w:lineRule="auto"/>
        <w:rPr>
          <w:rFonts w:cs="Arial"/>
        </w:rPr>
      </w:pPr>
      <w:r>
        <w:rPr>
          <w:rFonts w:cs="Arial"/>
        </w:rPr>
        <w:t>Possibly evidenced by:</w:t>
      </w:r>
    </w:p>
    <w:p w14:paraId="192643E0" w14:textId="77777777" w:rsidR="002725E9" w:rsidRPr="001624F5" w:rsidRDefault="002725E9" w:rsidP="002725E9">
      <w:pPr>
        <w:pStyle w:val="ListParagraph"/>
        <w:numPr>
          <w:ilvl w:val="2"/>
          <w:numId w:val="20"/>
        </w:numPr>
        <w:spacing w:after="160" w:line="259" w:lineRule="auto"/>
        <w:rPr>
          <w:rFonts w:cs="Arial"/>
        </w:rPr>
      </w:pPr>
      <w:r w:rsidRPr="001624F5">
        <w:rPr>
          <w:rFonts w:cs="Arial"/>
        </w:rPr>
        <w:t>Reduced staff sickness or vacancies and reduced agency staff.</w:t>
      </w:r>
    </w:p>
    <w:p w14:paraId="6C06B5B3" w14:textId="77777777" w:rsidR="002725E9" w:rsidRDefault="002725E9" w:rsidP="002725E9">
      <w:bookmarkStart w:id="27" w:name="_Toc29817977"/>
    </w:p>
    <w:p w14:paraId="58757F40" w14:textId="5A25D00E" w:rsidR="002725E9" w:rsidRPr="00D41D35" w:rsidRDefault="00AF74F5" w:rsidP="00BE5966">
      <w:pPr>
        <w:pStyle w:val="Heading2"/>
        <w:numPr>
          <w:ilvl w:val="0"/>
          <w:numId w:val="0"/>
        </w:numPr>
        <w:spacing w:before="240"/>
        <w:ind w:left="578" w:hanging="578"/>
        <w:rPr>
          <w:rFonts w:cs="Arial"/>
        </w:rPr>
      </w:pPr>
      <w:bookmarkStart w:id="28" w:name="_Toc87523639"/>
      <w:r>
        <w:rPr>
          <w:rFonts w:cs="Arial"/>
        </w:rPr>
        <w:t>4</w:t>
      </w:r>
      <w:r w:rsidR="002725E9" w:rsidRPr="00561921">
        <w:rPr>
          <w:rFonts w:cs="Arial"/>
        </w:rPr>
        <w:t>.</w:t>
      </w:r>
      <w:r w:rsidR="002725E9">
        <w:rPr>
          <w:rFonts w:cs="Arial"/>
        </w:rPr>
        <w:t>7</w:t>
      </w:r>
      <w:r w:rsidR="002725E9" w:rsidRPr="00561921">
        <w:rPr>
          <w:rFonts w:cs="Arial"/>
        </w:rPr>
        <w:t xml:space="preserve"> Organisation</w:t>
      </w:r>
      <w:r w:rsidR="002725E9">
        <w:rPr>
          <w:rFonts w:cs="Arial"/>
        </w:rPr>
        <w:t xml:space="preserve">al </w:t>
      </w:r>
      <w:r w:rsidR="002725E9" w:rsidRPr="00D41D35">
        <w:rPr>
          <w:rFonts w:cs="Arial"/>
        </w:rPr>
        <w:t xml:space="preserve">(see </w:t>
      </w:r>
      <w:r w:rsidR="00BE5966" w:rsidRPr="00D41D35">
        <w:rPr>
          <w:rFonts w:cs="Arial"/>
        </w:rPr>
        <w:t>diagram in</w:t>
      </w:r>
      <w:r w:rsidR="002725E9" w:rsidRPr="00D41D35">
        <w:rPr>
          <w:rFonts w:cs="Arial"/>
        </w:rPr>
        <w:t xml:space="preserve"> Appendix </w:t>
      </w:r>
      <w:r>
        <w:rPr>
          <w:rFonts w:cs="Arial"/>
        </w:rPr>
        <w:t>7</w:t>
      </w:r>
      <w:r w:rsidR="002725E9" w:rsidRPr="00D41D35">
        <w:rPr>
          <w:rFonts w:cs="Arial"/>
        </w:rPr>
        <w:t>.5)</w:t>
      </w:r>
      <w:bookmarkEnd w:id="27"/>
      <w:bookmarkEnd w:id="28"/>
    </w:p>
    <w:p w14:paraId="2E9F9165" w14:textId="4B75F326" w:rsidR="002725E9" w:rsidRPr="00DA7BCD" w:rsidRDefault="00AF74F5" w:rsidP="00BE5966">
      <w:pPr>
        <w:pStyle w:val="Heading3"/>
        <w:numPr>
          <w:ilvl w:val="0"/>
          <w:numId w:val="0"/>
        </w:numPr>
        <w:spacing w:after="240"/>
        <w:ind w:left="720" w:hanging="720"/>
      </w:pPr>
      <w:bookmarkStart w:id="29" w:name="_Toc29817978"/>
      <w:bookmarkStart w:id="30" w:name="_Toc87523640"/>
      <w:r>
        <w:rPr>
          <w:rFonts w:cs="Arial"/>
        </w:rPr>
        <w:t>4</w:t>
      </w:r>
      <w:r w:rsidR="002725E9" w:rsidRPr="00561921">
        <w:rPr>
          <w:rFonts w:cs="Arial"/>
        </w:rPr>
        <w:t>.</w:t>
      </w:r>
      <w:r w:rsidR="002725E9">
        <w:rPr>
          <w:rFonts w:cs="Arial"/>
        </w:rPr>
        <w:t>7</w:t>
      </w:r>
      <w:r w:rsidR="002725E9" w:rsidRPr="00561921">
        <w:rPr>
          <w:rFonts w:cs="Arial"/>
        </w:rPr>
        <w:t>.1 Organisation</w:t>
      </w:r>
      <w:r w:rsidR="002725E9">
        <w:rPr>
          <w:rFonts w:cs="Arial"/>
        </w:rPr>
        <w:t>al</w:t>
      </w:r>
      <w:r w:rsidR="002725E9" w:rsidRPr="00561921">
        <w:rPr>
          <w:rFonts w:cs="Arial"/>
        </w:rPr>
        <w:t xml:space="preserve"> </w:t>
      </w:r>
      <w:r w:rsidR="002725E9">
        <w:rPr>
          <w:rFonts w:cs="Arial"/>
        </w:rPr>
        <w:t>drivers</w:t>
      </w:r>
      <w:bookmarkEnd w:id="29"/>
      <w:bookmarkEnd w:id="30"/>
    </w:p>
    <w:tbl>
      <w:tblPr>
        <w:tblStyle w:val="GridTable5Dark-Accent5"/>
        <w:tblW w:w="9078" w:type="dxa"/>
        <w:tblLook w:val="04A0" w:firstRow="1" w:lastRow="0" w:firstColumn="1" w:lastColumn="0" w:noHBand="0" w:noVBand="1"/>
      </w:tblPr>
      <w:tblGrid>
        <w:gridCol w:w="565"/>
        <w:gridCol w:w="8513"/>
      </w:tblGrid>
      <w:tr w:rsidR="002725E9" w:rsidRPr="00561921" w14:paraId="1736D0C1" w14:textId="77777777" w:rsidTr="00327373">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65" w:type="dxa"/>
          </w:tcPr>
          <w:p w14:paraId="3A998CAF" w14:textId="77777777" w:rsidR="002725E9" w:rsidRPr="00DA7BCD" w:rsidRDefault="002725E9" w:rsidP="00327373">
            <w:pPr>
              <w:rPr>
                <w:rFonts w:cs="Arial"/>
                <w:b w:val="0"/>
              </w:rPr>
            </w:pPr>
            <w:r w:rsidRPr="00DA7BCD">
              <w:rPr>
                <w:rFonts w:cs="Arial"/>
              </w:rPr>
              <w:t>9.</w:t>
            </w:r>
          </w:p>
        </w:tc>
        <w:tc>
          <w:tcPr>
            <w:tcW w:w="8513" w:type="dxa"/>
            <w:shd w:val="clear" w:color="auto" w:fill="DEEAF6" w:themeFill="accent5" w:themeFillTint="33"/>
          </w:tcPr>
          <w:p w14:paraId="2FB6E9DF" w14:textId="148CEC5B" w:rsidR="002725E9" w:rsidRPr="00EB4156" w:rsidRDefault="002725E9" w:rsidP="00327373">
            <w:pPr>
              <w:cnfStyle w:val="100000000000" w:firstRow="1" w:lastRow="0" w:firstColumn="0" w:lastColumn="0" w:oddVBand="0" w:evenVBand="0" w:oddHBand="0" w:evenHBand="0" w:firstRowFirstColumn="0" w:firstRowLastColumn="0" w:lastRowFirstColumn="0" w:lastRowLastColumn="0"/>
              <w:rPr>
                <w:rFonts w:cs="Arial"/>
                <w:b w:val="0"/>
                <w:color w:val="auto"/>
              </w:rPr>
            </w:pPr>
            <w:r w:rsidRPr="00EE1CB7">
              <w:rPr>
                <w:rFonts w:cs="Arial"/>
                <w:b w:val="0"/>
                <w:color w:val="auto"/>
              </w:rPr>
              <w:t>All services and senior management have an understanding of the organisation</w:t>
            </w:r>
            <w:r w:rsidR="00D56434">
              <w:rPr>
                <w:rFonts w:cs="Arial"/>
                <w:b w:val="0"/>
                <w:color w:val="auto"/>
              </w:rPr>
              <w:t>al</w:t>
            </w:r>
            <w:r w:rsidRPr="00EE1CB7">
              <w:rPr>
                <w:rFonts w:cs="Arial"/>
                <w:b w:val="0"/>
                <w:color w:val="auto"/>
              </w:rPr>
              <w:t xml:space="preserve"> impact of working with trauma. </w:t>
            </w:r>
          </w:p>
        </w:tc>
      </w:tr>
      <w:tr w:rsidR="002725E9" w:rsidRPr="00561921" w14:paraId="56C328EE" w14:textId="77777777" w:rsidTr="00327373">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565" w:type="dxa"/>
          </w:tcPr>
          <w:p w14:paraId="2CF32D31" w14:textId="77777777" w:rsidR="002725E9" w:rsidRPr="00DA7BCD" w:rsidRDefault="002725E9" w:rsidP="00327373">
            <w:pPr>
              <w:rPr>
                <w:rFonts w:cs="Arial"/>
                <w:b w:val="0"/>
              </w:rPr>
            </w:pPr>
            <w:r w:rsidRPr="00DA7BCD">
              <w:rPr>
                <w:rFonts w:cs="Arial"/>
              </w:rPr>
              <w:lastRenderedPageBreak/>
              <w:t>10.</w:t>
            </w:r>
          </w:p>
        </w:tc>
        <w:tc>
          <w:tcPr>
            <w:tcW w:w="8513" w:type="dxa"/>
          </w:tcPr>
          <w:p w14:paraId="081989AB" w14:textId="77777777" w:rsidR="002725E9" w:rsidRPr="00561921" w:rsidRDefault="002725E9" w:rsidP="00327373">
            <w:pPr>
              <w:cnfStyle w:val="000000100000" w:firstRow="0" w:lastRow="0" w:firstColumn="0" w:lastColumn="0" w:oddVBand="0" w:evenVBand="0" w:oddHBand="1" w:evenHBand="0" w:firstRowFirstColumn="0" w:firstRowLastColumn="0" w:lastRowFirstColumn="0" w:lastRowLastColumn="0"/>
              <w:rPr>
                <w:rFonts w:cs="Arial"/>
              </w:rPr>
            </w:pPr>
            <w:r w:rsidRPr="00561921">
              <w:rPr>
                <w:rFonts w:cs="Arial"/>
              </w:rPr>
              <w:t>There is a commitment to developing psychological safety within and across organisations to allow for open and honest communication</w:t>
            </w:r>
            <w:r>
              <w:rPr>
                <w:rFonts w:cs="Arial"/>
              </w:rPr>
              <w:t>.</w:t>
            </w:r>
          </w:p>
        </w:tc>
      </w:tr>
      <w:tr w:rsidR="002725E9" w:rsidRPr="00561921" w14:paraId="344B8ACB" w14:textId="77777777" w:rsidTr="00327373">
        <w:trPr>
          <w:trHeight w:val="694"/>
        </w:trPr>
        <w:tc>
          <w:tcPr>
            <w:cnfStyle w:val="001000000000" w:firstRow="0" w:lastRow="0" w:firstColumn="1" w:lastColumn="0" w:oddVBand="0" w:evenVBand="0" w:oddHBand="0" w:evenHBand="0" w:firstRowFirstColumn="0" w:firstRowLastColumn="0" w:lastRowFirstColumn="0" w:lastRowLastColumn="0"/>
            <w:tcW w:w="565" w:type="dxa"/>
          </w:tcPr>
          <w:p w14:paraId="18061B10" w14:textId="77777777" w:rsidR="002725E9" w:rsidRPr="00DA7BCD" w:rsidRDefault="002725E9" w:rsidP="00327373">
            <w:pPr>
              <w:rPr>
                <w:rFonts w:cs="Arial"/>
                <w:b w:val="0"/>
              </w:rPr>
            </w:pPr>
            <w:r w:rsidRPr="00DA7BCD">
              <w:rPr>
                <w:rFonts w:cs="Arial"/>
              </w:rPr>
              <w:t>11.</w:t>
            </w:r>
          </w:p>
        </w:tc>
        <w:tc>
          <w:tcPr>
            <w:tcW w:w="8513" w:type="dxa"/>
          </w:tcPr>
          <w:p w14:paraId="3D48FE2B" w14:textId="77777777" w:rsidR="002725E9" w:rsidRPr="00561921" w:rsidRDefault="002725E9" w:rsidP="00327373">
            <w:pPr>
              <w:cnfStyle w:val="000000000000" w:firstRow="0" w:lastRow="0" w:firstColumn="0" w:lastColumn="0" w:oddVBand="0" w:evenVBand="0" w:oddHBand="0" w:evenHBand="0" w:firstRowFirstColumn="0" w:firstRowLastColumn="0" w:lastRowFirstColumn="0" w:lastRowLastColumn="0"/>
              <w:rPr>
                <w:rFonts w:cs="Arial"/>
              </w:rPr>
            </w:pPr>
            <w:r w:rsidRPr="00561921">
              <w:rPr>
                <w:rFonts w:cs="Arial"/>
              </w:rPr>
              <w:t xml:space="preserve">There is a </w:t>
            </w:r>
            <w:r>
              <w:rPr>
                <w:rFonts w:cs="Arial"/>
              </w:rPr>
              <w:t xml:space="preserve">shared </w:t>
            </w:r>
            <w:r w:rsidRPr="00561921">
              <w:rPr>
                <w:rFonts w:cs="Arial"/>
              </w:rPr>
              <w:t>commitment to true collaboration and integration to include cross</w:t>
            </w:r>
            <w:r>
              <w:rPr>
                <w:rFonts w:cs="Arial"/>
              </w:rPr>
              <w:t>-</w:t>
            </w:r>
            <w:r w:rsidRPr="00561921">
              <w:rPr>
                <w:rFonts w:cs="Arial"/>
              </w:rPr>
              <w:t>agency and cross-disciplinary working.</w:t>
            </w:r>
          </w:p>
        </w:tc>
      </w:tr>
      <w:tr w:rsidR="002725E9" w:rsidRPr="00561921" w14:paraId="2C0560DC" w14:textId="77777777" w:rsidTr="00327373">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65" w:type="dxa"/>
          </w:tcPr>
          <w:p w14:paraId="5118590C" w14:textId="77777777" w:rsidR="002725E9" w:rsidRPr="00DA7BCD" w:rsidRDefault="002725E9" w:rsidP="00327373">
            <w:pPr>
              <w:rPr>
                <w:rFonts w:cs="Arial"/>
              </w:rPr>
            </w:pPr>
            <w:r>
              <w:rPr>
                <w:rFonts w:cs="Arial"/>
              </w:rPr>
              <w:t>12.</w:t>
            </w:r>
          </w:p>
        </w:tc>
        <w:tc>
          <w:tcPr>
            <w:tcW w:w="8513" w:type="dxa"/>
          </w:tcPr>
          <w:p w14:paraId="2E1D1041" w14:textId="77777777" w:rsidR="002725E9" w:rsidRPr="00561921" w:rsidRDefault="002725E9" w:rsidP="00327373">
            <w:pPr>
              <w:cnfStyle w:val="000000100000" w:firstRow="0" w:lastRow="0" w:firstColumn="0" w:lastColumn="0" w:oddVBand="0" w:evenVBand="0" w:oddHBand="1" w:evenHBand="0" w:firstRowFirstColumn="0" w:firstRowLastColumn="0" w:lastRowFirstColumn="0" w:lastRowLastColumn="0"/>
              <w:rPr>
                <w:rFonts w:cs="Arial"/>
              </w:rPr>
            </w:pPr>
            <w:r w:rsidRPr="00571B85">
              <w:rPr>
                <w:rFonts w:cs="Arial"/>
              </w:rPr>
              <w:t xml:space="preserve">There is a shared commitment to develop a culture of learning; accepting incidents will happen and review learning without blame. </w:t>
            </w:r>
          </w:p>
        </w:tc>
      </w:tr>
    </w:tbl>
    <w:p w14:paraId="6561AA31" w14:textId="5133A4DF" w:rsidR="002725E9" w:rsidRPr="00DA7BCD" w:rsidRDefault="00AF74F5" w:rsidP="00BE5966">
      <w:pPr>
        <w:pStyle w:val="Heading3"/>
        <w:numPr>
          <w:ilvl w:val="0"/>
          <w:numId w:val="0"/>
        </w:numPr>
        <w:spacing w:before="240"/>
        <w:ind w:left="720" w:hanging="720"/>
      </w:pPr>
      <w:bookmarkStart w:id="31" w:name="_Toc29817979"/>
      <w:bookmarkStart w:id="32" w:name="_Toc87523641"/>
      <w:r>
        <w:rPr>
          <w:rFonts w:cs="Arial"/>
        </w:rPr>
        <w:t>4</w:t>
      </w:r>
      <w:r w:rsidR="002725E9" w:rsidRPr="00561921">
        <w:rPr>
          <w:rFonts w:cs="Arial"/>
        </w:rPr>
        <w:t>.</w:t>
      </w:r>
      <w:r w:rsidR="002725E9">
        <w:rPr>
          <w:rFonts w:cs="Arial"/>
        </w:rPr>
        <w:t>7.2</w:t>
      </w:r>
      <w:r w:rsidR="002725E9" w:rsidRPr="00561921">
        <w:rPr>
          <w:rFonts w:cs="Arial"/>
        </w:rPr>
        <w:t xml:space="preserve"> Organisation</w:t>
      </w:r>
      <w:r w:rsidR="002725E9">
        <w:rPr>
          <w:rFonts w:cs="Arial"/>
        </w:rPr>
        <w:t>al</w:t>
      </w:r>
      <w:r w:rsidR="002725E9" w:rsidRPr="00561921">
        <w:rPr>
          <w:rFonts w:cs="Arial"/>
        </w:rPr>
        <w:t xml:space="preserve"> activities</w:t>
      </w:r>
      <w:bookmarkEnd w:id="31"/>
      <w:bookmarkEnd w:id="32"/>
    </w:p>
    <w:p w14:paraId="6ECB0492" w14:textId="012E33DB" w:rsidR="002725E9" w:rsidRPr="00561921" w:rsidRDefault="002725E9" w:rsidP="002725E9">
      <w:pPr>
        <w:pStyle w:val="ListParagraph"/>
        <w:numPr>
          <w:ilvl w:val="0"/>
          <w:numId w:val="21"/>
        </w:numPr>
        <w:spacing w:after="160" w:line="259" w:lineRule="auto"/>
        <w:rPr>
          <w:rFonts w:cs="Arial"/>
        </w:rPr>
      </w:pPr>
      <w:r w:rsidRPr="00561921">
        <w:rPr>
          <w:rFonts w:cs="Arial"/>
        </w:rPr>
        <w:t>Inter and intra</w:t>
      </w:r>
      <w:r w:rsidR="00D56434">
        <w:rPr>
          <w:rFonts w:cs="Arial"/>
        </w:rPr>
        <w:t>-</w:t>
      </w:r>
      <w:r w:rsidRPr="00561921">
        <w:rPr>
          <w:rFonts w:cs="Arial"/>
        </w:rPr>
        <w:t xml:space="preserve">agency support for the Framework for Integrated Care. </w:t>
      </w:r>
    </w:p>
    <w:p w14:paraId="7D7B4F05" w14:textId="77777777" w:rsidR="002725E9" w:rsidRPr="00FC3873" w:rsidRDefault="002725E9" w:rsidP="002725E9">
      <w:pPr>
        <w:pStyle w:val="ListParagraph"/>
        <w:numPr>
          <w:ilvl w:val="0"/>
          <w:numId w:val="21"/>
        </w:numPr>
        <w:spacing w:after="160" w:line="259" w:lineRule="auto"/>
        <w:rPr>
          <w:rFonts w:cs="Arial"/>
        </w:rPr>
      </w:pPr>
      <w:r w:rsidRPr="00FC3873">
        <w:rPr>
          <w:rFonts w:cs="Arial"/>
        </w:rPr>
        <w:t xml:space="preserve">Training in leadership development. </w:t>
      </w:r>
    </w:p>
    <w:p w14:paraId="7E9367ED" w14:textId="30463C15" w:rsidR="002725E9" w:rsidRDefault="002725E9" w:rsidP="002725E9">
      <w:pPr>
        <w:pStyle w:val="ListParagraph"/>
        <w:numPr>
          <w:ilvl w:val="0"/>
          <w:numId w:val="21"/>
        </w:numPr>
        <w:spacing w:after="160" w:line="259" w:lineRule="auto"/>
        <w:rPr>
          <w:rFonts w:cs="Arial"/>
        </w:rPr>
      </w:pPr>
      <w:r w:rsidRPr="00FC3873">
        <w:rPr>
          <w:rFonts w:cs="Arial"/>
        </w:rPr>
        <w:t>Organisations facilitate</w:t>
      </w:r>
      <w:r w:rsidRPr="00561921">
        <w:rPr>
          <w:rFonts w:cs="Arial"/>
        </w:rPr>
        <w:t xml:space="preserve"> aligned and robust leadership across agencies, with a focus on developing positive interagency leadership relationships. </w:t>
      </w:r>
    </w:p>
    <w:p w14:paraId="117BC853" w14:textId="1BEF4BCA" w:rsidR="00191B54" w:rsidRPr="00871462" w:rsidRDefault="00191B54" w:rsidP="002725E9">
      <w:pPr>
        <w:pStyle w:val="ListParagraph"/>
        <w:numPr>
          <w:ilvl w:val="0"/>
          <w:numId w:val="21"/>
        </w:numPr>
        <w:spacing w:after="160" w:line="259" w:lineRule="auto"/>
        <w:rPr>
          <w:rFonts w:cs="Arial"/>
        </w:rPr>
      </w:pPr>
      <w:r w:rsidRPr="00871462">
        <w:rPr>
          <w:rFonts w:cs="Arial"/>
        </w:rPr>
        <w:t>Conflicts across agencies are acknowledged as inevitable, recognised early and steps are taken to address them with a focus on peace and the building or reparation of relationships.</w:t>
      </w:r>
    </w:p>
    <w:p w14:paraId="7806EBB3" w14:textId="7067C8CF" w:rsidR="002725E9" w:rsidRPr="00871462" w:rsidRDefault="002725E9" w:rsidP="002725E9">
      <w:pPr>
        <w:pStyle w:val="ListParagraph"/>
        <w:numPr>
          <w:ilvl w:val="0"/>
          <w:numId w:val="21"/>
        </w:numPr>
        <w:spacing w:after="160" w:line="259" w:lineRule="auto"/>
        <w:rPr>
          <w:rFonts w:cs="Arial"/>
        </w:rPr>
      </w:pPr>
      <w:r w:rsidRPr="00871462">
        <w:rPr>
          <w:rFonts w:cs="Arial"/>
        </w:rPr>
        <w:t xml:space="preserve">Organisations develop an agreed vision and shared understanding of trauma-informed working with </w:t>
      </w:r>
      <w:r w:rsidR="000C4809">
        <w:rPr>
          <w:rFonts w:cs="Arial"/>
        </w:rPr>
        <w:t>children and young people</w:t>
      </w:r>
      <w:r w:rsidRPr="00871462">
        <w:rPr>
          <w:rFonts w:cs="Arial"/>
        </w:rPr>
        <w:t xml:space="preserve">, families and carers with complex needs. </w:t>
      </w:r>
    </w:p>
    <w:p w14:paraId="3C8D34ED" w14:textId="1E7167A1" w:rsidR="002725E9" w:rsidRPr="00871462" w:rsidRDefault="002725E9" w:rsidP="002725E9">
      <w:pPr>
        <w:pStyle w:val="ListParagraph"/>
        <w:numPr>
          <w:ilvl w:val="0"/>
          <w:numId w:val="21"/>
        </w:numPr>
        <w:spacing w:after="160" w:line="259" w:lineRule="auto"/>
        <w:rPr>
          <w:rFonts w:cs="Arial"/>
        </w:rPr>
      </w:pPr>
      <w:r w:rsidRPr="00871462">
        <w:rPr>
          <w:rFonts w:cs="Arial"/>
        </w:rPr>
        <w:t>Organisations create joint robust policies and procedures that are trauma-informed</w:t>
      </w:r>
      <w:r w:rsidR="00191B54" w:rsidRPr="00871462">
        <w:rPr>
          <w:rFonts w:cs="Arial"/>
        </w:rPr>
        <w:t xml:space="preserve"> and trauma responsive</w:t>
      </w:r>
      <w:r w:rsidR="0082173B" w:rsidRPr="00871462">
        <w:rPr>
          <w:rFonts w:cs="Arial"/>
        </w:rPr>
        <w:t>,</w:t>
      </w:r>
      <w:r w:rsidRPr="00871462">
        <w:rPr>
          <w:rFonts w:cs="Arial"/>
        </w:rPr>
        <w:t xml:space="preserve"> to create</w:t>
      </w:r>
      <w:r w:rsidR="0082173B" w:rsidRPr="00871462">
        <w:rPr>
          <w:rFonts w:cs="Arial"/>
        </w:rPr>
        <w:t xml:space="preserve"> a</w:t>
      </w:r>
      <w:r w:rsidRPr="00871462">
        <w:rPr>
          <w:rFonts w:cs="Arial"/>
        </w:rPr>
        <w:t xml:space="preserve"> safe</w:t>
      </w:r>
      <w:r w:rsidR="0082173B" w:rsidRPr="00871462">
        <w:rPr>
          <w:rFonts w:cs="Arial"/>
        </w:rPr>
        <w:t xml:space="preserve"> </w:t>
      </w:r>
      <w:r w:rsidR="00191B54" w:rsidRPr="00871462">
        <w:rPr>
          <w:rFonts w:cs="Arial"/>
        </w:rPr>
        <w:t>environment</w:t>
      </w:r>
      <w:r w:rsidRPr="00871462">
        <w:rPr>
          <w:rFonts w:cs="Arial"/>
        </w:rPr>
        <w:t xml:space="preserve"> and deliver the service. </w:t>
      </w:r>
    </w:p>
    <w:p w14:paraId="10344E87" w14:textId="77777777" w:rsidR="002725E9" w:rsidRPr="00BD6CA8" w:rsidRDefault="002725E9" w:rsidP="002725E9">
      <w:pPr>
        <w:pStyle w:val="ListParagraph"/>
        <w:numPr>
          <w:ilvl w:val="0"/>
          <w:numId w:val="21"/>
        </w:numPr>
        <w:spacing w:after="160" w:line="259" w:lineRule="auto"/>
        <w:rPr>
          <w:rFonts w:cs="Arial"/>
        </w:rPr>
      </w:pPr>
      <w:r w:rsidRPr="00871462">
        <w:rPr>
          <w:rFonts w:cs="Arial"/>
        </w:rPr>
        <w:t>Local planning</w:t>
      </w:r>
      <w:r w:rsidRPr="00BD6CA8">
        <w:rPr>
          <w:rFonts w:cs="Arial"/>
        </w:rPr>
        <w:t xml:space="preserve"> to determine how outcomes will be achieved over time. </w:t>
      </w:r>
    </w:p>
    <w:p w14:paraId="4140B332" w14:textId="588F9FEA" w:rsidR="00F00C44" w:rsidRDefault="002725E9" w:rsidP="002A3A7A">
      <w:pPr>
        <w:pStyle w:val="ListParagraph"/>
        <w:numPr>
          <w:ilvl w:val="0"/>
          <w:numId w:val="21"/>
        </w:numPr>
        <w:spacing w:after="160" w:line="259" w:lineRule="auto"/>
        <w:rPr>
          <w:rFonts w:cs="Arial"/>
        </w:rPr>
      </w:pPr>
      <w:r w:rsidRPr="00BD6CA8">
        <w:rPr>
          <w:rFonts w:cs="Arial"/>
        </w:rPr>
        <w:t>Organisations</w:t>
      </w:r>
      <w:r w:rsidRPr="00827E27">
        <w:rPr>
          <w:rFonts w:cs="Arial"/>
        </w:rPr>
        <w:t xml:space="preserve"> create</w:t>
      </w:r>
      <w:r w:rsidRPr="00561921">
        <w:rPr>
          <w:rFonts w:cs="Arial"/>
        </w:rPr>
        <w:t xml:space="preserve"> signed agreement</w:t>
      </w:r>
      <w:r w:rsidR="00D56434">
        <w:rPr>
          <w:rFonts w:cs="Arial"/>
        </w:rPr>
        <w:t>s</w:t>
      </w:r>
      <w:r w:rsidRPr="00561921">
        <w:rPr>
          <w:rFonts w:cs="Arial"/>
        </w:rPr>
        <w:t xml:space="preserve"> to work collaboratively to support </w:t>
      </w:r>
      <w:r w:rsidR="000C4809">
        <w:rPr>
          <w:rFonts w:cs="Arial"/>
        </w:rPr>
        <w:t>children and young people</w:t>
      </w:r>
      <w:r w:rsidRPr="00561921">
        <w:rPr>
          <w:rFonts w:cs="Arial"/>
        </w:rPr>
        <w:t>.</w:t>
      </w:r>
      <w:bookmarkStart w:id="33" w:name="_Toc29817980"/>
    </w:p>
    <w:p w14:paraId="63CFFFF1" w14:textId="1A8548E6" w:rsidR="002725E9" w:rsidRPr="00F00C44" w:rsidRDefault="00AF74F5" w:rsidP="00F00C44">
      <w:pPr>
        <w:pStyle w:val="Heading2"/>
        <w:numPr>
          <w:ilvl w:val="0"/>
          <w:numId w:val="0"/>
        </w:numPr>
        <w:ind w:left="576" w:hanging="576"/>
        <w:rPr>
          <w:sz w:val="24"/>
          <w:szCs w:val="24"/>
        </w:rPr>
      </w:pPr>
      <w:bookmarkStart w:id="34" w:name="_Toc87523642"/>
      <w:r>
        <w:rPr>
          <w:sz w:val="24"/>
          <w:szCs w:val="24"/>
        </w:rPr>
        <w:t>4</w:t>
      </w:r>
      <w:r w:rsidR="002725E9" w:rsidRPr="00F00C44">
        <w:rPr>
          <w:sz w:val="24"/>
          <w:szCs w:val="24"/>
        </w:rPr>
        <w:t>.7.3 Organisational outputs</w:t>
      </w:r>
      <w:bookmarkEnd w:id="33"/>
      <w:bookmarkEnd w:id="34"/>
      <w:r w:rsidR="002725E9" w:rsidRPr="00F00C44">
        <w:rPr>
          <w:sz w:val="24"/>
          <w:szCs w:val="24"/>
        </w:rPr>
        <w:t xml:space="preserve"> </w:t>
      </w:r>
    </w:p>
    <w:p w14:paraId="3D9AA75A" w14:textId="77777777" w:rsidR="002725E9" w:rsidRPr="00561921" w:rsidRDefault="002725E9" w:rsidP="002725E9">
      <w:pPr>
        <w:pStyle w:val="ListParagraph"/>
        <w:numPr>
          <w:ilvl w:val="0"/>
          <w:numId w:val="21"/>
        </w:numPr>
        <w:spacing w:after="160" w:line="259" w:lineRule="auto"/>
        <w:rPr>
          <w:rFonts w:cs="Arial"/>
        </w:rPr>
      </w:pPr>
      <w:r>
        <w:rPr>
          <w:rFonts w:cs="Arial"/>
        </w:rPr>
        <w:t>Improved collaborative</w:t>
      </w:r>
      <w:r w:rsidRPr="00561921">
        <w:rPr>
          <w:rFonts w:cs="Arial"/>
        </w:rPr>
        <w:t xml:space="preserve"> leadership. </w:t>
      </w:r>
    </w:p>
    <w:p w14:paraId="346BB3BA" w14:textId="2A25AD0E" w:rsidR="00CE3830" w:rsidRDefault="002725E9" w:rsidP="006D0F9D">
      <w:pPr>
        <w:pStyle w:val="ListParagraph"/>
        <w:spacing w:before="240" w:after="160" w:line="259" w:lineRule="auto"/>
        <w:ind w:left="0"/>
        <w:rPr>
          <w:rFonts w:cs="Arial"/>
        </w:rPr>
      </w:pPr>
      <w:r w:rsidRPr="00CE3830">
        <w:rPr>
          <w:rFonts w:cs="Arial"/>
        </w:rPr>
        <w:t xml:space="preserve">Enhanced inter and intra agency collaboration to provide holistic care. </w:t>
      </w:r>
      <w:bookmarkStart w:id="35" w:name="_Toc29817981"/>
    </w:p>
    <w:p w14:paraId="0265287A" w14:textId="6F0C4CCC" w:rsidR="002725E9" w:rsidRPr="00CE3830" w:rsidRDefault="00AF74F5" w:rsidP="00CE3830">
      <w:pPr>
        <w:pStyle w:val="Heading3"/>
        <w:numPr>
          <w:ilvl w:val="0"/>
          <w:numId w:val="0"/>
        </w:numPr>
        <w:spacing w:before="240"/>
        <w:ind w:left="720" w:hanging="720"/>
        <w:rPr>
          <w:rFonts w:cs="Arial"/>
        </w:rPr>
      </w:pPr>
      <w:bookmarkStart w:id="36" w:name="_Toc87523643"/>
      <w:r>
        <w:rPr>
          <w:rFonts w:cs="Arial"/>
        </w:rPr>
        <w:t>4</w:t>
      </w:r>
      <w:r w:rsidR="002725E9" w:rsidRPr="00CE3830">
        <w:rPr>
          <w:rFonts w:cs="Arial"/>
        </w:rPr>
        <w:t>.7.4 Organisational outcomes (short-term)</w:t>
      </w:r>
      <w:bookmarkEnd w:id="35"/>
      <w:bookmarkEnd w:id="36"/>
    </w:p>
    <w:p w14:paraId="7DCE92C7" w14:textId="77777777" w:rsidR="002725E9" w:rsidRPr="00FC3873" w:rsidRDefault="002725E9" w:rsidP="002725E9">
      <w:pPr>
        <w:pStyle w:val="ListParagraph"/>
        <w:numPr>
          <w:ilvl w:val="0"/>
          <w:numId w:val="22"/>
        </w:numPr>
        <w:spacing w:after="160" w:line="259" w:lineRule="auto"/>
        <w:rPr>
          <w:rFonts w:cs="Arial"/>
        </w:rPr>
      </w:pPr>
      <w:r w:rsidRPr="00561921">
        <w:rPr>
          <w:rFonts w:cs="Arial"/>
        </w:rPr>
        <w:t xml:space="preserve">Improved working relationships and </w:t>
      </w:r>
      <w:r w:rsidRPr="00FC3873">
        <w:rPr>
          <w:rFonts w:cs="Arial"/>
        </w:rPr>
        <w:t>communication between staff</w:t>
      </w:r>
      <w:r>
        <w:rPr>
          <w:rFonts w:cs="Arial"/>
        </w:rPr>
        <w:t xml:space="preserve"> and across agencies</w:t>
      </w:r>
      <w:r w:rsidRPr="00FC3873">
        <w:rPr>
          <w:rFonts w:cs="Arial"/>
        </w:rPr>
        <w:t>.</w:t>
      </w:r>
    </w:p>
    <w:p w14:paraId="78E1E0EA" w14:textId="77777777" w:rsidR="002725E9" w:rsidRPr="00FC3873" w:rsidRDefault="002725E9" w:rsidP="002725E9">
      <w:pPr>
        <w:pStyle w:val="ListParagraph"/>
        <w:numPr>
          <w:ilvl w:val="1"/>
          <w:numId w:val="22"/>
        </w:numPr>
        <w:spacing w:after="160" w:line="259" w:lineRule="auto"/>
        <w:rPr>
          <w:rFonts w:cs="Arial"/>
        </w:rPr>
      </w:pPr>
      <w:r w:rsidRPr="00FC3873">
        <w:rPr>
          <w:rFonts w:cs="Arial"/>
        </w:rPr>
        <w:t>Possibly evidenced by</w:t>
      </w:r>
      <w:r>
        <w:rPr>
          <w:rFonts w:cs="Arial"/>
        </w:rPr>
        <w:t>:</w:t>
      </w:r>
    </w:p>
    <w:p w14:paraId="0C7E7542" w14:textId="77777777" w:rsidR="002725E9" w:rsidRPr="00FC3873" w:rsidRDefault="002725E9" w:rsidP="002725E9">
      <w:pPr>
        <w:pStyle w:val="ListParagraph"/>
        <w:numPr>
          <w:ilvl w:val="2"/>
          <w:numId w:val="22"/>
        </w:numPr>
        <w:spacing w:after="160" w:line="259" w:lineRule="auto"/>
        <w:rPr>
          <w:rFonts w:cs="Arial"/>
        </w:rPr>
      </w:pPr>
      <w:r>
        <w:rPr>
          <w:rFonts w:cs="Arial"/>
        </w:rPr>
        <w:t>Improved</w:t>
      </w:r>
      <w:r w:rsidRPr="00FC3873">
        <w:rPr>
          <w:rFonts w:cs="Arial"/>
        </w:rPr>
        <w:t xml:space="preserve"> communication and support processe</w:t>
      </w:r>
      <w:r>
        <w:rPr>
          <w:rFonts w:cs="Arial"/>
        </w:rPr>
        <w:t>s</w:t>
      </w:r>
      <w:r w:rsidRPr="00FC3873">
        <w:rPr>
          <w:rFonts w:cs="Arial"/>
        </w:rPr>
        <w:t xml:space="preserve"> at all levels and between levels of the system.</w:t>
      </w:r>
    </w:p>
    <w:p w14:paraId="6A652F61" w14:textId="77777777" w:rsidR="002725E9" w:rsidRDefault="002725E9" w:rsidP="002725E9">
      <w:pPr>
        <w:pStyle w:val="ListParagraph"/>
        <w:numPr>
          <w:ilvl w:val="0"/>
          <w:numId w:val="22"/>
        </w:numPr>
        <w:spacing w:after="160" w:line="259" w:lineRule="auto"/>
        <w:rPr>
          <w:rFonts w:cs="Arial"/>
        </w:rPr>
      </w:pPr>
      <w:r w:rsidRPr="00FC3873">
        <w:rPr>
          <w:rFonts w:cs="Arial"/>
        </w:rPr>
        <w:t>Staff working more effectively together.</w:t>
      </w:r>
    </w:p>
    <w:p w14:paraId="3A0A356E" w14:textId="18F6B172" w:rsidR="00A57CDC" w:rsidRPr="00A57CDC" w:rsidRDefault="00A57CDC" w:rsidP="0018704B">
      <w:pPr>
        <w:spacing w:before="240"/>
        <w:rPr>
          <w:rFonts w:cs="Arial"/>
        </w:rPr>
      </w:pPr>
      <w:r w:rsidRPr="00A57CDC">
        <w:rPr>
          <w:rFonts w:cs="Arial"/>
        </w:rPr>
        <w:t xml:space="preserve">Improved cross-agency commissioning for vulnerable </w:t>
      </w:r>
      <w:r w:rsidR="000C4809">
        <w:rPr>
          <w:rFonts w:cs="Arial"/>
        </w:rPr>
        <w:t>children and young people</w:t>
      </w:r>
      <w:r w:rsidRPr="00A57CDC">
        <w:rPr>
          <w:rFonts w:cs="Arial"/>
        </w:rPr>
        <w:t xml:space="preserve"> and families</w:t>
      </w:r>
    </w:p>
    <w:p w14:paraId="44E1AE3B" w14:textId="77777777" w:rsidR="006B12EC" w:rsidRDefault="006B12EC">
      <w:pPr>
        <w:rPr>
          <w:rFonts w:cs="Arial"/>
        </w:rPr>
      </w:pPr>
      <w:r>
        <w:rPr>
          <w:rFonts w:cs="Arial"/>
        </w:rPr>
        <w:br w:type="page"/>
      </w:r>
    </w:p>
    <w:p w14:paraId="20E5D884" w14:textId="6709AB16" w:rsidR="006B12EC" w:rsidRDefault="00AF74F5" w:rsidP="006B12EC">
      <w:pPr>
        <w:pStyle w:val="Heading1"/>
      </w:pPr>
      <w:bookmarkStart w:id="37" w:name="_Toc87523644"/>
      <w:r>
        <w:lastRenderedPageBreak/>
        <w:t>5</w:t>
      </w:r>
      <w:r w:rsidR="006B12EC">
        <w:t>. Glossary and key terms</w:t>
      </w:r>
      <w:bookmarkEnd w:id="37"/>
    </w:p>
    <w:p w14:paraId="2CAFF395" w14:textId="77777777" w:rsidR="006B12EC" w:rsidRDefault="006B12EC" w:rsidP="006B12EC"/>
    <w:tbl>
      <w:tblPr>
        <w:tblStyle w:val="PlainTable2"/>
        <w:tblW w:w="0" w:type="auto"/>
        <w:tblLook w:val="04A0" w:firstRow="1" w:lastRow="0" w:firstColumn="1" w:lastColumn="0" w:noHBand="0" w:noVBand="1"/>
      </w:tblPr>
      <w:tblGrid>
        <w:gridCol w:w="1843"/>
        <w:gridCol w:w="7173"/>
      </w:tblGrid>
      <w:tr w:rsidR="006B12EC" w:rsidRPr="00D80917" w14:paraId="68EFDC2F" w14:textId="77777777" w:rsidTr="00133EB1">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43" w:type="dxa"/>
          </w:tcPr>
          <w:p w14:paraId="7520545F" w14:textId="77777777" w:rsidR="006B12EC" w:rsidRPr="00D80917" w:rsidRDefault="006B12EC" w:rsidP="00133EB1">
            <w:pPr>
              <w:rPr>
                <w:rFonts w:cs="Arial"/>
                <w:sz w:val="20"/>
                <w:szCs w:val="20"/>
              </w:rPr>
            </w:pPr>
            <w:r w:rsidRPr="00D80917">
              <w:rPr>
                <w:rFonts w:cs="Arial"/>
                <w:sz w:val="20"/>
                <w:szCs w:val="20"/>
              </w:rPr>
              <w:t>Adverse Childhood Experience</w:t>
            </w:r>
            <w:r>
              <w:rPr>
                <w:rFonts w:cs="Arial"/>
                <w:sz w:val="20"/>
                <w:szCs w:val="20"/>
              </w:rPr>
              <w:t>s</w:t>
            </w:r>
          </w:p>
        </w:tc>
        <w:tc>
          <w:tcPr>
            <w:tcW w:w="7173" w:type="dxa"/>
          </w:tcPr>
          <w:p w14:paraId="7451B805" w14:textId="77777777" w:rsidR="006B12EC" w:rsidRPr="002163F4" w:rsidRDefault="006B12EC" w:rsidP="00133EB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2163F4">
              <w:rPr>
                <w:rFonts w:cs="Arial"/>
                <w:b w:val="0"/>
                <w:sz w:val="20"/>
                <w:szCs w:val="20"/>
              </w:rPr>
              <w:t>The term A</w:t>
            </w:r>
            <w:r>
              <w:rPr>
                <w:rFonts w:cs="Arial"/>
                <w:b w:val="0"/>
                <w:sz w:val="20"/>
                <w:szCs w:val="20"/>
              </w:rPr>
              <w:t xml:space="preserve">dverse </w:t>
            </w:r>
            <w:r w:rsidRPr="002163F4">
              <w:rPr>
                <w:rFonts w:cs="Arial"/>
                <w:b w:val="0"/>
                <w:sz w:val="20"/>
                <w:szCs w:val="20"/>
              </w:rPr>
              <w:t>C</w:t>
            </w:r>
            <w:r>
              <w:rPr>
                <w:rFonts w:cs="Arial"/>
                <w:b w:val="0"/>
                <w:sz w:val="20"/>
                <w:szCs w:val="20"/>
              </w:rPr>
              <w:t xml:space="preserve">hildhood </w:t>
            </w:r>
            <w:r w:rsidRPr="002163F4">
              <w:rPr>
                <w:rFonts w:cs="Arial"/>
                <w:b w:val="0"/>
                <w:sz w:val="20"/>
                <w:szCs w:val="20"/>
              </w:rPr>
              <w:t>E</w:t>
            </w:r>
            <w:r>
              <w:rPr>
                <w:rFonts w:cs="Arial"/>
                <w:b w:val="0"/>
                <w:sz w:val="20"/>
                <w:szCs w:val="20"/>
              </w:rPr>
              <w:t>xperience</w:t>
            </w:r>
            <w:r w:rsidRPr="002163F4">
              <w:rPr>
                <w:rFonts w:cs="Arial"/>
                <w:b w:val="0"/>
                <w:sz w:val="20"/>
                <w:szCs w:val="20"/>
              </w:rPr>
              <w:t>s incorporates a wide range of stressful events that children can be exposed to whilst growing up. While the types of adversities defined as A</w:t>
            </w:r>
            <w:r>
              <w:rPr>
                <w:rFonts w:cs="Arial"/>
                <w:b w:val="0"/>
                <w:sz w:val="20"/>
                <w:szCs w:val="20"/>
              </w:rPr>
              <w:t xml:space="preserve">dverse </w:t>
            </w:r>
            <w:r w:rsidRPr="002163F4">
              <w:rPr>
                <w:rFonts w:cs="Arial"/>
                <w:b w:val="0"/>
                <w:sz w:val="20"/>
                <w:szCs w:val="20"/>
              </w:rPr>
              <w:t>C</w:t>
            </w:r>
            <w:r>
              <w:rPr>
                <w:rFonts w:cs="Arial"/>
                <w:b w:val="0"/>
                <w:sz w:val="20"/>
                <w:szCs w:val="20"/>
              </w:rPr>
              <w:t xml:space="preserve">hildhood </w:t>
            </w:r>
            <w:r w:rsidRPr="002163F4">
              <w:rPr>
                <w:rFonts w:cs="Arial"/>
                <w:b w:val="0"/>
                <w:sz w:val="20"/>
                <w:szCs w:val="20"/>
              </w:rPr>
              <w:t>E</w:t>
            </w:r>
            <w:r>
              <w:rPr>
                <w:rFonts w:cs="Arial"/>
                <w:b w:val="0"/>
                <w:sz w:val="20"/>
                <w:szCs w:val="20"/>
              </w:rPr>
              <w:t>xperience</w:t>
            </w:r>
            <w:r w:rsidRPr="002163F4">
              <w:rPr>
                <w:rFonts w:cs="Arial"/>
                <w:b w:val="0"/>
                <w:sz w:val="20"/>
                <w:szCs w:val="20"/>
              </w:rPr>
              <w:t>s may vary across contexts, typically, they include harms that affect the child directly, such as neglect and physical, verbal and sexual abuse; and harms that affect the environment in which the child lives, including exposure to domestic violence, parental separation or divorce, or living in a home with someone affected by mental illness, substance abuse, or who has been incarcerated. A study across England estimated that 47% of adults have experienced A</w:t>
            </w:r>
            <w:r>
              <w:rPr>
                <w:rFonts w:cs="Arial"/>
                <w:b w:val="0"/>
                <w:sz w:val="20"/>
                <w:szCs w:val="20"/>
              </w:rPr>
              <w:t xml:space="preserve">dverse </w:t>
            </w:r>
            <w:r w:rsidRPr="002163F4">
              <w:rPr>
                <w:rFonts w:cs="Arial"/>
                <w:b w:val="0"/>
                <w:sz w:val="20"/>
                <w:szCs w:val="20"/>
              </w:rPr>
              <w:t>C</w:t>
            </w:r>
            <w:r>
              <w:rPr>
                <w:rFonts w:cs="Arial"/>
                <w:b w:val="0"/>
                <w:sz w:val="20"/>
                <w:szCs w:val="20"/>
              </w:rPr>
              <w:t xml:space="preserve">hildhood </w:t>
            </w:r>
            <w:r w:rsidRPr="002163F4">
              <w:rPr>
                <w:rFonts w:cs="Arial"/>
                <w:b w:val="0"/>
                <w:sz w:val="20"/>
                <w:szCs w:val="20"/>
              </w:rPr>
              <w:t>E</w:t>
            </w:r>
            <w:r>
              <w:rPr>
                <w:rFonts w:cs="Arial"/>
                <w:b w:val="0"/>
                <w:sz w:val="20"/>
                <w:szCs w:val="20"/>
              </w:rPr>
              <w:t>xperience</w:t>
            </w:r>
            <w:r w:rsidRPr="002163F4">
              <w:rPr>
                <w:rFonts w:cs="Arial"/>
                <w:b w:val="0"/>
                <w:sz w:val="20"/>
                <w:szCs w:val="20"/>
              </w:rPr>
              <w:t>s (Bellis et al, 2014).</w:t>
            </w:r>
          </w:p>
          <w:p w14:paraId="7E0D8D3A" w14:textId="77777777" w:rsidR="006B12EC" w:rsidRPr="00827E27" w:rsidRDefault="006B12EC" w:rsidP="00133EB1">
            <w:pPr>
              <w:cnfStyle w:val="100000000000" w:firstRow="1" w:lastRow="0" w:firstColumn="0" w:lastColumn="0" w:oddVBand="0" w:evenVBand="0" w:oddHBand="0" w:evenHBand="0" w:firstRowFirstColumn="0" w:firstRowLastColumn="0" w:lastRowFirstColumn="0" w:lastRowLastColumn="0"/>
              <w:rPr>
                <w:rFonts w:cs="Arial"/>
                <w:b w:val="0"/>
                <w:sz w:val="20"/>
                <w:szCs w:val="20"/>
              </w:rPr>
            </w:pPr>
          </w:p>
        </w:tc>
      </w:tr>
      <w:tr w:rsidR="006B12EC" w:rsidRPr="00D80917" w14:paraId="3D20EF07" w14:textId="77777777" w:rsidTr="00133EB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843" w:type="dxa"/>
          </w:tcPr>
          <w:p w14:paraId="54DEE97D" w14:textId="77777777" w:rsidR="006B12EC" w:rsidRDefault="006B12EC" w:rsidP="00133EB1">
            <w:pPr>
              <w:rPr>
                <w:rFonts w:cs="Arial"/>
                <w:sz w:val="20"/>
                <w:szCs w:val="20"/>
              </w:rPr>
            </w:pPr>
            <w:r>
              <w:rPr>
                <w:rFonts w:cs="Arial"/>
                <w:sz w:val="20"/>
                <w:szCs w:val="20"/>
              </w:rPr>
              <w:t>Care</w:t>
            </w:r>
          </w:p>
        </w:tc>
        <w:tc>
          <w:tcPr>
            <w:tcW w:w="7173" w:type="dxa"/>
          </w:tcPr>
          <w:p w14:paraId="06B04844" w14:textId="77777777" w:rsidR="006B12EC" w:rsidRPr="00CF56E0" w:rsidRDefault="006B12EC" w:rsidP="00133EB1">
            <w:pPr>
              <w:cnfStyle w:val="000000100000" w:firstRow="0" w:lastRow="0" w:firstColumn="0" w:lastColumn="0" w:oddVBand="0" w:evenVBand="0" w:oddHBand="1" w:evenHBand="0" w:firstRowFirstColumn="0" w:firstRowLastColumn="0" w:lastRowFirstColumn="0" w:lastRowLastColumn="0"/>
              <w:rPr>
                <w:rFonts w:cs="Arial"/>
                <w:i/>
                <w:sz w:val="20"/>
                <w:szCs w:val="20"/>
                <w:lang w:val="en-US"/>
              </w:rPr>
            </w:pPr>
            <w:r w:rsidRPr="00CF56E0">
              <w:rPr>
                <w:rFonts w:cs="Arial"/>
                <w:i/>
                <w:sz w:val="20"/>
                <w:szCs w:val="20"/>
                <w:lang w:val="en-US"/>
              </w:rPr>
              <w:t>Used throughout the Framework for Integrated Care in the broadest sense of the word.</w:t>
            </w:r>
          </w:p>
          <w:p w14:paraId="33D102BD"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p>
          <w:p w14:paraId="7462E2AD"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Care is t</w:t>
            </w:r>
            <w:r w:rsidRPr="002438F0">
              <w:rPr>
                <w:rFonts w:cs="Arial"/>
                <w:sz w:val="20"/>
                <w:szCs w:val="20"/>
              </w:rPr>
              <w:t>he provision of what is necessary for the health, welfare, maintenance, and protection of someone or something</w:t>
            </w:r>
            <w:r>
              <w:rPr>
                <w:rFonts w:cs="Arial"/>
                <w:sz w:val="20"/>
                <w:szCs w:val="20"/>
              </w:rPr>
              <w:t xml:space="preserve">, whoever that may be provided by i.e. healthcare, social care, parental care etc. </w:t>
            </w:r>
          </w:p>
          <w:p w14:paraId="109EF4C5"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B12EC" w:rsidRPr="00D80917" w14:paraId="26C21A3D" w14:textId="77777777" w:rsidTr="00133EB1">
        <w:trPr>
          <w:trHeight w:val="430"/>
        </w:trPr>
        <w:tc>
          <w:tcPr>
            <w:cnfStyle w:val="001000000000" w:firstRow="0" w:lastRow="0" w:firstColumn="1" w:lastColumn="0" w:oddVBand="0" w:evenVBand="0" w:oddHBand="0" w:evenHBand="0" w:firstRowFirstColumn="0" w:firstRowLastColumn="0" w:lastRowFirstColumn="0" w:lastRowLastColumn="0"/>
            <w:tcW w:w="1843" w:type="dxa"/>
          </w:tcPr>
          <w:p w14:paraId="337EA1A1" w14:textId="77777777" w:rsidR="006B12EC" w:rsidRDefault="006B12EC" w:rsidP="00133EB1">
            <w:pPr>
              <w:rPr>
                <w:rFonts w:cs="Arial"/>
                <w:sz w:val="20"/>
                <w:szCs w:val="20"/>
              </w:rPr>
            </w:pPr>
            <w:r>
              <w:rPr>
                <w:rFonts w:cs="Arial"/>
                <w:sz w:val="20"/>
                <w:szCs w:val="20"/>
              </w:rPr>
              <w:t>Care Education Treatment Review</w:t>
            </w:r>
          </w:p>
        </w:tc>
        <w:tc>
          <w:tcPr>
            <w:tcW w:w="7173" w:type="dxa"/>
          </w:tcPr>
          <w:p w14:paraId="1C0B7F46" w14:textId="77777777" w:rsidR="006B12EC" w:rsidRPr="00892920" w:rsidRDefault="006B12EC" w:rsidP="00133EB1">
            <w:pPr>
              <w:pStyle w:val="CommentText"/>
              <w:cnfStyle w:val="000000000000" w:firstRow="0" w:lastRow="0" w:firstColumn="0" w:lastColumn="0" w:oddVBand="0" w:evenVBand="0" w:oddHBand="0" w:evenHBand="0" w:firstRowFirstColumn="0" w:firstRowLastColumn="0" w:lastRowFirstColumn="0" w:lastRowLastColumn="0"/>
            </w:pPr>
            <w:r w:rsidRPr="00892920">
              <w:t>Care Education and Treatment review</w:t>
            </w:r>
            <w:r>
              <w:t xml:space="preserve"> (CETR)</w:t>
            </w:r>
            <w:r w:rsidRPr="00892920">
              <w:t>. The CETR process provides an additional level of assurance and is triggered at the point when CYP with learning disability autism or both are identified as potentially being admitted to a specialist learning disability or mental health inpatient setting.</w:t>
            </w:r>
          </w:p>
          <w:p w14:paraId="001E557C" w14:textId="77777777" w:rsidR="006B12EC" w:rsidRPr="00892920" w:rsidRDefault="006B12EC" w:rsidP="00133EB1">
            <w:pPr>
              <w:cnfStyle w:val="000000000000" w:firstRow="0" w:lastRow="0" w:firstColumn="0" w:lastColumn="0" w:oddVBand="0" w:evenVBand="0" w:oddHBand="0" w:evenHBand="0" w:firstRowFirstColumn="0" w:firstRowLastColumn="0" w:lastRowFirstColumn="0" w:lastRowLastColumn="0"/>
              <w:rPr>
                <w:rFonts w:cs="Arial"/>
                <w:i/>
                <w:sz w:val="20"/>
                <w:szCs w:val="20"/>
                <w:lang w:val="en-US"/>
              </w:rPr>
            </w:pPr>
          </w:p>
        </w:tc>
      </w:tr>
      <w:tr w:rsidR="006B12EC" w:rsidRPr="00D80917" w14:paraId="53F3CAB3" w14:textId="77777777" w:rsidTr="00133EB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843" w:type="dxa"/>
          </w:tcPr>
          <w:p w14:paraId="7F7565BB" w14:textId="77777777" w:rsidR="006B12EC" w:rsidRDefault="006B12EC" w:rsidP="00133EB1">
            <w:pPr>
              <w:rPr>
                <w:rFonts w:cs="Arial"/>
                <w:sz w:val="20"/>
                <w:szCs w:val="20"/>
              </w:rPr>
            </w:pPr>
            <w:r>
              <w:rPr>
                <w:rFonts w:cs="Arial"/>
                <w:sz w:val="20"/>
                <w:szCs w:val="20"/>
              </w:rPr>
              <w:t>Co-production</w:t>
            </w:r>
          </w:p>
        </w:tc>
        <w:tc>
          <w:tcPr>
            <w:tcW w:w="7173" w:type="dxa"/>
          </w:tcPr>
          <w:p w14:paraId="55CCC1C6"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972FA9">
              <w:rPr>
                <w:rFonts w:cs="Arial"/>
                <w:sz w:val="20"/>
                <w:szCs w:val="20"/>
              </w:rPr>
              <w:t xml:space="preserve">A partnership approach between practitioner and young person that allows each to learn from the other, draws on the strength and knowledge of each and allows more balanced power within relationships to be experienced by all. This can enable </w:t>
            </w:r>
            <w:r>
              <w:rPr>
                <w:rFonts w:cs="Arial"/>
                <w:sz w:val="20"/>
                <w:szCs w:val="20"/>
              </w:rPr>
              <w:t xml:space="preserve">enhanced </w:t>
            </w:r>
            <w:r w:rsidRPr="00972FA9">
              <w:rPr>
                <w:rFonts w:cs="Arial"/>
                <w:sz w:val="20"/>
                <w:szCs w:val="20"/>
              </w:rPr>
              <w:t xml:space="preserve">ownership of services </w:t>
            </w:r>
            <w:r>
              <w:rPr>
                <w:rFonts w:cs="Arial"/>
                <w:sz w:val="20"/>
                <w:szCs w:val="20"/>
              </w:rPr>
              <w:t>for</w:t>
            </w:r>
            <w:r w:rsidRPr="00972FA9">
              <w:rPr>
                <w:rFonts w:cs="Arial"/>
                <w:sz w:val="20"/>
                <w:szCs w:val="20"/>
              </w:rPr>
              <w:t xml:space="preserve"> young people alongside practitioners, which means they will have a vested interest in their own service and</w:t>
            </w:r>
            <w:r>
              <w:rPr>
                <w:rFonts w:cs="Arial"/>
                <w:sz w:val="20"/>
                <w:szCs w:val="20"/>
              </w:rPr>
              <w:t xml:space="preserve"> how it responds to their needs</w:t>
            </w:r>
            <w:r w:rsidRPr="00972FA9">
              <w:rPr>
                <w:rFonts w:cs="Arial"/>
                <w:sz w:val="20"/>
                <w:szCs w:val="20"/>
              </w:rPr>
              <w:t xml:space="preserve"> (MAC-</w:t>
            </w:r>
            <w:r>
              <w:rPr>
                <w:rFonts w:cs="Arial"/>
                <w:sz w:val="20"/>
                <w:szCs w:val="20"/>
              </w:rPr>
              <w:t>UK).</w:t>
            </w:r>
          </w:p>
          <w:p w14:paraId="2B32B919" w14:textId="77777777" w:rsidR="006B12EC" w:rsidRPr="00972FA9"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B12EC" w:rsidRPr="00D80917" w14:paraId="3E82118C" w14:textId="77777777" w:rsidTr="00133EB1">
        <w:trPr>
          <w:trHeight w:val="416"/>
        </w:trPr>
        <w:tc>
          <w:tcPr>
            <w:cnfStyle w:val="001000000000" w:firstRow="0" w:lastRow="0" w:firstColumn="1" w:lastColumn="0" w:oddVBand="0" w:evenVBand="0" w:oddHBand="0" w:evenHBand="0" w:firstRowFirstColumn="0" w:firstRowLastColumn="0" w:lastRowFirstColumn="0" w:lastRowLastColumn="0"/>
            <w:tcW w:w="1843" w:type="dxa"/>
          </w:tcPr>
          <w:p w14:paraId="4AB40DF8" w14:textId="77777777" w:rsidR="006B12EC" w:rsidRPr="00D80917" w:rsidRDefault="006B12EC" w:rsidP="00133EB1">
            <w:pPr>
              <w:rPr>
                <w:rFonts w:cs="Arial"/>
                <w:sz w:val="20"/>
                <w:szCs w:val="20"/>
              </w:rPr>
            </w:pPr>
            <w:r>
              <w:rPr>
                <w:rFonts w:cs="Arial"/>
                <w:sz w:val="20"/>
                <w:szCs w:val="20"/>
              </w:rPr>
              <w:t xml:space="preserve">Complex needs: </w:t>
            </w:r>
            <w:r w:rsidRPr="00D80917">
              <w:rPr>
                <w:rFonts w:cs="Arial"/>
                <w:sz w:val="20"/>
                <w:szCs w:val="20"/>
              </w:rPr>
              <w:t>High risk, high harm, high vulnerability characteristics</w:t>
            </w:r>
          </w:p>
        </w:tc>
        <w:tc>
          <w:tcPr>
            <w:tcW w:w="7173" w:type="dxa"/>
          </w:tcPr>
          <w:p w14:paraId="7888ADDE" w14:textId="77777777" w:rsidR="006B12EC" w:rsidRPr="00D80917"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The term complex needs can be used to describe a number of different presentations, but for this paper it refers to c</w:t>
            </w:r>
            <w:r w:rsidRPr="00D80917">
              <w:rPr>
                <w:rFonts w:cs="Arial"/>
                <w:sz w:val="20"/>
                <w:szCs w:val="20"/>
              </w:rPr>
              <w:t xml:space="preserve">hildren and young people </w:t>
            </w:r>
            <w:r>
              <w:rPr>
                <w:rFonts w:cs="Arial"/>
                <w:sz w:val="20"/>
                <w:szCs w:val="20"/>
              </w:rPr>
              <w:t xml:space="preserve">who present with high risk and high harm behaviours and are highly vulnerable to harm from others. They may </w:t>
            </w:r>
            <w:r w:rsidRPr="00D80917">
              <w:rPr>
                <w:rFonts w:cs="Arial"/>
                <w:sz w:val="20"/>
                <w:szCs w:val="20"/>
              </w:rPr>
              <w:t>have several, but often many of the following characteristics:</w:t>
            </w:r>
          </w:p>
          <w:p w14:paraId="2E83287E"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Experience of abuse, neglect and/or other adverse childhood experiences;</w:t>
            </w:r>
          </w:p>
          <w:p w14:paraId="78B53393"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At risk of exclusion or out of mainstream education;</w:t>
            </w:r>
          </w:p>
          <w:p w14:paraId="5A888B62" w14:textId="77777777" w:rsidR="006B12EC"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Looked after children with complexities</w:t>
            </w:r>
            <w:r w:rsidRPr="00D80917">
              <w:rPr>
                <w:rFonts w:cs="Arial"/>
                <w:sz w:val="20"/>
                <w:szCs w:val="20"/>
              </w:rPr>
              <w:t xml:space="preserve"> (e.g. late entry to the looked after system such as during secondary education; and will often have had multiple placements);</w:t>
            </w:r>
          </w:p>
          <w:p w14:paraId="4358078B" w14:textId="77777777" w:rsidR="006B12EC"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Learning disabilities, autism or both</w:t>
            </w:r>
          </w:p>
          <w:p w14:paraId="23262A47" w14:textId="77777777" w:rsidR="006B12EC"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Special Educational Needs and Disabilities (SEND) and/or specific learning disabilities</w:t>
            </w:r>
          </w:p>
          <w:p w14:paraId="0A30A3EA"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Speech, language and communication needs;</w:t>
            </w:r>
          </w:p>
          <w:p w14:paraId="070CEB61"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Neurodevelopmental needs (</w:t>
            </w:r>
            <w:r>
              <w:rPr>
                <w:rFonts w:cs="Arial"/>
                <w:sz w:val="20"/>
                <w:szCs w:val="20"/>
              </w:rPr>
              <w:t xml:space="preserve">e.g. traumatic brain injury, ASD, including those </w:t>
            </w:r>
            <w:r w:rsidRPr="00D80917">
              <w:rPr>
                <w:rFonts w:cs="Arial"/>
                <w:sz w:val="20"/>
                <w:szCs w:val="20"/>
              </w:rPr>
              <w:t>which may not have been recognised or assessed</w:t>
            </w:r>
            <w:r>
              <w:rPr>
                <w:rFonts w:cs="Arial"/>
                <w:sz w:val="20"/>
                <w:szCs w:val="20"/>
              </w:rPr>
              <w:t xml:space="preserve"> yet</w:t>
            </w:r>
            <w:r w:rsidRPr="00D80917">
              <w:rPr>
                <w:rFonts w:cs="Arial"/>
                <w:sz w:val="20"/>
                <w:szCs w:val="20"/>
              </w:rPr>
              <w:t>);</w:t>
            </w:r>
          </w:p>
          <w:p w14:paraId="15AE9187"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Physical health problems (often unidentified);</w:t>
            </w:r>
          </w:p>
          <w:p w14:paraId="65119EBD"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Substance misuse;</w:t>
            </w:r>
          </w:p>
          <w:p w14:paraId="7003A96D"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Offending behaviour or victims of criminal behaviour;</w:t>
            </w:r>
          </w:p>
          <w:p w14:paraId="5787A299"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Experience of criminal exploitation or at risk of being exploited (e.g., gang affiliated, subject to radicalisation to extremism or at risk of radicalisation);</w:t>
            </w:r>
          </w:p>
          <w:p w14:paraId="0975A5EC" w14:textId="77777777" w:rsidR="006B12EC" w:rsidRPr="00D80917"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Sexually exploited;</w:t>
            </w:r>
          </w:p>
          <w:p w14:paraId="016AF627" w14:textId="77777777" w:rsidR="006B12EC"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D80917">
              <w:rPr>
                <w:rFonts w:cs="Arial"/>
                <w:sz w:val="20"/>
                <w:szCs w:val="20"/>
              </w:rPr>
              <w:t>Sexually harmful behaviour;</w:t>
            </w:r>
          </w:p>
          <w:p w14:paraId="7F71D81B" w14:textId="77777777" w:rsidR="006B12EC" w:rsidRDefault="006B12EC" w:rsidP="00133EB1">
            <w:pPr>
              <w:pStyle w:val="ListParagraph"/>
              <w:numPr>
                <w:ilvl w:val="1"/>
                <w:numId w:val="11"/>
              </w:numPr>
              <w:ind w:left="462" w:hanging="283"/>
              <w:cnfStyle w:val="000000000000" w:firstRow="0" w:lastRow="0" w:firstColumn="0" w:lastColumn="0" w:oddVBand="0" w:evenVBand="0" w:oddHBand="0" w:evenHBand="0" w:firstRowFirstColumn="0" w:firstRowLastColumn="0" w:lastRowFirstColumn="0" w:lastRowLastColumn="0"/>
              <w:rPr>
                <w:rFonts w:cs="Arial"/>
                <w:sz w:val="20"/>
                <w:szCs w:val="20"/>
              </w:rPr>
            </w:pPr>
            <w:r w:rsidRPr="00ED1FB8">
              <w:rPr>
                <w:rFonts w:cs="Arial"/>
                <w:sz w:val="20"/>
                <w:szCs w:val="20"/>
              </w:rPr>
              <w:t>Regularly go missing.</w:t>
            </w:r>
          </w:p>
          <w:p w14:paraId="4D7C8EE0" w14:textId="77777777" w:rsidR="006B12EC" w:rsidRPr="00820E5D" w:rsidRDefault="006B12EC" w:rsidP="00133EB1">
            <w:pPr>
              <w:pStyle w:val="ListParagraph"/>
              <w:ind w:left="462"/>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B12EC" w:rsidRPr="00D80917" w14:paraId="73B72B1E" w14:textId="77777777" w:rsidTr="00133EB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843" w:type="dxa"/>
          </w:tcPr>
          <w:p w14:paraId="064BD40C" w14:textId="77777777" w:rsidR="006B12EC" w:rsidRDefault="006B12EC" w:rsidP="00133EB1">
            <w:pPr>
              <w:rPr>
                <w:rFonts w:cs="Arial"/>
                <w:b w:val="0"/>
                <w:bCs w:val="0"/>
                <w:sz w:val="20"/>
                <w:szCs w:val="20"/>
              </w:rPr>
            </w:pPr>
            <w:r>
              <w:rPr>
                <w:rFonts w:cs="Arial"/>
                <w:sz w:val="20"/>
                <w:szCs w:val="20"/>
              </w:rPr>
              <w:lastRenderedPageBreak/>
              <w:t>CYPSE</w:t>
            </w:r>
          </w:p>
          <w:p w14:paraId="26127288" w14:textId="77777777" w:rsidR="006B12EC" w:rsidRPr="00D80917" w:rsidRDefault="006B12EC" w:rsidP="00133EB1">
            <w:pPr>
              <w:rPr>
                <w:rFonts w:cs="Arial"/>
                <w:sz w:val="20"/>
                <w:szCs w:val="20"/>
              </w:rPr>
            </w:pPr>
          </w:p>
        </w:tc>
        <w:tc>
          <w:tcPr>
            <w:tcW w:w="7173" w:type="dxa"/>
          </w:tcPr>
          <w:p w14:paraId="2CC08F49" w14:textId="2FF270C0"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Children and Young People Secure Estate includes </w:t>
            </w:r>
            <w:r w:rsidR="000C4809">
              <w:rPr>
                <w:rFonts w:cs="Arial"/>
                <w:sz w:val="20"/>
                <w:szCs w:val="20"/>
              </w:rPr>
              <w:t>S</w:t>
            </w:r>
            <w:r>
              <w:rPr>
                <w:rFonts w:cs="Arial"/>
                <w:sz w:val="20"/>
                <w:szCs w:val="20"/>
              </w:rPr>
              <w:t xml:space="preserve">ecure </w:t>
            </w:r>
            <w:r w:rsidR="000C4809">
              <w:rPr>
                <w:rFonts w:cs="Arial"/>
                <w:sz w:val="20"/>
                <w:szCs w:val="20"/>
              </w:rPr>
              <w:t>C</w:t>
            </w:r>
            <w:r>
              <w:rPr>
                <w:rFonts w:cs="Arial"/>
                <w:sz w:val="20"/>
                <w:szCs w:val="20"/>
              </w:rPr>
              <w:t xml:space="preserve">hildren’s </w:t>
            </w:r>
            <w:r w:rsidR="000C4809">
              <w:rPr>
                <w:rFonts w:cs="Arial"/>
                <w:sz w:val="20"/>
                <w:szCs w:val="20"/>
              </w:rPr>
              <w:t>H</w:t>
            </w:r>
            <w:r>
              <w:rPr>
                <w:rFonts w:cs="Arial"/>
                <w:sz w:val="20"/>
                <w:szCs w:val="20"/>
              </w:rPr>
              <w:t xml:space="preserve">omes, </w:t>
            </w:r>
            <w:r w:rsidR="000C4809">
              <w:rPr>
                <w:rFonts w:cs="Arial"/>
                <w:sz w:val="20"/>
                <w:szCs w:val="20"/>
              </w:rPr>
              <w:t>S</w:t>
            </w:r>
            <w:r>
              <w:rPr>
                <w:rFonts w:cs="Arial"/>
                <w:sz w:val="20"/>
                <w:szCs w:val="20"/>
              </w:rPr>
              <w:t xml:space="preserve">ecure </w:t>
            </w:r>
            <w:r w:rsidR="000C4809">
              <w:rPr>
                <w:rFonts w:cs="Arial"/>
                <w:sz w:val="20"/>
                <w:szCs w:val="20"/>
              </w:rPr>
              <w:t>T</w:t>
            </w:r>
            <w:r>
              <w:rPr>
                <w:rFonts w:cs="Arial"/>
                <w:sz w:val="20"/>
                <w:szCs w:val="20"/>
              </w:rPr>
              <w:t xml:space="preserve">raining </w:t>
            </w:r>
            <w:r w:rsidR="000C4809">
              <w:rPr>
                <w:rFonts w:cs="Arial"/>
                <w:sz w:val="20"/>
                <w:szCs w:val="20"/>
              </w:rPr>
              <w:t>C</w:t>
            </w:r>
            <w:r>
              <w:rPr>
                <w:rFonts w:cs="Arial"/>
                <w:sz w:val="20"/>
                <w:szCs w:val="20"/>
              </w:rPr>
              <w:t xml:space="preserve">entres and </w:t>
            </w:r>
            <w:r w:rsidR="000C4809">
              <w:rPr>
                <w:rFonts w:cs="Arial"/>
                <w:sz w:val="20"/>
                <w:szCs w:val="20"/>
              </w:rPr>
              <w:t>Y</w:t>
            </w:r>
            <w:r>
              <w:rPr>
                <w:rFonts w:cs="Arial"/>
                <w:sz w:val="20"/>
                <w:szCs w:val="20"/>
              </w:rPr>
              <w:t xml:space="preserve">oung </w:t>
            </w:r>
            <w:r w:rsidR="000C4809">
              <w:rPr>
                <w:rFonts w:cs="Arial"/>
                <w:sz w:val="20"/>
                <w:szCs w:val="20"/>
              </w:rPr>
              <w:t>O</w:t>
            </w:r>
            <w:r>
              <w:rPr>
                <w:rFonts w:cs="Arial"/>
                <w:sz w:val="20"/>
                <w:szCs w:val="20"/>
              </w:rPr>
              <w:t xml:space="preserve">ffender </w:t>
            </w:r>
            <w:r w:rsidR="000C4809">
              <w:rPr>
                <w:rFonts w:cs="Arial"/>
                <w:sz w:val="20"/>
                <w:szCs w:val="20"/>
              </w:rPr>
              <w:t>I</w:t>
            </w:r>
            <w:r>
              <w:rPr>
                <w:rFonts w:cs="Arial"/>
                <w:sz w:val="20"/>
                <w:szCs w:val="20"/>
              </w:rPr>
              <w:t>nstitutions.</w:t>
            </w:r>
          </w:p>
          <w:p w14:paraId="72459D79" w14:textId="77777777" w:rsidR="006B12EC" w:rsidRPr="002163F4"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B12EC" w:rsidRPr="00D80917" w14:paraId="19C46AE7" w14:textId="77777777" w:rsidTr="00133EB1">
        <w:trPr>
          <w:trHeight w:val="430"/>
        </w:trPr>
        <w:tc>
          <w:tcPr>
            <w:cnfStyle w:val="001000000000" w:firstRow="0" w:lastRow="0" w:firstColumn="1" w:lastColumn="0" w:oddVBand="0" w:evenVBand="0" w:oddHBand="0" w:evenHBand="0" w:firstRowFirstColumn="0" w:firstRowLastColumn="0" w:lastRowFirstColumn="0" w:lastRowLastColumn="0"/>
            <w:tcW w:w="1843" w:type="dxa"/>
          </w:tcPr>
          <w:p w14:paraId="54FE25BE" w14:textId="77777777" w:rsidR="006B12EC" w:rsidRDefault="006B12EC" w:rsidP="00133EB1">
            <w:pPr>
              <w:rPr>
                <w:rFonts w:cs="Arial"/>
                <w:sz w:val="20"/>
                <w:szCs w:val="20"/>
              </w:rPr>
            </w:pPr>
            <w:r>
              <w:rPr>
                <w:rFonts w:cs="Arial"/>
                <w:sz w:val="20"/>
                <w:szCs w:val="20"/>
              </w:rPr>
              <w:t>Dynamic Support Register (DSR)</w:t>
            </w:r>
          </w:p>
        </w:tc>
        <w:tc>
          <w:tcPr>
            <w:tcW w:w="7173" w:type="dxa"/>
          </w:tcPr>
          <w:p w14:paraId="34FAD000" w14:textId="77777777" w:rsidR="006B12EC" w:rsidRDefault="006B12EC" w:rsidP="00133EB1">
            <w:pPr>
              <w:pStyle w:val="CommentText"/>
              <w:cnfStyle w:val="000000000000" w:firstRow="0" w:lastRow="0" w:firstColumn="0" w:lastColumn="0" w:oddVBand="0" w:evenVBand="0" w:oddHBand="0" w:evenHBand="0" w:firstRowFirstColumn="0" w:firstRowLastColumn="0" w:lastRowFirstColumn="0" w:lastRowLastColumn="0"/>
            </w:pPr>
            <w:r w:rsidRPr="00CD44CC">
              <w:t>There is a requirement for clinical commissioning groups (CCGs) to develop and maintain registers to identify people with a learning disability, autism or both who display, or are at risk of developing, behaviour that challenges or mental health conditions who were most likely to be at risk of admission.</w:t>
            </w:r>
            <w:r>
              <w:t>”</w:t>
            </w:r>
          </w:p>
          <w:p w14:paraId="150A7202" w14:textId="77777777" w:rsidR="006B12EC" w:rsidRDefault="006B12EC" w:rsidP="00133EB1">
            <w:pPr>
              <w:pStyle w:val="CommentText"/>
              <w:cnfStyle w:val="000000000000" w:firstRow="0" w:lastRow="0" w:firstColumn="0" w:lastColumn="0" w:oddVBand="0" w:evenVBand="0" w:oddHBand="0" w:evenHBand="0" w:firstRowFirstColumn="0" w:firstRowLastColumn="0" w:lastRowFirstColumn="0" w:lastRowLastColumn="0"/>
            </w:pPr>
          </w:p>
          <w:p w14:paraId="4CC480AE" w14:textId="77777777" w:rsidR="006B12EC" w:rsidRDefault="00193EB4" w:rsidP="00133EB1">
            <w:pPr>
              <w:pStyle w:val="CommentText"/>
              <w:cnfStyle w:val="000000000000" w:firstRow="0" w:lastRow="0" w:firstColumn="0" w:lastColumn="0" w:oddVBand="0" w:evenVBand="0" w:oddHBand="0" w:evenHBand="0" w:firstRowFirstColumn="0" w:firstRowLastColumn="0" w:lastRowFirstColumn="0" w:lastRowLastColumn="0"/>
            </w:pPr>
            <w:hyperlink r:id="rId18" w:history="1">
              <w:r w:rsidR="006B12EC" w:rsidRPr="00357D59">
                <w:rPr>
                  <w:rStyle w:val="Hyperlink"/>
                </w:rPr>
                <w:t>https://www.england.nhs.uk/learning-disabilities/dynamic-registers-and-dynamic-systems/</w:t>
              </w:r>
            </w:hyperlink>
            <w:r w:rsidR="006B12EC">
              <w:t xml:space="preserve"> </w:t>
            </w:r>
          </w:p>
          <w:p w14:paraId="298977C4" w14:textId="77777777" w:rsidR="006B12EC" w:rsidRDefault="006B12EC" w:rsidP="00133E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B12EC" w:rsidRPr="00D80917" w14:paraId="5C3EDA60" w14:textId="77777777" w:rsidTr="00133EB1">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843" w:type="dxa"/>
          </w:tcPr>
          <w:p w14:paraId="1F45EB73" w14:textId="77777777" w:rsidR="006B12EC" w:rsidRPr="00D80917" w:rsidRDefault="006B12EC" w:rsidP="00133EB1">
            <w:pPr>
              <w:rPr>
                <w:rFonts w:cs="Arial"/>
                <w:sz w:val="20"/>
                <w:szCs w:val="20"/>
              </w:rPr>
            </w:pPr>
            <w:r w:rsidRPr="00D80917">
              <w:rPr>
                <w:rFonts w:cs="Arial"/>
                <w:sz w:val="20"/>
                <w:szCs w:val="20"/>
              </w:rPr>
              <w:t>Formulation</w:t>
            </w:r>
          </w:p>
        </w:tc>
        <w:tc>
          <w:tcPr>
            <w:tcW w:w="7173" w:type="dxa"/>
          </w:tcPr>
          <w:p w14:paraId="586651D9" w14:textId="77777777" w:rsidR="006B12EC" w:rsidRPr="00400986"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400986">
              <w:rPr>
                <w:rFonts w:cs="Arial"/>
                <w:sz w:val="20"/>
                <w:szCs w:val="20"/>
              </w:rPr>
              <w:t xml:space="preserve">A </w:t>
            </w:r>
            <w:r w:rsidRPr="00CD1C3A">
              <w:rPr>
                <w:rFonts w:cs="Arial"/>
                <w:sz w:val="20"/>
                <w:szCs w:val="20"/>
              </w:rPr>
              <w:t>formulation</w:t>
            </w:r>
            <w:r>
              <w:rPr>
                <w:rFonts w:cs="Arial"/>
                <w:sz w:val="20"/>
                <w:szCs w:val="20"/>
              </w:rPr>
              <w:t xml:space="preserve"> (or ‘my story’)</w:t>
            </w:r>
            <w:r w:rsidRPr="00CD1C3A">
              <w:rPr>
                <w:rFonts w:cs="Arial"/>
                <w:sz w:val="20"/>
                <w:szCs w:val="20"/>
              </w:rPr>
              <w:t xml:space="preserve"> is</w:t>
            </w:r>
            <w:r w:rsidRPr="00400986">
              <w:rPr>
                <w:rFonts w:cs="Arial"/>
                <w:sz w:val="20"/>
                <w:szCs w:val="20"/>
              </w:rPr>
              <w:t xml:space="preserve"> a collaboratively developed and shared understanding of a child’s needs </w:t>
            </w:r>
            <w:r w:rsidRPr="006E2400">
              <w:rPr>
                <w:rFonts w:cs="Arial"/>
                <w:sz w:val="20"/>
                <w:szCs w:val="20"/>
              </w:rPr>
              <w:t>that summarise</w:t>
            </w:r>
            <w:r>
              <w:rPr>
                <w:rFonts w:cs="Arial"/>
                <w:sz w:val="20"/>
                <w:szCs w:val="20"/>
              </w:rPr>
              <w:t>s</w:t>
            </w:r>
            <w:r w:rsidRPr="006E2400">
              <w:rPr>
                <w:rFonts w:cs="Arial"/>
                <w:sz w:val="20"/>
                <w:szCs w:val="20"/>
              </w:rPr>
              <w:t xml:space="preserve"> the core difficulties, explain</w:t>
            </w:r>
            <w:r>
              <w:rPr>
                <w:rFonts w:cs="Arial"/>
                <w:sz w:val="20"/>
                <w:szCs w:val="20"/>
              </w:rPr>
              <w:t>s</w:t>
            </w:r>
            <w:r w:rsidRPr="006E2400">
              <w:rPr>
                <w:rFonts w:cs="Arial"/>
                <w:sz w:val="20"/>
                <w:szCs w:val="20"/>
              </w:rPr>
              <w:t xml:space="preserve"> why they may be happening and</w:t>
            </w:r>
            <w:r>
              <w:rPr>
                <w:rFonts w:cs="Arial"/>
                <w:sz w:val="20"/>
                <w:szCs w:val="20"/>
              </w:rPr>
              <w:t xml:space="preserve">, drawing on psychological theory, is an attempt to </w:t>
            </w:r>
            <w:r w:rsidRPr="006E2400">
              <w:rPr>
                <w:rFonts w:cs="Arial"/>
                <w:sz w:val="20"/>
                <w:szCs w:val="20"/>
              </w:rPr>
              <w:t>make sense of them.</w:t>
            </w:r>
          </w:p>
          <w:p w14:paraId="685EDF13"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p>
          <w:p w14:paraId="1AA0D5AA"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 formulation draws together all the relevant information about a young person and their experiences into a shared and coherent ‘story’ (or hypothesis), as an attempt to explain their current presentation. This hypothesis, draws on psychological theory and may incorporate, but is not tied to any particular label or diagnosis.  A formulation is a ‘plausible account’ of a young person’s situation that has personal and/or collective meaning.</w:t>
            </w:r>
          </w:p>
          <w:p w14:paraId="2731949B"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p>
          <w:p w14:paraId="341EBA7A" w14:textId="77777777" w:rsidR="006B12EC" w:rsidRPr="007F1581"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F</w:t>
            </w:r>
            <w:r w:rsidRPr="007F1581">
              <w:rPr>
                <w:rFonts w:cs="Arial"/>
                <w:sz w:val="20"/>
                <w:szCs w:val="20"/>
              </w:rPr>
              <w:t xml:space="preserve">ormulations: </w:t>
            </w:r>
          </w:p>
          <w:p w14:paraId="19E4AEB1" w14:textId="77777777" w:rsidR="006B12EC" w:rsidRPr="007F1581" w:rsidRDefault="006B12EC" w:rsidP="00133EB1">
            <w:pPr>
              <w:numPr>
                <w:ilvl w:val="0"/>
                <w:numId w:val="2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w:t>
            </w:r>
            <w:r w:rsidRPr="007F1581">
              <w:rPr>
                <w:rFonts w:cs="Arial"/>
                <w:sz w:val="20"/>
                <w:szCs w:val="20"/>
              </w:rPr>
              <w:t xml:space="preserve">ummarise the </w:t>
            </w:r>
            <w:r>
              <w:rPr>
                <w:rFonts w:cs="Arial"/>
                <w:sz w:val="20"/>
                <w:szCs w:val="20"/>
              </w:rPr>
              <w:t>young person</w:t>
            </w:r>
            <w:r w:rsidRPr="007F1581">
              <w:rPr>
                <w:rFonts w:cs="Arial"/>
                <w:sz w:val="20"/>
                <w:szCs w:val="20"/>
              </w:rPr>
              <w:t xml:space="preserve">’s core </w:t>
            </w:r>
            <w:r>
              <w:rPr>
                <w:rFonts w:cs="Arial"/>
                <w:sz w:val="20"/>
                <w:szCs w:val="20"/>
              </w:rPr>
              <w:t>difficulties</w:t>
            </w:r>
            <w:r w:rsidRPr="007F1581">
              <w:rPr>
                <w:rFonts w:cs="Arial"/>
                <w:sz w:val="20"/>
                <w:szCs w:val="20"/>
              </w:rPr>
              <w:t xml:space="preserve">; </w:t>
            </w:r>
          </w:p>
          <w:p w14:paraId="750E8401" w14:textId="77777777" w:rsidR="006B12EC" w:rsidRPr="007F1581" w:rsidRDefault="006B12EC" w:rsidP="00133EB1">
            <w:pPr>
              <w:numPr>
                <w:ilvl w:val="0"/>
                <w:numId w:val="2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w:t>
            </w:r>
            <w:r w:rsidRPr="007F1581">
              <w:rPr>
                <w:rFonts w:cs="Arial"/>
                <w:sz w:val="20"/>
                <w:szCs w:val="20"/>
              </w:rPr>
              <w:t>uggest how the</w:t>
            </w:r>
            <w:r>
              <w:rPr>
                <w:rFonts w:cs="Arial"/>
                <w:sz w:val="20"/>
                <w:szCs w:val="20"/>
              </w:rPr>
              <w:t xml:space="preserve">ir </w:t>
            </w:r>
            <w:r w:rsidRPr="007F1581">
              <w:rPr>
                <w:rFonts w:cs="Arial"/>
                <w:sz w:val="20"/>
                <w:szCs w:val="20"/>
              </w:rPr>
              <w:t xml:space="preserve">difficulties may relate to one another, by drawing on psychological theories and principles; </w:t>
            </w:r>
          </w:p>
          <w:p w14:paraId="48EB140C" w14:textId="77777777" w:rsidR="006B12EC" w:rsidRPr="007F1581" w:rsidRDefault="006B12EC" w:rsidP="00133EB1">
            <w:pPr>
              <w:numPr>
                <w:ilvl w:val="0"/>
                <w:numId w:val="2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w:t>
            </w:r>
            <w:r w:rsidRPr="007F1581">
              <w:rPr>
                <w:rFonts w:cs="Arial"/>
                <w:sz w:val="20"/>
                <w:szCs w:val="20"/>
              </w:rPr>
              <w:t>im to explain, on the basis of psychological theory, the development and maintenance of the</w:t>
            </w:r>
            <w:r>
              <w:rPr>
                <w:rFonts w:cs="Arial"/>
                <w:sz w:val="20"/>
                <w:szCs w:val="20"/>
              </w:rPr>
              <w:t xml:space="preserve">ir </w:t>
            </w:r>
            <w:r w:rsidRPr="007F1581">
              <w:rPr>
                <w:rFonts w:cs="Arial"/>
                <w:sz w:val="20"/>
                <w:szCs w:val="20"/>
              </w:rPr>
              <w:t xml:space="preserve">difficulties, at this time and in these situations; </w:t>
            </w:r>
          </w:p>
          <w:p w14:paraId="7D6CE998" w14:textId="77777777" w:rsidR="006B12EC" w:rsidRPr="00400986" w:rsidRDefault="006B12EC" w:rsidP="00133EB1">
            <w:pPr>
              <w:numPr>
                <w:ilvl w:val="0"/>
                <w:numId w:val="2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w:t>
            </w:r>
            <w:r w:rsidRPr="007F1581">
              <w:rPr>
                <w:rFonts w:cs="Arial"/>
                <w:sz w:val="20"/>
                <w:szCs w:val="20"/>
              </w:rPr>
              <w:t xml:space="preserve">ndicate a plan of intervention which is based in the psychological processes and principles already identified; </w:t>
            </w:r>
          </w:p>
          <w:p w14:paraId="564A793C" w14:textId="77777777" w:rsidR="006B12EC" w:rsidRDefault="006B12EC" w:rsidP="00133EB1">
            <w:pPr>
              <w:numPr>
                <w:ilvl w:val="0"/>
                <w:numId w:val="2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w:t>
            </w:r>
            <w:r w:rsidRPr="007F1581">
              <w:rPr>
                <w:rFonts w:cs="Arial"/>
                <w:sz w:val="20"/>
                <w:szCs w:val="20"/>
              </w:rPr>
              <w:t xml:space="preserve">re open to revision and re-formulation. </w:t>
            </w:r>
          </w:p>
          <w:p w14:paraId="0219C6F2" w14:textId="77777777" w:rsidR="006B12EC" w:rsidRDefault="006B12EC" w:rsidP="00133EB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i/>
                <w:iCs/>
                <w:sz w:val="20"/>
                <w:szCs w:val="20"/>
              </w:rPr>
            </w:pPr>
            <w:r>
              <w:rPr>
                <w:rFonts w:cs="Arial"/>
                <w:i/>
                <w:iCs/>
                <w:sz w:val="20"/>
                <w:szCs w:val="20"/>
              </w:rPr>
              <w:t>Adapted from Johnstone &amp; Dallos (2006)</w:t>
            </w:r>
          </w:p>
          <w:p w14:paraId="31F1E4B7"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CD1C3A">
              <w:rPr>
                <w:rFonts w:cs="Arial"/>
                <w:sz w:val="20"/>
                <w:szCs w:val="20"/>
              </w:rPr>
              <w:t>Interventions are driven by the shared understanding developed by the formulation.</w:t>
            </w:r>
          </w:p>
          <w:p w14:paraId="27E0202B" w14:textId="77777777" w:rsidR="006B12EC" w:rsidRPr="00D80917"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6B12EC" w:rsidRPr="00D80917" w14:paraId="264C7AD6" w14:textId="77777777" w:rsidTr="00133EB1">
        <w:trPr>
          <w:trHeight w:val="426"/>
        </w:trPr>
        <w:tc>
          <w:tcPr>
            <w:cnfStyle w:val="001000000000" w:firstRow="0" w:lastRow="0" w:firstColumn="1" w:lastColumn="0" w:oddVBand="0" w:evenVBand="0" w:oddHBand="0" w:evenHBand="0" w:firstRowFirstColumn="0" w:firstRowLastColumn="0" w:lastRowFirstColumn="0" w:lastRowLastColumn="0"/>
            <w:tcW w:w="1843" w:type="dxa"/>
          </w:tcPr>
          <w:p w14:paraId="724C7D06" w14:textId="77777777" w:rsidR="006B12EC" w:rsidRPr="00B02E6E" w:rsidRDefault="006B12EC" w:rsidP="00133EB1">
            <w:pPr>
              <w:rPr>
                <w:rFonts w:cs="Arial"/>
                <w:sz w:val="20"/>
                <w:szCs w:val="20"/>
              </w:rPr>
            </w:pPr>
            <w:r w:rsidRPr="00B02E6E">
              <w:rPr>
                <w:rFonts w:cs="Arial"/>
                <w:sz w:val="20"/>
                <w:szCs w:val="20"/>
              </w:rPr>
              <w:t>Intervention</w:t>
            </w:r>
          </w:p>
        </w:tc>
        <w:tc>
          <w:tcPr>
            <w:tcW w:w="7173" w:type="dxa"/>
          </w:tcPr>
          <w:p w14:paraId="7B653B73" w14:textId="77777777" w:rsidR="006B12EC" w:rsidRPr="00B02E6E" w:rsidRDefault="006B12EC" w:rsidP="00133EB1">
            <w:pPr>
              <w:cnfStyle w:val="000000000000" w:firstRow="0" w:lastRow="0" w:firstColumn="0" w:lastColumn="0" w:oddVBand="0" w:evenVBand="0" w:oddHBand="0" w:evenHBand="0" w:firstRowFirstColumn="0" w:firstRowLastColumn="0" w:lastRowFirstColumn="0" w:lastRowLastColumn="0"/>
              <w:rPr>
                <w:rFonts w:cs="Arial"/>
                <w:i/>
                <w:sz w:val="20"/>
                <w:szCs w:val="20"/>
                <w:lang w:val="en-US"/>
              </w:rPr>
            </w:pPr>
            <w:r w:rsidRPr="00B02E6E">
              <w:rPr>
                <w:rFonts w:cs="Arial"/>
                <w:i/>
                <w:sz w:val="20"/>
                <w:szCs w:val="20"/>
                <w:lang w:val="en-US"/>
              </w:rPr>
              <w:t>Used throughout the Framework for Integrated Care in the broadest sense of the word.</w:t>
            </w:r>
          </w:p>
          <w:p w14:paraId="75A696BF" w14:textId="77777777" w:rsidR="006B12EC" w:rsidRPr="00B02E6E"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p>
          <w:p w14:paraId="12F213DA" w14:textId="77777777" w:rsidR="006B12EC" w:rsidRPr="00B02E6E"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B02E6E">
              <w:rPr>
                <w:rFonts w:cs="Arial"/>
                <w:sz w:val="20"/>
                <w:szCs w:val="20"/>
                <w:lang w:val="en-US"/>
              </w:rPr>
              <w:t xml:space="preserve">All contacts with children and young people should be seen as an opportunity to effect change through building strong, safe and secure relationships </w:t>
            </w:r>
            <w:r>
              <w:rPr>
                <w:rFonts w:cs="Arial"/>
                <w:sz w:val="20"/>
                <w:szCs w:val="20"/>
                <w:lang w:val="en-US"/>
              </w:rPr>
              <w:t xml:space="preserve">- ‘Every Interaction Matters’. </w:t>
            </w:r>
            <w:r w:rsidRPr="00B02E6E">
              <w:rPr>
                <w:rFonts w:cs="Arial"/>
                <w:sz w:val="20"/>
                <w:szCs w:val="20"/>
                <w:lang w:val="en-US"/>
              </w:rPr>
              <w:t>As such, any contact, assessment, or professional involvement with a young person or their support system</w:t>
            </w:r>
            <w:r>
              <w:rPr>
                <w:rFonts w:cs="Arial"/>
                <w:sz w:val="20"/>
                <w:szCs w:val="20"/>
                <w:lang w:val="en-US"/>
              </w:rPr>
              <w:t xml:space="preserve"> (e.g. through a parent/ carer relationship),</w:t>
            </w:r>
            <w:r w:rsidRPr="00B02E6E">
              <w:rPr>
                <w:rFonts w:cs="Arial"/>
                <w:sz w:val="20"/>
                <w:szCs w:val="20"/>
                <w:lang w:val="en-US"/>
              </w:rPr>
              <w:t xml:space="preserve"> should be viewed as an intervention in itself.  </w:t>
            </w:r>
          </w:p>
          <w:p w14:paraId="6BF04C6A" w14:textId="77777777" w:rsidR="006B12EC" w:rsidRPr="00B02E6E"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p>
          <w:p w14:paraId="7CB05D83" w14:textId="77777777" w:rsidR="006B12EC" w:rsidRPr="00B02E6E"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B02E6E">
              <w:rPr>
                <w:rFonts w:cs="Arial"/>
                <w:sz w:val="20"/>
                <w:szCs w:val="20"/>
                <w:lang w:val="en-US"/>
              </w:rPr>
              <w:t>Interventions may be:</w:t>
            </w:r>
          </w:p>
          <w:p w14:paraId="15007715" w14:textId="77777777" w:rsidR="006B12EC" w:rsidRPr="00B02E6E" w:rsidRDefault="006B12EC" w:rsidP="00133EB1">
            <w:pPr>
              <w:pStyle w:val="ListParagraph"/>
              <w:numPr>
                <w:ilvl w:val="0"/>
                <w:numId w:val="25"/>
              </w:numPr>
              <w:ind w:left="460"/>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B02E6E">
              <w:rPr>
                <w:rFonts w:cs="Arial"/>
                <w:sz w:val="20"/>
                <w:szCs w:val="20"/>
                <w:lang w:val="en-US"/>
              </w:rPr>
              <w:t xml:space="preserve">Delivered in a group or </w:t>
            </w:r>
            <w:r>
              <w:rPr>
                <w:rFonts w:cs="Arial"/>
                <w:sz w:val="20"/>
                <w:szCs w:val="20"/>
                <w:lang w:val="en-US"/>
              </w:rPr>
              <w:t>in a one-to-one basis;</w:t>
            </w:r>
          </w:p>
          <w:p w14:paraId="4DE52A48" w14:textId="77777777" w:rsidR="006B12EC" w:rsidRPr="00B02E6E" w:rsidRDefault="006B12EC" w:rsidP="00133EB1">
            <w:pPr>
              <w:pStyle w:val="ListParagraph"/>
              <w:numPr>
                <w:ilvl w:val="0"/>
                <w:numId w:val="25"/>
              </w:numPr>
              <w:ind w:left="460"/>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lang w:val="en-US"/>
              </w:rPr>
              <w:t>Formal</w:t>
            </w:r>
            <w:r w:rsidRPr="00B02E6E">
              <w:rPr>
                <w:rFonts w:cs="Arial"/>
                <w:sz w:val="20"/>
                <w:szCs w:val="20"/>
                <w:lang w:val="en-US"/>
              </w:rPr>
              <w:t xml:space="preserve"> and structured (e.g. psychological therapy, medication, education or psycho-educational intervention), or less formal and unstructured (e.g. play, engaging in social spaces (building relationships), engaging in m</w:t>
            </w:r>
            <w:r>
              <w:rPr>
                <w:rFonts w:cs="Arial"/>
                <w:sz w:val="20"/>
                <w:szCs w:val="20"/>
                <w:lang w:val="en-US"/>
              </w:rPr>
              <w:t>eaningful occupation/activities);</w:t>
            </w:r>
            <w:r w:rsidRPr="00B02E6E">
              <w:rPr>
                <w:rFonts w:cs="Arial"/>
                <w:sz w:val="20"/>
                <w:szCs w:val="20"/>
                <w:lang w:val="en-US"/>
              </w:rPr>
              <w:t xml:space="preserve">  </w:t>
            </w:r>
          </w:p>
          <w:p w14:paraId="6B93FB33" w14:textId="77777777" w:rsidR="006B12EC" w:rsidRPr="00B02E6E" w:rsidRDefault="006B12EC" w:rsidP="00133EB1">
            <w:pPr>
              <w:pStyle w:val="ListParagraph"/>
              <w:numPr>
                <w:ilvl w:val="0"/>
                <w:numId w:val="25"/>
              </w:numPr>
              <w:ind w:left="460"/>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lang w:val="en-US"/>
              </w:rPr>
              <w:t>U</w:t>
            </w:r>
            <w:r w:rsidRPr="00B02E6E">
              <w:rPr>
                <w:rFonts w:cs="Arial"/>
                <w:sz w:val="20"/>
                <w:szCs w:val="20"/>
                <w:lang w:val="en-US"/>
              </w:rPr>
              <w:t>ndertaken with the individual CYP, or targeted at their wider support system (e.g. intervention with parents</w:t>
            </w:r>
            <w:r>
              <w:rPr>
                <w:rFonts w:cs="Arial"/>
                <w:sz w:val="20"/>
                <w:szCs w:val="20"/>
                <w:lang w:val="en-US"/>
              </w:rPr>
              <w:t>/ carers, intervention with profe</w:t>
            </w:r>
            <w:r w:rsidRPr="00B02E6E">
              <w:rPr>
                <w:rFonts w:cs="Arial"/>
                <w:sz w:val="20"/>
                <w:szCs w:val="20"/>
                <w:lang w:val="en-US"/>
              </w:rPr>
              <w:t>ssionals/</w:t>
            </w:r>
            <w:r>
              <w:rPr>
                <w:rFonts w:cs="Arial"/>
                <w:sz w:val="20"/>
                <w:szCs w:val="20"/>
                <w:lang w:val="en-US"/>
              </w:rPr>
              <w:t xml:space="preserve"> </w:t>
            </w:r>
            <w:r w:rsidRPr="00B02E6E">
              <w:rPr>
                <w:rFonts w:cs="Arial"/>
                <w:sz w:val="20"/>
                <w:szCs w:val="20"/>
                <w:lang w:val="en-US"/>
              </w:rPr>
              <w:t>staff/</w:t>
            </w:r>
            <w:r>
              <w:rPr>
                <w:rFonts w:cs="Arial"/>
                <w:sz w:val="20"/>
                <w:szCs w:val="20"/>
                <w:lang w:val="en-US"/>
              </w:rPr>
              <w:t xml:space="preserve"> support system);</w:t>
            </w:r>
            <w:r w:rsidRPr="00B02E6E">
              <w:rPr>
                <w:rFonts w:cs="Arial"/>
                <w:sz w:val="20"/>
                <w:szCs w:val="20"/>
                <w:lang w:val="en-US"/>
              </w:rPr>
              <w:t xml:space="preserve">  </w:t>
            </w:r>
          </w:p>
          <w:p w14:paraId="2718B4B6" w14:textId="77777777" w:rsidR="006B12EC" w:rsidRPr="00B02E6E" w:rsidRDefault="006B12EC" w:rsidP="00133EB1">
            <w:pPr>
              <w:pStyle w:val="ListParagraph"/>
              <w:numPr>
                <w:ilvl w:val="0"/>
                <w:numId w:val="25"/>
              </w:numPr>
              <w:ind w:left="460"/>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lang w:val="en-US"/>
              </w:rPr>
              <w:t xml:space="preserve">Simply 'being' with – as opposed to </w:t>
            </w:r>
            <w:r w:rsidRPr="00B02E6E">
              <w:rPr>
                <w:rFonts w:cs="Arial"/>
                <w:sz w:val="20"/>
                <w:szCs w:val="20"/>
                <w:lang w:val="en-US"/>
              </w:rPr>
              <w:t>'doing' an interventi</w:t>
            </w:r>
            <w:r>
              <w:rPr>
                <w:rFonts w:cs="Arial"/>
                <w:sz w:val="20"/>
                <w:szCs w:val="20"/>
                <w:lang w:val="en-US"/>
              </w:rPr>
              <w:t xml:space="preserve">on - </w:t>
            </w:r>
            <w:r w:rsidRPr="00B02E6E">
              <w:rPr>
                <w:rFonts w:cs="Arial"/>
                <w:sz w:val="20"/>
                <w:szCs w:val="20"/>
                <w:lang w:val="en-US"/>
              </w:rPr>
              <w:t>can also be an intervention in itself</w:t>
            </w:r>
            <w:r>
              <w:rPr>
                <w:rFonts w:cs="Arial"/>
                <w:sz w:val="20"/>
                <w:szCs w:val="20"/>
                <w:lang w:val="en-US"/>
              </w:rPr>
              <w:t xml:space="preserve"> (e.g. caring relationships between CYP and parents/ carers)</w:t>
            </w:r>
            <w:r w:rsidRPr="00B02E6E">
              <w:rPr>
                <w:rFonts w:cs="Arial"/>
                <w:sz w:val="20"/>
                <w:szCs w:val="20"/>
                <w:lang w:val="en-US"/>
              </w:rPr>
              <w:t>.</w:t>
            </w:r>
          </w:p>
          <w:p w14:paraId="79D97438" w14:textId="77777777" w:rsidR="006B12EC" w:rsidRPr="00B02E6E" w:rsidRDefault="006B12EC" w:rsidP="00133EB1">
            <w:pPr>
              <w:ind w:left="100"/>
              <w:cnfStyle w:val="000000000000" w:firstRow="0" w:lastRow="0" w:firstColumn="0" w:lastColumn="0" w:oddVBand="0" w:evenVBand="0" w:oddHBand="0" w:evenHBand="0" w:firstRowFirstColumn="0" w:firstRowLastColumn="0" w:lastRowFirstColumn="0" w:lastRowLastColumn="0"/>
              <w:rPr>
                <w:rFonts w:cs="Arial"/>
                <w:sz w:val="20"/>
                <w:szCs w:val="20"/>
                <w:lang w:val="en-US"/>
              </w:rPr>
            </w:pPr>
          </w:p>
        </w:tc>
      </w:tr>
      <w:tr w:rsidR="006B12EC" w:rsidRPr="00D80917" w14:paraId="6A462877" w14:textId="77777777" w:rsidTr="00133EB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843" w:type="dxa"/>
          </w:tcPr>
          <w:p w14:paraId="5F112C32" w14:textId="77777777" w:rsidR="006B12EC" w:rsidRPr="002B3985" w:rsidRDefault="006B12EC" w:rsidP="00133EB1">
            <w:pPr>
              <w:rPr>
                <w:rFonts w:cs="Arial"/>
                <w:sz w:val="20"/>
                <w:szCs w:val="20"/>
              </w:rPr>
            </w:pPr>
            <w:r>
              <w:rPr>
                <w:rFonts w:cs="Arial"/>
                <w:sz w:val="20"/>
                <w:szCs w:val="20"/>
              </w:rPr>
              <w:lastRenderedPageBreak/>
              <w:t>LTP</w:t>
            </w:r>
          </w:p>
        </w:tc>
        <w:tc>
          <w:tcPr>
            <w:tcW w:w="7173" w:type="dxa"/>
          </w:tcPr>
          <w:p w14:paraId="30D96CCE" w14:textId="77777777" w:rsidR="006B12EC"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lang w:val="en-US"/>
              </w:rPr>
              <w:t>Long Term Plan</w:t>
            </w:r>
          </w:p>
          <w:p w14:paraId="202FF13B" w14:textId="77777777" w:rsidR="006B12EC" w:rsidRPr="002163F4"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tc>
      </w:tr>
      <w:tr w:rsidR="006B12EC" w:rsidRPr="00D80917" w14:paraId="2625F7F7" w14:textId="77777777" w:rsidTr="00133EB1">
        <w:trPr>
          <w:trHeight w:val="426"/>
        </w:trPr>
        <w:tc>
          <w:tcPr>
            <w:cnfStyle w:val="001000000000" w:firstRow="0" w:lastRow="0" w:firstColumn="1" w:lastColumn="0" w:oddVBand="0" w:evenVBand="0" w:oddHBand="0" w:evenHBand="0" w:firstRowFirstColumn="0" w:firstRowLastColumn="0" w:lastRowFirstColumn="0" w:lastRowLastColumn="0"/>
            <w:tcW w:w="1843" w:type="dxa"/>
          </w:tcPr>
          <w:p w14:paraId="208B5ABD" w14:textId="77777777" w:rsidR="006B12EC" w:rsidRDefault="006B12EC" w:rsidP="00133EB1">
            <w:pPr>
              <w:rPr>
                <w:rFonts w:cs="Arial"/>
                <w:sz w:val="20"/>
                <w:szCs w:val="20"/>
              </w:rPr>
            </w:pPr>
            <w:r>
              <w:rPr>
                <w:rFonts w:cs="Arial"/>
                <w:sz w:val="20"/>
                <w:szCs w:val="20"/>
              </w:rPr>
              <w:t>MH</w:t>
            </w:r>
          </w:p>
        </w:tc>
        <w:tc>
          <w:tcPr>
            <w:tcW w:w="7173" w:type="dxa"/>
          </w:tcPr>
          <w:p w14:paraId="1D24C1A7"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lang w:val="en-US"/>
              </w:rPr>
              <w:t>Mental Health</w:t>
            </w:r>
          </w:p>
        </w:tc>
      </w:tr>
      <w:tr w:rsidR="006B12EC" w:rsidRPr="00D80917" w14:paraId="4F2F5616" w14:textId="77777777" w:rsidTr="00133EB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843" w:type="dxa"/>
          </w:tcPr>
          <w:p w14:paraId="19A67F79" w14:textId="77777777" w:rsidR="006B12EC" w:rsidRDefault="006B12EC" w:rsidP="00133EB1">
            <w:pPr>
              <w:rPr>
                <w:rFonts w:cs="Arial"/>
                <w:sz w:val="20"/>
                <w:szCs w:val="20"/>
              </w:rPr>
            </w:pPr>
            <w:r>
              <w:rPr>
                <w:rFonts w:cs="Arial"/>
                <w:sz w:val="20"/>
                <w:szCs w:val="20"/>
              </w:rPr>
              <w:t xml:space="preserve">Mentalisation </w:t>
            </w:r>
          </w:p>
        </w:tc>
        <w:tc>
          <w:tcPr>
            <w:tcW w:w="7173" w:type="dxa"/>
          </w:tcPr>
          <w:p w14:paraId="2374F60A" w14:textId="77777777" w:rsidR="006B12EC" w:rsidRPr="00CF56E0"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CF56E0">
              <w:rPr>
                <w:rFonts w:cs="Arial"/>
                <w:i/>
                <w:sz w:val="20"/>
                <w:szCs w:val="20"/>
                <w:lang w:val="en-US"/>
              </w:rPr>
              <w:t>“The process by which we make sense of each other and ourselves</w:t>
            </w:r>
            <w:r>
              <w:rPr>
                <w:rFonts w:cs="Arial"/>
                <w:i/>
                <w:sz w:val="20"/>
                <w:szCs w:val="20"/>
                <w:lang w:val="en-US"/>
              </w:rPr>
              <w:t>.</w:t>
            </w:r>
            <w:r w:rsidRPr="00CF56E0">
              <w:rPr>
                <w:rFonts w:cs="Arial"/>
                <w:i/>
                <w:sz w:val="20"/>
                <w:szCs w:val="20"/>
                <w:lang w:val="en-US"/>
              </w:rPr>
              <w:t xml:space="preserve">” </w:t>
            </w:r>
            <w:r w:rsidRPr="00CF56E0">
              <w:rPr>
                <w:rFonts w:cs="Arial"/>
                <w:sz w:val="20"/>
                <w:szCs w:val="20"/>
                <w:lang w:val="en-US"/>
              </w:rPr>
              <w:t>(</w:t>
            </w:r>
            <w:r>
              <w:rPr>
                <w:rFonts w:cs="Arial"/>
                <w:sz w:val="20"/>
                <w:szCs w:val="20"/>
                <w:lang w:val="en-US"/>
              </w:rPr>
              <w:t>Bateman &amp; Fonagy 2010)</w:t>
            </w:r>
          </w:p>
          <w:p w14:paraId="590F9022" w14:textId="77777777" w:rsidR="006B12EC" w:rsidRPr="00CF56E0"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p w14:paraId="45195286" w14:textId="77777777" w:rsidR="006B12EC" w:rsidRPr="00CF56E0"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lang w:val="en-US"/>
              </w:rPr>
              <w:t xml:space="preserve">Mentalisation is </w:t>
            </w:r>
            <w:r w:rsidRPr="00CF56E0">
              <w:rPr>
                <w:rFonts w:cs="Arial"/>
                <w:sz w:val="20"/>
                <w:szCs w:val="20"/>
                <w:lang w:val="en-US"/>
              </w:rPr>
              <w:t xml:space="preserve">the ability to understand the mental state, of oneself or others, that underlies overt </w:t>
            </w:r>
            <w:r>
              <w:rPr>
                <w:rFonts w:cs="Arial"/>
                <w:sz w:val="20"/>
                <w:szCs w:val="20"/>
                <w:lang w:val="en-US"/>
              </w:rPr>
              <w:t xml:space="preserve">behaviour. </w:t>
            </w:r>
          </w:p>
          <w:p w14:paraId="777FC747" w14:textId="77777777" w:rsidR="006B12EC"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p w14:paraId="7C0CDE82" w14:textId="77777777" w:rsidR="006B12EC"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CF56E0">
              <w:rPr>
                <w:rFonts w:cs="Arial"/>
                <w:sz w:val="20"/>
                <w:szCs w:val="20"/>
                <w:lang w:val="en-US"/>
              </w:rPr>
              <w:t>In simple terms, it is imagining the needs, feelings, beliefs, goals, purposes, and reasons behind people’s behaviour in a curious way, so as to try to better understand them and their needs.</w:t>
            </w:r>
          </w:p>
          <w:p w14:paraId="14C11AD7" w14:textId="77777777" w:rsidR="006B12EC"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tc>
      </w:tr>
      <w:tr w:rsidR="006B12EC" w:rsidRPr="00D80917" w14:paraId="1D42E14E" w14:textId="77777777" w:rsidTr="00133EB1">
        <w:trPr>
          <w:trHeight w:val="426"/>
        </w:trPr>
        <w:tc>
          <w:tcPr>
            <w:cnfStyle w:val="001000000000" w:firstRow="0" w:lastRow="0" w:firstColumn="1" w:lastColumn="0" w:oddVBand="0" w:evenVBand="0" w:oddHBand="0" w:evenHBand="0" w:firstRowFirstColumn="0" w:firstRowLastColumn="0" w:lastRowFirstColumn="0" w:lastRowLastColumn="0"/>
            <w:tcW w:w="1843" w:type="dxa"/>
          </w:tcPr>
          <w:p w14:paraId="66067BBB" w14:textId="77777777" w:rsidR="006B12EC" w:rsidRPr="002B3985" w:rsidRDefault="006B12EC" w:rsidP="00133EB1">
            <w:pPr>
              <w:rPr>
                <w:rFonts w:cs="Arial"/>
                <w:sz w:val="20"/>
                <w:szCs w:val="20"/>
              </w:rPr>
            </w:pPr>
            <w:r w:rsidRPr="002B3985">
              <w:rPr>
                <w:rFonts w:cs="Arial"/>
                <w:sz w:val="20"/>
                <w:szCs w:val="20"/>
              </w:rPr>
              <w:t>Psychological safety</w:t>
            </w:r>
          </w:p>
          <w:p w14:paraId="21C5AACC" w14:textId="77777777" w:rsidR="006B12EC" w:rsidRPr="002B3985" w:rsidRDefault="006B12EC" w:rsidP="00133EB1">
            <w:pPr>
              <w:rPr>
                <w:rFonts w:cs="Arial"/>
                <w:sz w:val="20"/>
                <w:szCs w:val="20"/>
              </w:rPr>
            </w:pPr>
          </w:p>
        </w:tc>
        <w:tc>
          <w:tcPr>
            <w:tcW w:w="7173" w:type="dxa"/>
          </w:tcPr>
          <w:p w14:paraId="3736233C" w14:textId="77777777" w:rsidR="006B12EC" w:rsidRPr="00792641"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163F4">
              <w:rPr>
                <w:rFonts w:cs="Arial"/>
                <w:sz w:val="20"/>
                <w:szCs w:val="20"/>
                <w:lang w:val="en-US"/>
              </w:rPr>
              <w:t xml:space="preserve">The </w:t>
            </w:r>
            <w:r w:rsidRPr="002163F4">
              <w:rPr>
                <w:rFonts w:cs="Arial"/>
                <w:bCs/>
                <w:sz w:val="20"/>
                <w:szCs w:val="20"/>
              </w:rPr>
              <w:t>shared belief that every member of a team can feel able to speak up with thoughts, ideas, questions, or concerns, without the fear of punishment or humiliation.</w:t>
            </w:r>
          </w:p>
          <w:p w14:paraId="32F28772" w14:textId="77777777" w:rsidR="006B12EC" w:rsidRPr="00B42EA1" w:rsidRDefault="006B12EC" w:rsidP="00133EB1">
            <w:pPr>
              <w:jc w:val="right"/>
              <w:cnfStyle w:val="000000000000" w:firstRow="0" w:lastRow="0" w:firstColumn="0" w:lastColumn="0" w:oddVBand="0" w:evenVBand="0" w:oddHBand="0" w:evenHBand="0" w:firstRowFirstColumn="0" w:firstRowLastColumn="0" w:lastRowFirstColumn="0" w:lastRowLastColumn="0"/>
              <w:rPr>
                <w:rFonts w:cs="Arial"/>
                <w:sz w:val="20"/>
                <w:szCs w:val="20"/>
                <w:lang w:val="en-US"/>
              </w:rPr>
            </w:pPr>
          </w:p>
        </w:tc>
      </w:tr>
      <w:tr w:rsidR="006B12EC" w:rsidRPr="00D80917" w14:paraId="581A9EE3" w14:textId="77777777" w:rsidTr="00133EB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843" w:type="dxa"/>
          </w:tcPr>
          <w:p w14:paraId="29CA2C5A" w14:textId="77777777" w:rsidR="006B12EC" w:rsidRPr="002B3985" w:rsidRDefault="006B12EC" w:rsidP="00133EB1">
            <w:pPr>
              <w:rPr>
                <w:rFonts w:cs="Arial"/>
                <w:sz w:val="20"/>
                <w:szCs w:val="20"/>
              </w:rPr>
            </w:pPr>
            <w:r>
              <w:rPr>
                <w:rFonts w:cs="Arial"/>
                <w:sz w:val="20"/>
                <w:szCs w:val="20"/>
              </w:rPr>
              <w:t>Secure Estate</w:t>
            </w:r>
          </w:p>
        </w:tc>
        <w:tc>
          <w:tcPr>
            <w:tcW w:w="7173" w:type="dxa"/>
          </w:tcPr>
          <w:p w14:paraId="4C144951" w14:textId="77777777" w:rsidR="006B12EC" w:rsidRPr="00820E5D" w:rsidRDefault="006B12EC" w:rsidP="00133EB1">
            <w:pPr>
              <w:autoSpaceDE w:val="0"/>
              <w:autoSpaceDN w:val="0"/>
              <w:adjustRightInd w:val="0"/>
              <w:ind w:left="25" w:hanging="25"/>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820E5D">
              <w:rPr>
                <w:rFonts w:cs="Arial"/>
                <w:bCs/>
                <w:sz w:val="20"/>
                <w:szCs w:val="20"/>
              </w:rPr>
              <w:t xml:space="preserve">A secure centre </w:t>
            </w:r>
            <w:r>
              <w:rPr>
                <w:rFonts w:cs="Arial"/>
                <w:bCs/>
                <w:sz w:val="20"/>
                <w:szCs w:val="20"/>
              </w:rPr>
              <w:t>providing accommodation and care for</w:t>
            </w:r>
            <w:r w:rsidRPr="00820E5D">
              <w:rPr>
                <w:rFonts w:cs="Arial"/>
                <w:bCs/>
                <w:sz w:val="20"/>
                <w:szCs w:val="20"/>
              </w:rPr>
              <w:t xml:space="preserve"> children and young people under 18 for welfare or justice reasons: Young Offender Institutions, Secure Training Centres and secure children’s homes</w:t>
            </w:r>
            <w:r>
              <w:rPr>
                <w:rFonts w:cs="Arial"/>
                <w:bCs/>
                <w:sz w:val="20"/>
                <w:szCs w:val="20"/>
              </w:rPr>
              <w:t>.</w:t>
            </w:r>
          </w:p>
          <w:p w14:paraId="414D9359" w14:textId="77777777" w:rsidR="006B12EC" w:rsidRPr="002163F4"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tc>
      </w:tr>
      <w:tr w:rsidR="006B12EC" w:rsidRPr="00D80917" w14:paraId="02B0E6B5" w14:textId="77777777" w:rsidTr="00133EB1">
        <w:trPr>
          <w:trHeight w:val="426"/>
        </w:trPr>
        <w:tc>
          <w:tcPr>
            <w:cnfStyle w:val="001000000000" w:firstRow="0" w:lastRow="0" w:firstColumn="1" w:lastColumn="0" w:oddVBand="0" w:evenVBand="0" w:oddHBand="0" w:evenHBand="0" w:firstRowFirstColumn="0" w:firstRowLastColumn="0" w:lastRowFirstColumn="0" w:lastRowLastColumn="0"/>
            <w:tcW w:w="1843" w:type="dxa"/>
          </w:tcPr>
          <w:p w14:paraId="104E5757" w14:textId="77777777" w:rsidR="006B12EC" w:rsidRPr="002B3985" w:rsidRDefault="006B12EC" w:rsidP="00133EB1">
            <w:pPr>
              <w:rPr>
                <w:rFonts w:cs="Arial"/>
                <w:sz w:val="20"/>
                <w:szCs w:val="20"/>
              </w:rPr>
            </w:pPr>
            <w:r>
              <w:rPr>
                <w:rFonts w:cs="Arial"/>
                <w:sz w:val="20"/>
                <w:szCs w:val="20"/>
              </w:rPr>
              <w:t>SECURE STAIRS</w:t>
            </w:r>
          </w:p>
        </w:tc>
        <w:tc>
          <w:tcPr>
            <w:tcW w:w="7173" w:type="dxa"/>
          </w:tcPr>
          <w:p w14:paraId="28795529"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Pr>
                <w:rFonts w:cs="Arial"/>
                <w:sz w:val="20"/>
                <w:szCs w:val="20"/>
                <w:lang w:val="en-US"/>
              </w:rPr>
              <w:t xml:space="preserve">A Framework for Integrated Care for the CYPSE, that has been produced to support the integrated care of children and young people within the secure estate. </w:t>
            </w:r>
          </w:p>
          <w:p w14:paraId="51C4D458"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p>
          <w:p w14:paraId="071314A1"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SECURE elements of the framework</w:t>
            </w:r>
            <w:r>
              <w:rPr>
                <w:rFonts w:cs="Arial"/>
                <w:sz w:val="20"/>
                <w:szCs w:val="20"/>
                <w:lang w:val="en-US"/>
              </w:rPr>
              <w:t>:</w:t>
            </w:r>
          </w:p>
          <w:p w14:paraId="020B241B"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S – staff with skill sets appropriate to the interventions needed</w:t>
            </w:r>
          </w:p>
          <w:p w14:paraId="0074DB75"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E – emotionally resilient staff able to remain child-</w:t>
            </w:r>
            <w:r w:rsidRPr="000E5023">
              <w:rPr>
                <w:rFonts w:cs="Arial"/>
                <w:sz w:val="20"/>
                <w:szCs w:val="20"/>
              </w:rPr>
              <w:t>centred</w:t>
            </w:r>
            <w:r w:rsidRPr="004374E1">
              <w:rPr>
                <w:rFonts w:cs="Arial"/>
                <w:sz w:val="20"/>
                <w:szCs w:val="20"/>
                <w:lang w:val="en-US"/>
              </w:rPr>
              <w:t xml:space="preserve"> in the face of challenging behaviour </w:t>
            </w:r>
          </w:p>
          <w:p w14:paraId="1E13BB19"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C – cared for staff: supervision and support</w:t>
            </w:r>
          </w:p>
          <w:p w14:paraId="75FD8344"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 xml:space="preserve">U – understanding across the establishment of child development, attachment, trauma and other key theories </w:t>
            </w:r>
          </w:p>
          <w:p w14:paraId="19A1C8EB"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 xml:space="preserve">R – reflective system, able to consider impact of trauma at all levels </w:t>
            </w:r>
          </w:p>
          <w:p w14:paraId="6EA5AF51"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E –“Every Interaction Matters”–a whole system approach</w:t>
            </w:r>
          </w:p>
          <w:p w14:paraId="6543AF5C"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p>
          <w:p w14:paraId="70AB3CDA"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 xml:space="preserve">STAIRS elements of the </w:t>
            </w:r>
            <w:r>
              <w:rPr>
                <w:rFonts w:cs="Arial"/>
                <w:sz w:val="20"/>
                <w:szCs w:val="20"/>
                <w:lang w:val="en-US"/>
              </w:rPr>
              <w:t>framework:</w:t>
            </w:r>
          </w:p>
          <w:p w14:paraId="744A6EA1"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 xml:space="preserve">S – scoping covering what the presenting problems are, who the key players are in the young person’s “home” life and what change is wanted by whom </w:t>
            </w:r>
          </w:p>
          <w:p w14:paraId="66830501"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 xml:space="preserve">T – targets agreed by the establishment, the young people and their “home” environment for their time </w:t>
            </w:r>
            <w:r>
              <w:rPr>
                <w:rFonts w:cs="Arial"/>
                <w:sz w:val="20"/>
                <w:szCs w:val="20"/>
                <w:lang w:val="en-US"/>
              </w:rPr>
              <w:t>i</w:t>
            </w:r>
            <w:r w:rsidRPr="004374E1">
              <w:rPr>
                <w:rFonts w:cs="Arial"/>
                <w:sz w:val="20"/>
                <w:szCs w:val="20"/>
                <w:lang w:val="en-US"/>
              </w:rPr>
              <w:t xml:space="preserve">n the estate –“your time here matters” </w:t>
            </w:r>
            <w:r>
              <w:rPr>
                <w:rFonts w:cs="Arial"/>
                <w:sz w:val="20"/>
                <w:szCs w:val="20"/>
                <w:lang w:val="en-US"/>
              </w:rPr>
              <w:t>– what are we looking to achieve?</w:t>
            </w:r>
          </w:p>
          <w:p w14:paraId="4B63F491"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 xml:space="preserve">A – activators of the young person’s difficulties with reaching their targets identified </w:t>
            </w:r>
          </w:p>
          <w:p w14:paraId="54AA4C85"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 xml:space="preserve">I – interventions developed at multiple levels (from those delivered by frontline carers to those provided by specialist departments) that address those activators </w:t>
            </w:r>
          </w:p>
          <w:p w14:paraId="24466F19"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 xml:space="preserve">R – review of movement towardstargetsregularlyundertakenandusedtoevaluateandreviseplansas necessary </w:t>
            </w:r>
          </w:p>
          <w:p w14:paraId="3D20D152"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4374E1">
              <w:rPr>
                <w:rFonts w:cs="Arial"/>
                <w:sz w:val="20"/>
                <w:szCs w:val="20"/>
                <w:lang w:val="en-US"/>
              </w:rPr>
              <w:t>S – sustainability planning considered from the outset</w:t>
            </w:r>
          </w:p>
          <w:p w14:paraId="2F0B1C51"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p>
          <w:p w14:paraId="584A2DFC" w14:textId="77777777" w:rsidR="006B12EC" w:rsidRDefault="00193EB4"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hyperlink r:id="rId19" w:history="1">
              <w:r w:rsidR="006B12EC" w:rsidRPr="00F52486">
                <w:rPr>
                  <w:rStyle w:val="Hyperlink"/>
                  <w:rFonts w:cs="Arial"/>
                  <w:sz w:val="20"/>
                  <w:szCs w:val="20"/>
                  <w:lang w:val="en-US"/>
                </w:rPr>
                <w:t>https://www.emerald.com/insight/content/doi/10.1108/SC-07-2018-0019/full/html</w:t>
              </w:r>
            </w:hyperlink>
          </w:p>
          <w:p w14:paraId="30D2FF3B" w14:textId="77777777" w:rsidR="006B12EC" w:rsidRDefault="00193EB4"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hyperlink r:id="rId20" w:history="1">
              <w:r w:rsidR="006B12EC" w:rsidRPr="00F52486">
                <w:rPr>
                  <w:rStyle w:val="Hyperlink"/>
                  <w:rFonts w:cs="Arial"/>
                  <w:sz w:val="20"/>
                  <w:szCs w:val="20"/>
                  <w:lang w:val="en-US"/>
                </w:rPr>
                <w:t>https://www.england.nhs.uk/commissioning/health-just/children-and-young-people/</w:t>
              </w:r>
            </w:hyperlink>
            <w:r w:rsidR="006B12EC">
              <w:rPr>
                <w:rFonts w:cs="Arial"/>
                <w:sz w:val="20"/>
                <w:szCs w:val="20"/>
                <w:lang w:val="en-US"/>
              </w:rPr>
              <w:t xml:space="preserve"> </w:t>
            </w:r>
          </w:p>
          <w:p w14:paraId="29963661" w14:textId="77777777" w:rsidR="006B12EC" w:rsidRPr="002163F4"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p>
        </w:tc>
      </w:tr>
      <w:tr w:rsidR="006B12EC" w:rsidRPr="00D80917" w14:paraId="7D0F926F" w14:textId="77777777" w:rsidTr="00133EB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843" w:type="dxa"/>
          </w:tcPr>
          <w:p w14:paraId="578F5B76" w14:textId="77777777" w:rsidR="006B12EC" w:rsidRPr="002B3985" w:rsidRDefault="006B12EC" w:rsidP="00133EB1">
            <w:pPr>
              <w:rPr>
                <w:rFonts w:cs="Arial"/>
                <w:sz w:val="20"/>
                <w:szCs w:val="20"/>
              </w:rPr>
            </w:pPr>
            <w:r w:rsidRPr="002B3985">
              <w:rPr>
                <w:rFonts w:cs="Arial"/>
                <w:sz w:val="20"/>
                <w:szCs w:val="20"/>
              </w:rPr>
              <w:lastRenderedPageBreak/>
              <w:t>Staff</w:t>
            </w:r>
          </w:p>
        </w:tc>
        <w:tc>
          <w:tcPr>
            <w:tcW w:w="7173" w:type="dxa"/>
          </w:tcPr>
          <w:p w14:paraId="31B49011" w14:textId="77777777" w:rsidR="006B12EC" w:rsidRPr="002163F4"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2163F4">
              <w:rPr>
                <w:rFonts w:cs="Arial"/>
                <w:sz w:val="20"/>
                <w:szCs w:val="20"/>
                <w:lang w:val="en-US"/>
              </w:rPr>
              <w:t xml:space="preserve">Refers to all persons across all agencies </w:t>
            </w:r>
            <w:r>
              <w:rPr>
                <w:rFonts w:cs="Arial"/>
                <w:sz w:val="20"/>
                <w:szCs w:val="20"/>
                <w:lang w:val="en-US"/>
              </w:rPr>
              <w:t xml:space="preserve">(including well supported parents and carers) </w:t>
            </w:r>
            <w:r w:rsidRPr="002163F4">
              <w:rPr>
                <w:rFonts w:cs="Arial"/>
                <w:sz w:val="20"/>
                <w:szCs w:val="20"/>
                <w:lang w:val="en-US"/>
              </w:rPr>
              <w:t xml:space="preserve">who are directly in contact with children and young people as part of the complex needs service. </w:t>
            </w:r>
          </w:p>
          <w:p w14:paraId="7707B09E" w14:textId="77777777" w:rsidR="006B12EC" w:rsidRPr="002163F4"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tc>
      </w:tr>
      <w:tr w:rsidR="006B12EC" w:rsidRPr="00D80917" w14:paraId="45EA72A4" w14:textId="77777777" w:rsidTr="00133EB1">
        <w:trPr>
          <w:trHeight w:val="557"/>
        </w:trPr>
        <w:tc>
          <w:tcPr>
            <w:cnfStyle w:val="001000000000" w:firstRow="0" w:lastRow="0" w:firstColumn="1" w:lastColumn="0" w:oddVBand="0" w:evenVBand="0" w:oddHBand="0" w:evenHBand="0" w:firstRowFirstColumn="0" w:firstRowLastColumn="0" w:lastRowFirstColumn="0" w:lastRowLastColumn="0"/>
            <w:tcW w:w="1843" w:type="dxa"/>
          </w:tcPr>
          <w:p w14:paraId="5971A209" w14:textId="77777777" w:rsidR="006B12EC" w:rsidRPr="00D80917" w:rsidRDefault="006B12EC" w:rsidP="00133EB1">
            <w:pPr>
              <w:rPr>
                <w:rFonts w:cs="Arial"/>
                <w:sz w:val="20"/>
                <w:szCs w:val="20"/>
              </w:rPr>
            </w:pPr>
            <w:r w:rsidRPr="00D80917">
              <w:rPr>
                <w:rFonts w:cs="Arial"/>
                <w:sz w:val="20"/>
                <w:szCs w:val="20"/>
              </w:rPr>
              <w:t>Supervision</w:t>
            </w:r>
          </w:p>
        </w:tc>
        <w:tc>
          <w:tcPr>
            <w:tcW w:w="7173" w:type="dxa"/>
          </w:tcPr>
          <w:p w14:paraId="77621AE4" w14:textId="77777777" w:rsidR="006B12EC" w:rsidRPr="00651672"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lang w:val="en-US"/>
              </w:rPr>
              <w:t>“</w:t>
            </w:r>
            <w:r w:rsidRPr="00651672">
              <w:rPr>
                <w:rFonts w:cs="Arial"/>
                <w:i/>
                <w:iCs/>
                <w:sz w:val="20"/>
                <w:szCs w:val="20"/>
                <w:lang w:val="en-US"/>
              </w:rPr>
              <w:t xml:space="preserve">Supervision is a joint </w:t>
            </w:r>
            <w:r w:rsidRPr="000E5023">
              <w:rPr>
                <w:rFonts w:cs="Arial"/>
                <w:i/>
                <w:iCs/>
                <w:sz w:val="20"/>
                <w:szCs w:val="20"/>
              </w:rPr>
              <w:t>endeavour</w:t>
            </w:r>
            <w:r w:rsidRPr="00651672">
              <w:rPr>
                <w:rFonts w:cs="Arial"/>
                <w:i/>
                <w:iCs/>
                <w:sz w:val="20"/>
                <w:szCs w:val="20"/>
                <w:lang w:val="en-US"/>
              </w:rPr>
              <w:t xml:space="preserve"> in which a practitioner with the help of a supervisor, attends to their clients and themselves as part of their client practitioner relationships and the wider systemic context, and by doing so improves the quality of their work, transforms their client relationships, continuously develop themselves, their practice and wider profession” (Hawkins and </w:t>
            </w:r>
            <w:r w:rsidRPr="000E5023">
              <w:rPr>
                <w:rFonts w:cs="Arial"/>
                <w:i/>
                <w:iCs/>
                <w:sz w:val="20"/>
                <w:szCs w:val="20"/>
              </w:rPr>
              <w:t>Shohet</w:t>
            </w:r>
            <w:r w:rsidRPr="00651672">
              <w:rPr>
                <w:rFonts w:cs="Arial"/>
                <w:i/>
                <w:iCs/>
                <w:sz w:val="20"/>
                <w:szCs w:val="20"/>
                <w:lang w:val="en-US"/>
              </w:rPr>
              <w:t xml:space="preserve"> 2012)</w:t>
            </w:r>
          </w:p>
          <w:p w14:paraId="09AEA50D" w14:textId="77777777" w:rsidR="006B12EC" w:rsidRPr="00651672" w:rsidRDefault="006B12EC" w:rsidP="00133EB1">
            <w:pPr>
              <w:tabs>
                <w:tab w:val="left" w:pos="1060"/>
              </w:tabs>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rPr>
              <w:tab/>
            </w:r>
          </w:p>
          <w:p w14:paraId="0BFE9FE5" w14:textId="77777777" w:rsidR="006B12EC" w:rsidRPr="00651672"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rPr>
              <w:t xml:space="preserve">The provision of supervision for all staff working </w:t>
            </w:r>
            <w:r>
              <w:rPr>
                <w:rFonts w:cs="Arial"/>
                <w:sz w:val="20"/>
                <w:szCs w:val="20"/>
              </w:rPr>
              <w:t>[directly with young people]</w:t>
            </w:r>
            <w:r w:rsidRPr="00651672">
              <w:rPr>
                <w:rFonts w:cs="Arial"/>
                <w:sz w:val="20"/>
                <w:szCs w:val="20"/>
              </w:rPr>
              <w:t xml:space="preserve"> is central to safe and effective practice within a clinical governance framework. It can be used as a tool to ensure a healthy workforce and encourage reflective experiences and continual development (Bainbridge, 2006; Smith, 2006).</w:t>
            </w:r>
            <w:r>
              <w:rPr>
                <w:rFonts w:cs="Arial"/>
                <w:sz w:val="20"/>
                <w:szCs w:val="20"/>
              </w:rPr>
              <w:t xml:space="preserve">  </w:t>
            </w:r>
          </w:p>
          <w:p w14:paraId="4248C233" w14:textId="77777777" w:rsidR="006B12EC" w:rsidRPr="00651672"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C4EE63B" w14:textId="77777777" w:rsidR="006B12EC" w:rsidRPr="00651672"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rPr>
              <w:t>Supervision:</w:t>
            </w:r>
          </w:p>
          <w:p w14:paraId="79E35F1D" w14:textId="77777777" w:rsidR="006B12EC" w:rsidRPr="00651672" w:rsidRDefault="006B12EC" w:rsidP="00133EB1">
            <w:pPr>
              <w:numPr>
                <w:ilvl w:val="0"/>
                <w:numId w:val="23"/>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lang w:val="en-US"/>
              </w:rPr>
              <w:t>Supports the safety</w:t>
            </w:r>
            <w:r>
              <w:rPr>
                <w:rFonts w:cs="Arial"/>
                <w:sz w:val="20"/>
                <w:szCs w:val="20"/>
                <w:lang w:val="en-US"/>
              </w:rPr>
              <w:t>, safeguarding</w:t>
            </w:r>
            <w:r w:rsidRPr="00651672">
              <w:rPr>
                <w:rFonts w:cs="Arial"/>
                <w:sz w:val="20"/>
                <w:szCs w:val="20"/>
                <w:lang w:val="en-US"/>
              </w:rPr>
              <w:t xml:space="preserve"> and quality of care for the client</w:t>
            </w:r>
          </w:p>
          <w:p w14:paraId="22C4DB24" w14:textId="77777777" w:rsidR="006B12EC" w:rsidRPr="00651672" w:rsidRDefault="006B12EC" w:rsidP="00133EB1">
            <w:pPr>
              <w:numPr>
                <w:ilvl w:val="0"/>
                <w:numId w:val="23"/>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lang w:val="en-US"/>
              </w:rPr>
              <w:t>Supports practitioners to develop, refine and re-refine formulations and interventions</w:t>
            </w:r>
          </w:p>
          <w:p w14:paraId="7517B470" w14:textId="77777777" w:rsidR="006B12EC" w:rsidRPr="00651672" w:rsidRDefault="006B12EC" w:rsidP="00133EB1">
            <w:pPr>
              <w:numPr>
                <w:ilvl w:val="0"/>
                <w:numId w:val="23"/>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lang w:val="en-US"/>
              </w:rPr>
              <w:t>Supports the practitioners and helps maintain morale</w:t>
            </w:r>
          </w:p>
          <w:p w14:paraId="29722E04" w14:textId="77777777" w:rsidR="006B12EC" w:rsidRPr="00651672" w:rsidRDefault="006B12EC" w:rsidP="00133EB1">
            <w:pPr>
              <w:numPr>
                <w:ilvl w:val="0"/>
                <w:numId w:val="23"/>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lang w:val="en-US"/>
              </w:rPr>
              <w:t>Promotes reflection, including on the personal impact of the work and helps manage concerns to assist in maintaining the level and standard of functioning.</w:t>
            </w:r>
          </w:p>
          <w:p w14:paraId="1C5C16B6" w14:textId="77777777" w:rsidR="006B12EC" w:rsidRPr="00651672"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3E013FE"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rPr>
              <w:t xml:space="preserve">This is different to line management, conducted via regular one-to-ones, in order to meet service objectives and individual performance management. </w:t>
            </w:r>
          </w:p>
          <w:p w14:paraId="166BC2E1"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F1FEFC7" w14:textId="77777777" w:rsidR="006B12EC"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651672">
              <w:rPr>
                <w:rFonts w:cs="Arial"/>
                <w:sz w:val="20"/>
                <w:szCs w:val="20"/>
              </w:rPr>
              <w:t xml:space="preserve">Supervision </w:t>
            </w:r>
            <w:r>
              <w:rPr>
                <w:rFonts w:cs="Arial"/>
                <w:sz w:val="20"/>
                <w:szCs w:val="20"/>
              </w:rPr>
              <w:t xml:space="preserve">may be undertaken in 1:1 or group settings.  It </w:t>
            </w:r>
            <w:r w:rsidRPr="00651672">
              <w:rPr>
                <w:rFonts w:cs="Arial"/>
                <w:sz w:val="20"/>
                <w:szCs w:val="20"/>
              </w:rPr>
              <w:t>is a</w:t>
            </w:r>
            <w:r>
              <w:rPr>
                <w:rFonts w:cs="Arial"/>
                <w:sz w:val="20"/>
                <w:szCs w:val="20"/>
              </w:rPr>
              <w:t xml:space="preserve"> psychologically-informed process that </w:t>
            </w:r>
            <w:r w:rsidRPr="00651672">
              <w:rPr>
                <w:rFonts w:cs="Arial"/>
                <w:sz w:val="20"/>
                <w:szCs w:val="20"/>
              </w:rPr>
              <w:t>provid</w:t>
            </w:r>
            <w:r>
              <w:rPr>
                <w:rFonts w:cs="Arial"/>
                <w:sz w:val="20"/>
                <w:szCs w:val="20"/>
              </w:rPr>
              <w:t>es</w:t>
            </w:r>
            <w:r w:rsidRPr="00651672">
              <w:rPr>
                <w:rFonts w:cs="Arial"/>
                <w:sz w:val="20"/>
                <w:szCs w:val="20"/>
              </w:rPr>
              <w:t xml:space="preserve"> a genuine, safe space for staff to reflect</w:t>
            </w:r>
            <w:r>
              <w:rPr>
                <w:rFonts w:cs="Arial"/>
                <w:sz w:val="20"/>
                <w:szCs w:val="20"/>
              </w:rPr>
              <w:t xml:space="preserve"> on themselves and their work</w:t>
            </w:r>
            <w:r w:rsidRPr="00651672">
              <w:rPr>
                <w:rFonts w:cs="Arial"/>
                <w:sz w:val="20"/>
                <w:szCs w:val="20"/>
              </w:rPr>
              <w:t xml:space="preserve">, </w:t>
            </w:r>
            <w:r>
              <w:rPr>
                <w:rFonts w:cs="Arial"/>
                <w:sz w:val="20"/>
                <w:szCs w:val="20"/>
              </w:rPr>
              <w:t>and should be</w:t>
            </w:r>
            <w:r w:rsidRPr="00651672">
              <w:rPr>
                <w:rFonts w:cs="Arial"/>
                <w:sz w:val="20"/>
                <w:szCs w:val="20"/>
              </w:rPr>
              <w:t xml:space="preserve"> facilitated by a</w:t>
            </w:r>
            <w:r>
              <w:rPr>
                <w:rFonts w:cs="Arial"/>
                <w:sz w:val="20"/>
                <w:szCs w:val="20"/>
              </w:rPr>
              <w:t>n experienced</w:t>
            </w:r>
            <w:r w:rsidRPr="00651672">
              <w:rPr>
                <w:rFonts w:cs="Arial"/>
                <w:sz w:val="20"/>
                <w:szCs w:val="20"/>
              </w:rPr>
              <w:t xml:space="preserve"> professional with a good psychological understanding of practice and </w:t>
            </w:r>
            <w:r>
              <w:rPr>
                <w:rFonts w:cs="Arial"/>
                <w:sz w:val="20"/>
                <w:szCs w:val="20"/>
              </w:rPr>
              <w:t xml:space="preserve">specific </w:t>
            </w:r>
            <w:r w:rsidRPr="00651672">
              <w:rPr>
                <w:rFonts w:cs="Arial"/>
                <w:sz w:val="20"/>
                <w:szCs w:val="20"/>
              </w:rPr>
              <w:t xml:space="preserve">training </w:t>
            </w:r>
            <w:r>
              <w:rPr>
                <w:rFonts w:cs="Arial"/>
                <w:sz w:val="20"/>
                <w:szCs w:val="20"/>
              </w:rPr>
              <w:t xml:space="preserve">and competencies </w:t>
            </w:r>
            <w:r w:rsidRPr="00651672">
              <w:rPr>
                <w:rFonts w:cs="Arial"/>
                <w:sz w:val="20"/>
                <w:szCs w:val="20"/>
              </w:rPr>
              <w:t xml:space="preserve">in </w:t>
            </w:r>
            <w:r>
              <w:rPr>
                <w:rFonts w:cs="Arial"/>
                <w:sz w:val="20"/>
                <w:szCs w:val="20"/>
              </w:rPr>
              <w:t xml:space="preserve">the provision of </w:t>
            </w:r>
            <w:r w:rsidRPr="00651672">
              <w:rPr>
                <w:rFonts w:cs="Arial"/>
                <w:sz w:val="20"/>
                <w:szCs w:val="20"/>
              </w:rPr>
              <w:t>supervision.</w:t>
            </w:r>
          </w:p>
          <w:p w14:paraId="473E8E6B" w14:textId="77777777" w:rsidR="006B12EC" w:rsidRPr="00651672" w:rsidRDefault="006B12EC" w:rsidP="00133EB1">
            <w:pPr>
              <w:cnfStyle w:val="000000000000" w:firstRow="0" w:lastRow="0" w:firstColumn="0" w:lastColumn="0" w:oddVBand="0" w:evenVBand="0" w:oddHBand="0" w:evenHBand="0" w:firstRowFirstColumn="0" w:firstRowLastColumn="0" w:lastRowFirstColumn="0" w:lastRowLastColumn="0"/>
              <w:rPr>
                <w:rFonts w:cs="Arial"/>
                <w:b/>
                <w:sz w:val="20"/>
                <w:szCs w:val="20"/>
              </w:rPr>
            </w:pPr>
          </w:p>
        </w:tc>
      </w:tr>
      <w:tr w:rsidR="006B12EC" w:rsidRPr="00D80917" w14:paraId="682BC866" w14:textId="77777777" w:rsidTr="00133EB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43" w:type="dxa"/>
          </w:tcPr>
          <w:p w14:paraId="4E3CDA44" w14:textId="77777777" w:rsidR="006B12EC" w:rsidRPr="00D80917" w:rsidRDefault="006B12EC" w:rsidP="00133EB1">
            <w:pPr>
              <w:rPr>
                <w:rFonts w:cs="Arial"/>
                <w:sz w:val="20"/>
                <w:szCs w:val="20"/>
              </w:rPr>
            </w:pPr>
            <w:r w:rsidRPr="00D80917">
              <w:rPr>
                <w:rFonts w:cs="Arial"/>
                <w:sz w:val="20"/>
                <w:szCs w:val="20"/>
              </w:rPr>
              <w:t>Trauma</w:t>
            </w:r>
          </w:p>
        </w:tc>
        <w:tc>
          <w:tcPr>
            <w:tcW w:w="7173" w:type="dxa"/>
          </w:tcPr>
          <w:p w14:paraId="0F8E30A2" w14:textId="77777777" w:rsidR="006B12EC" w:rsidRPr="00CF56E0"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CF56E0">
              <w:rPr>
                <w:rFonts w:cs="Arial"/>
                <w:sz w:val="20"/>
                <w:szCs w:val="20"/>
              </w:rPr>
              <w:t>In understanding trauma-informed practice, as outlined</w:t>
            </w:r>
            <w:r>
              <w:rPr>
                <w:rFonts w:cs="Arial"/>
                <w:sz w:val="20"/>
                <w:szCs w:val="20"/>
              </w:rPr>
              <w:t xml:space="preserve"> </w:t>
            </w:r>
            <w:r w:rsidRPr="00CF56E0">
              <w:rPr>
                <w:rFonts w:cs="Arial"/>
                <w:sz w:val="20"/>
                <w:szCs w:val="20"/>
              </w:rPr>
              <w:t xml:space="preserve">in this framework, it is important to </w:t>
            </w:r>
            <w:r w:rsidRPr="00CF56E0">
              <w:rPr>
                <w:rFonts w:cs="Arial"/>
                <w:i/>
                <w:sz w:val="20"/>
                <w:szCs w:val="20"/>
              </w:rPr>
              <w:t>“adopt a broad definition of the term trauma that extends beyond [the diagnostic label of] ‘post-traumatic stress disorder’”</w:t>
            </w:r>
            <w:r w:rsidRPr="00CF56E0">
              <w:rPr>
                <w:rFonts w:cs="Arial"/>
                <w:sz w:val="20"/>
                <w:szCs w:val="20"/>
              </w:rPr>
              <w:t xml:space="preserve"> (Sweeney et al.).  </w:t>
            </w:r>
            <w:r>
              <w:rPr>
                <w:rFonts w:cs="Arial"/>
                <w:sz w:val="20"/>
                <w:szCs w:val="20"/>
              </w:rPr>
              <w:t>The</w:t>
            </w:r>
            <w:r w:rsidRPr="00CF56E0">
              <w:rPr>
                <w:rFonts w:cs="Arial"/>
                <w:sz w:val="20"/>
                <w:szCs w:val="20"/>
              </w:rPr>
              <w:t xml:space="preserve"> definition </w:t>
            </w:r>
            <w:r>
              <w:rPr>
                <w:rFonts w:cs="Arial"/>
                <w:sz w:val="20"/>
                <w:szCs w:val="20"/>
              </w:rPr>
              <w:t xml:space="preserve">used in this framework and outlined below </w:t>
            </w:r>
            <w:r w:rsidRPr="00CF56E0">
              <w:rPr>
                <w:rFonts w:cs="Arial"/>
                <w:sz w:val="20"/>
                <w:szCs w:val="20"/>
              </w:rPr>
              <w:t xml:space="preserve">therefore includes recognising social trauma and the complex interactions and impacts of multiple life ‘threats’ or traumas.  </w:t>
            </w:r>
          </w:p>
          <w:p w14:paraId="5CEC66BB" w14:textId="77777777" w:rsidR="006B12EC" w:rsidRDefault="006B12EC" w:rsidP="00133EB1">
            <w:pPr>
              <w:cnfStyle w:val="000000100000" w:firstRow="0" w:lastRow="0" w:firstColumn="0" w:lastColumn="0" w:oddVBand="0" w:evenVBand="0" w:oddHBand="1" w:evenHBand="0" w:firstRowFirstColumn="0" w:firstRowLastColumn="0" w:lastRowFirstColumn="0" w:lastRowLastColumn="0"/>
              <w:rPr>
                <w:rFonts w:cs="Arial"/>
                <w:b/>
                <w:sz w:val="20"/>
                <w:szCs w:val="20"/>
              </w:rPr>
            </w:pPr>
          </w:p>
          <w:p w14:paraId="742DF064"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D80917">
              <w:rPr>
                <w:rFonts w:cs="Arial"/>
                <w:b/>
                <w:sz w:val="20"/>
                <w:szCs w:val="20"/>
              </w:rPr>
              <w:t>Event</w:t>
            </w:r>
          </w:p>
          <w:p w14:paraId="216C3214" w14:textId="77777777" w:rsidR="006B12EC"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80917">
              <w:rPr>
                <w:rFonts w:cs="Arial"/>
                <w:sz w:val="20"/>
                <w:szCs w:val="20"/>
              </w:rPr>
              <w:t xml:space="preserve">Trauma </w:t>
            </w:r>
            <w:r>
              <w:rPr>
                <w:rFonts w:cs="Arial"/>
                <w:sz w:val="20"/>
                <w:szCs w:val="20"/>
              </w:rPr>
              <w:t>includes</w:t>
            </w:r>
            <w:r w:rsidRPr="00D80917">
              <w:rPr>
                <w:rFonts w:cs="Arial"/>
                <w:sz w:val="20"/>
                <w:szCs w:val="20"/>
              </w:rPr>
              <w:t xml:space="preserve"> </w:t>
            </w:r>
            <w:r>
              <w:rPr>
                <w:rFonts w:cs="Arial"/>
                <w:sz w:val="20"/>
                <w:szCs w:val="20"/>
              </w:rPr>
              <w:t>experiencing an</w:t>
            </w:r>
            <w:r w:rsidRPr="00D80917">
              <w:rPr>
                <w:rFonts w:cs="Arial"/>
                <w:sz w:val="20"/>
                <w:szCs w:val="20"/>
              </w:rPr>
              <w:t xml:space="preserve"> event </w:t>
            </w:r>
            <w:r>
              <w:rPr>
                <w:rFonts w:cs="Arial"/>
                <w:sz w:val="20"/>
                <w:szCs w:val="20"/>
              </w:rPr>
              <w:t>or situation that</w:t>
            </w:r>
            <w:r w:rsidRPr="00D80917">
              <w:rPr>
                <w:rFonts w:cs="Arial"/>
                <w:sz w:val="20"/>
                <w:szCs w:val="20"/>
              </w:rPr>
              <w:t xml:space="preserve"> </w:t>
            </w:r>
            <w:r>
              <w:rPr>
                <w:rFonts w:cs="Arial"/>
                <w:sz w:val="20"/>
                <w:szCs w:val="20"/>
              </w:rPr>
              <w:t>involves</w:t>
            </w:r>
            <w:r w:rsidRPr="00D80917">
              <w:rPr>
                <w:rFonts w:cs="Arial"/>
                <w:sz w:val="20"/>
                <w:szCs w:val="20"/>
              </w:rPr>
              <w:t xml:space="preserve"> real or perceived threat. Trauma can be </w:t>
            </w:r>
            <w:r>
              <w:rPr>
                <w:rFonts w:cs="Arial"/>
                <w:sz w:val="20"/>
                <w:szCs w:val="20"/>
              </w:rPr>
              <w:t xml:space="preserve">experienced following </w:t>
            </w:r>
            <w:r w:rsidRPr="00D80917">
              <w:rPr>
                <w:rFonts w:cs="Arial"/>
                <w:sz w:val="20"/>
                <w:szCs w:val="20"/>
              </w:rPr>
              <w:t>a single event or a series of events compounded over time. Commonly understood forms of trauma include physical and sexual violence, childhood abuse and neglect, natural disasters and community violence (e.g. bullying, war, gang culture, rape). Less well-understood forms of trauma include racism, urbanicity, poverty, inequality, oppression and historical trauma (the legacy of entire groups having experienced violence such as slave</w:t>
            </w:r>
            <w:r>
              <w:rPr>
                <w:rFonts w:cs="Arial"/>
                <w:sz w:val="20"/>
                <w:szCs w:val="20"/>
              </w:rPr>
              <w:t xml:space="preserve">ry, the Holocaust or genocide) </w:t>
            </w:r>
          </w:p>
          <w:p w14:paraId="4EC9E595"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32796770"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80917">
              <w:rPr>
                <w:rFonts w:cs="Arial"/>
                <w:sz w:val="20"/>
                <w:szCs w:val="20"/>
              </w:rPr>
              <w:t>Service implications: Responses to trauma should include understanding of the past and current contexts and conditions of people’s lives.</w:t>
            </w:r>
          </w:p>
          <w:p w14:paraId="7681F326"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7259F33C"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D80917">
              <w:rPr>
                <w:rFonts w:cs="Arial"/>
                <w:b/>
                <w:sz w:val="20"/>
                <w:szCs w:val="20"/>
              </w:rPr>
              <w:t>Experience</w:t>
            </w:r>
          </w:p>
          <w:p w14:paraId="7FD53D81" w14:textId="77777777" w:rsidR="006B12EC" w:rsidRPr="00D80917"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80917">
              <w:rPr>
                <w:rFonts w:cs="Arial"/>
                <w:sz w:val="20"/>
                <w:szCs w:val="20"/>
              </w:rPr>
              <w:t xml:space="preserve">Reactions to the same event can differ from person to person; the same event may or may not be experienced as traumatic by different people. Trauma must be understood in the context of the individual’s experience of the event. No two people will experience the exact same thing in the exact same way. </w:t>
            </w:r>
            <w:r w:rsidRPr="00D80917">
              <w:rPr>
                <w:rFonts w:cs="Arial"/>
                <w:sz w:val="20"/>
                <w:szCs w:val="20"/>
              </w:rPr>
              <w:lastRenderedPageBreak/>
              <w:t>Traumatic events involve ‘power over’, whereby one person, group or event has power over another. Experiences of trauma can lead to feelings of guilt (‘Why me?’), shame (‘It’s my fault’) and betrayal, which can shatter trust. The experience of and meaning-making around trauma are connected to individual and cultural beliefs, social supports, gender, age and a multitude of</w:t>
            </w:r>
            <w:r>
              <w:rPr>
                <w:rFonts w:cs="Arial"/>
                <w:sz w:val="20"/>
                <w:szCs w:val="20"/>
              </w:rPr>
              <w:t xml:space="preserve"> </w:t>
            </w:r>
            <w:r w:rsidRPr="00D80917">
              <w:rPr>
                <w:rFonts w:cs="Arial"/>
                <w:sz w:val="20"/>
                <w:szCs w:val="20"/>
              </w:rPr>
              <w:t>other factors.</w:t>
            </w:r>
          </w:p>
          <w:p w14:paraId="32A56FAE"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0FBA3CC2"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D80917">
              <w:rPr>
                <w:rFonts w:cs="Arial"/>
                <w:sz w:val="20"/>
                <w:szCs w:val="20"/>
              </w:rPr>
              <w:t>Service implications: Services can re</w:t>
            </w:r>
            <w:r>
              <w:rPr>
                <w:rFonts w:cs="Arial"/>
                <w:sz w:val="20"/>
                <w:szCs w:val="20"/>
              </w:rPr>
              <w:t>-</w:t>
            </w:r>
            <w:r w:rsidRPr="00D80917">
              <w:rPr>
                <w:rFonts w:cs="Arial"/>
                <w:sz w:val="20"/>
                <w:szCs w:val="20"/>
              </w:rPr>
              <w:t>traumatise trauma survivors, particularly where they are based on ‘power-over’ relationships and there is a lack of trust. Re</w:t>
            </w:r>
            <w:r>
              <w:rPr>
                <w:rFonts w:cs="Arial"/>
                <w:sz w:val="20"/>
                <w:szCs w:val="20"/>
              </w:rPr>
              <w:t>-</w:t>
            </w:r>
            <w:r w:rsidRPr="00D80917">
              <w:rPr>
                <w:rFonts w:cs="Arial"/>
                <w:sz w:val="20"/>
                <w:szCs w:val="20"/>
              </w:rPr>
              <w:t xml:space="preserve">traumatisation in </w:t>
            </w:r>
            <w:r>
              <w:rPr>
                <w:rFonts w:cs="Arial"/>
                <w:sz w:val="20"/>
                <w:szCs w:val="20"/>
              </w:rPr>
              <w:t xml:space="preserve">support </w:t>
            </w:r>
            <w:r w:rsidRPr="00D80917">
              <w:rPr>
                <w:rFonts w:cs="Arial"/>
                <w:sz w:val="20"/>
                <w:szCs w:val="20"/>
              </w:rPr>
              <w:t>system</w:t>
            </w:r>
            <w:r>
              <w:rPr>
                <w:rFonts w:cs="Arial"/>
                <w:sz w:val="20"/>
                <w:szCs w:val="20"/>
              </w:rPr>
              <w:t>s</w:t>
            </w:r>
            <w:r w:rsidRPr="00D80917">
              <w:rPr>
                <w:rFonts w:cs="Arial"/>
                <w:sz w:val="20"/>
                <w:szCs w:val="20"/>
              </w:rPr>
              <w:t xml:space="preserve"> can prevent good outcomes from being achieved.</w:t>
            </w:r>
          </w:p>
          <w:p w14:paraId="76B98A15"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46F33CE4" w14:textId="77777777" w:rsidR="006B12EC" w:rsidRPr="00D80917" w:rsidRDefault="006B12EC" w:rsidP="00133EB1">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D80917">
              <w:rPr>
                <w:rFonts w:cs="Arial"/>
                <w:b/>
                <w:sz w:val="20"/>
                <w:szCs w:val="20"/>
              </w:rPr>
              <w:t>Effect</w:t>
            </w:r>
          </w:p>
          <w:p w14:paraId="7C73DB01" w14:textId="77777777" w:rsidR="006B12EC" w:rsidRPr="00D80917"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80917">
              <w:rPr>
                <w:rFonts w:cs="Arial"/>
                <w:sz w:val="20"/>
                <w:szCs w:val="20"/>
              </w:rPr>
              <w:t>The adverse effects of trauma can occur immediately or have a delayed onset. The duration of effects can be short term or lifelong. An individual may not necessarily connect trauma experiences with their effects. There is a growing body of evidence that trauma can affect a person’s physical, mental and emotional health, neurological development and development of interpersonal skills</w:t>
            </w:r>
            <w:r>
              <w:rPr>
                <w:rFonts w:cs="Arial"/>
                <w:sz w:val="20"/>
                <w:szCs w:val="20"/>
              </w:rPr>
              <w:t>.</w:t>
            </w:r>
          </w:p>
          <w:p w14:paraId="03A5AFF3" w14:textId="77777777" w:rsidR="006B12EC" w:rsidRPr="00D80917"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80917">
              <w:rPr>
                <w:rFonts w:cs="Arial"/>
                <w:sz w:val="20"/>
                <w:szCs w:val="20"/>
              </w:rPr>
              <w:t>Interpersonal relationships can be significantly affected as trauma survivors may struggle to trust others. The ability to cope with day-to-day life and normal daily struggles can be affected. Cognitive processes can be disrupted, including memory, attention and thinking. Trauma effects, including terror, hypervigilance, constant arousal, psychosis, numbing and dissociation; these cause exhaustion and wear people down.</w:t>
            </w:r>
          </w:p>
          <w:p w14:paraId="065BB70D" w14:textId="77777777" w:rsidR="006B12EC" w:rsidRPr="00D80917"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p>
          <w:p w14:paraId="078A22ED" w14:textId="77777777" w:rsidR="006B12EC"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80917">
              <w:rPr>
                <w:rFonts w:cs="Arial"/>
                <w:sz w:val="20"/>
                <w:szCs w:val="20"/>
              </w:rPr>
              <w:t>Service implications: The wide-ranging effects of trauma on survivors suggest a need for a holistic approach to services and supports.</w:t>
            </w:r>
          </w:p>
          <w:p w14:paraId="596A9039" w14:textId="77777777" w:rsidR="006B12EC" w:rsidRPr="00D80917" w:rsidRDefault="006B12EC" w:rsidP="00133E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D80917">
              <w:rPr>
                <w:rFonts w:cs="Arial"/>
                <w:sz w:val="20"/>
                <w:szCs w:val="20"/>
              </w:rPr>
              <w:t>(Sweeney et al, 2018, p. 321).</w:t>
            </w:r>
          </w:p>
        </w:tc>
      </w:tr>
      <w:tr w:rsidR="006B12EC" w:rsidRPr="00D80917" w14:paraId="4D782838" w14:textId="77777777" w:rsidTr="00133EB1">
        <w:trPr>
          <w:trHeight w:val="426"/>
        </w:trPr>
        <w:tc>
          <w:tcPr>
            <w:cnfStyle w:val="001000000000" w:firstRow="0" w:lastRow="0" w:firstColumn="1" w:lastColumn="0" w:oddVBand="0" w:evenVBand="0" w:oddHBand="0" w:evenHBand="0" w:firstRowFirstColumn="0" w:firstRowLastColumn="0" w:lastRowFirstColumn="0" w:lastRowLastColumn="0"/>
            <w:tcW w:w="1843" w:type="dxa"/>
          </w:tcPr>
          <w:p w14:paraId="72B3EE42" w14:textId="77777777" w:rsidR="006B12EC" w:rsidRPr="00D80917" w:rsidRDefault="006B12EC" w:rsidP="00133EB1">
            <w:pPr>
              <w:rPr>
                <w:rFonts w:cs="Arial"/>
                <w:sz w:val="20"/>
                <w:szCs w:val="20"/>
              </w:rPr>
            </w:pPr>
            <w:r>
              <w:rPr>
                <w:rFonts w:cs="Arial"/>
                <w:sz w:val="20"/>
                <w:szCs w:val="20"/>
              </w:rPr>
              <w:lastRenderedPageBreak/>
              <w:t>YOT</w:t>
            </w:r>
          </w:p>
        </w:tc>
        <w:tc>
          <w:tcPr>
            <w:tcW w:w="7173" w:type="dxa"/>
          </w:tcPr>
          <w:p w14:paraId="7BC847D1" w14:textId="77777777" w:rsidR="006B12EC" w:rsidRPr="00820E5D" w:rsidRDefault="006B12EC" w:rsidP="00133EB1">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820E5D">
              <w:rPr>
                <w:rFonts w:cs="Arial"/>
                <w:sz w:val="20"/>
                <w:szCs w:val="20"/>
              </w:rPr>
              <w:t>Youth Offending Team</w:t>
            </w:r>
          </w:p>
        </w:tc>
      </w:tr>
      <w:tr w:rsidR="006B12EC" w:rsidRPr="00D80917" w14:paraId="25BAE09C" w14:textId="77777777" w:rsidTr="00133EB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843" w:type="dxa"/>
          </w:tcPr>
          <w:p w14:paraId="15ABB999" w14:textId="77777777" w:rsidR="006B12EC" w:rsidRDefault="006B12EC" w:rsidP="00133EB1">
            <w:pPr>
              <w:rPr>
                <w:rFonts w:cs="Arial"/>
                <w:sz w:val="20"/>
                <w:szCs w:val="20"/>
              </w:rPr>
            </w:pPr>
            <w:r>
              <w:rPr>
                <w:rFonts w:cs="Arial"/>
                <w:sz w:val="20"/>
                <w:szCs w:val="20"/>
              </w:rPr>
              <w:t>Young Person’s Advocate</w:t>
            </w:r>
          </w:p>
        </w:tc>
        <w:tc>
          <w:tcPr>
            <w:tcW w:w="7173" w:type="dxa"/>
          </w:tcPr>
          <w:p w14:paraId="77FBE078" w14:textId="77777777" w:rsidR="006B12EC"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2163F4">
              <w:rPr>
                <w:rFonts w:cs="Arial"/>
                <w:sz w:val="20"/>
                <w:szCs w:val="20"/>
                <w:lang w:val="en-US"/>
              </w:rPr>
              <w:t>Dedicated resource</w:t>
            </w:r>
            <w:r>
              <w:rPr>
                <w:rFonts w:cs="Arial"/>
                <w:sz w:val="20"/>
                <w:szCs w:val="20"/>
                <w:lang w:val="en-US"/>
              </w:rPr>
              <w:t xml:space="preserve">, supported through access to regular supervision and with competencies in understanding, engaging and working with children and young people and families. Their </w:t>
            </w:r>
            <w:r w:rsidRPr="002163F4">
              <w:rPr>
                <w:rFonts w:cs="Arial"/>
                <w:sz w:val="20"/>
                <w:szCs w:val="20"/>
                <w:lang w:val="en-US"/>
              </w:rPr>
              <w:t xml:space="preserve">role is to </w:t>
            </w:r>
            <w:r>
              <w:rPr>
                <w:rFonts w:cs="Arial"/>
                <w:sz w:val="20"/>
                <w:szCs w:val="20"/>
                <w:lang w:val="en-US"/>
              </w:rPr>
              <w:t xml:space="preserve">engage and build relationships with CYP, </w:t>
            </w:r>
            <w:r w:rsidRPr="002163F4">
              <w:rPr>
                <w:rFonts w:cs="Arial"/>
                <w:sz w:val="20"/>
                <w:szCs w:val="20"/>
                <w:lang w:val="en-US"/>
              </w:rPr>
              <w:t xml:space="preserve">advocate for </w:t>
            </w:r>
            <w:r>
              <w:rPr>
                <w:rFonts w:cs="Arial"/>
                <w:sz w:val="20"/>
                <w:szCs w:val="20"/>
                <w:lang w:val="en-US"/>
              </w:rPr>
              <w:t xml:space="preserve">them, </w:t>
            </w:r>
            <w:r w:rsidRPr="002163F4">
              <w:rPr>
                <w:rFonts w:cs="Arial"/>
                <w:sz w:val="20"/>
                <w:szCs w:val="20"/>
                <w:lang w:val="en-US"/>
              </w:rPr>
              <w:t>help</w:t>
            </w:r>
            <w:r>
              <w:rPr>
                <w:rFonts w:cs="Arial"/>
                <w:sz w:val="20"/>
                <w:szCs w:val="20"/>
                <w:lang w:val="en-US"/>
              </w:rPr>
              <w:t xml:space="preserve"> coordinate access to services and provide additional interventions as appropriate and guided by the formulation.</w:t>
            </w:r>
          </w:p>
          <w:p w14:paraId="14DF5D26" w14:textId="77777777" w:rsidR="006B12EC"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p>
          <w:p w14:paraId="58053087" w14:textId="77777777" w:rsidR="006B12EC" w:rsidRPr="00FF6932"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Pr>
                <w:rFonts w:cs="Arial"/>
                <w:sz w:val="20"/>
                <w:szCs w:val="20"/>
                <w:lang w:val="en-US"/>
              </w:rPr>
              <w:t xml:space="preserve">Key </w:t>
            </w:r>
            <w:r w:rsidRPr="00FF6932">
              <w:rPr>
                <w:rFonts w:cs="Arial"/>
                <w:sz w:val="20"/>
                <w:szCs w:val="20"/>
                <w:lang w:val="en-US"/>
              </w:rPr>
              <w:t>characteristics of these individuals include:</w:t>
            </w:r>
          </w:p>
          <w:p w14:paraId="5A238DF2" w14:textId="77777777" w:rsidR="006B12EC" w:rsidRPr="00FF6932" w:rsidRDefault="006B12EC" w:rsidP="00133EB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F6932">
              <w:rPr>
                <w:rFonts w:cs="Arial"/>
                <w:sz w:val="20"/>
                <w:szCs w:val="20"/>
                <w:lang w:val="en-US"/>
              </w:rPr>
              <w:t>commitment to maintaining and improving practice, by attending regular training and supervision</w:t>
            </w:r>
          </w:p>
          <w:p w14:paraId="21097421" w14:textId="77777777" w:rsidR="006B12EC" w:rsidRPr="00FF6932" w:rsidRDefault="006B12EC" w:rsidP="00133EB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F6932">
              <w:rPr>
                <w:rFonts w:cs="Arial"/>
                <w:sz w:val="20"/>
                <w:szCs w:val="20"/>
                <w:lang w:val="en-US"/>
              </w:rPr>
              <w:t>flexibility in working with the young people in a range of settings and promoting their personal, educational, health and social development through all interactions</w:t>
            </w:r>
          </w:p>
          <w:p w14:paraId="02B8C918" w14:textId="77777777" w:rsidR="006B12EC" w:rsidRPr="00FF6932" w:rsidRDefault="006B12EC" w:rsidP="00133EB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F6932">
              <w:rPr>
                <w:rFonts w:cs="Arial"/>
                <w:sz w:val="20"/>
                <w:szCs w:val="20"/>
                <w:lang w:val="en-US"/>
              </w:rPr>
              <w:t>ability to develop and maintain strong relationships with other professionals working with the young people</w:t>
            </w:r>
          </w:p>
          <w:p w14:paraId="06074C8E" w14:textId="77777777" w:rsidR="006B12EC" w:rsidRPr="00FF6932" w:rsidRDefault="006B12EC" w:rsidP="00133EB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F6932">
              <w:rPr>
                <w:rFonts w:cs="Arial"/>
                <w:sz w:val="20"/>
                <w:szCs w:val="20"/>
                <w:lang w:val="en-US"/>
              </w:rPr>
              <w:t>ability to empathise, relate and actively listen</w:t>
            </w:r>
          </w:p>
          <w:p w14:paraId="611084DB" w14:textId="77777777" w:rsidR="006B12EC" w:rsidRPr="00FF6932" w:rsidRDefault="006B12EC" w:rsidP="00133EB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F6932">
              <w:rPr>
                <w:rFonts w:cs="Arial"/>
                <w:sz w:val="20"/>
                <w:szCs w:val="20"/>
                <w:lang w:val="en-US"/>
              </w:rPr>
              <w:t>support high quality information gathering and sharing</w:t>
            </w:r>
          </w:p>
          <w:p w14:paraId="51C5A8E7" w14:textId="77777777" w:rsidR="006B12EC" w:rsidRPr="00FF6932" w:rsidRDefault="006B12EC" w:rsidP="00133EB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F6932">
              <w:rPr>
                <w:rFonts w:cs="Arial"/>
                <w:sz w:val="20"/>
                <w:szCs w:val="20"/>
                <w:lang w:val="en-US"/>
              </w:rPr>
              <w:t>good knowledge and understanding of the physical, social and emotional developmental needs of CYP</w:t>
            </w:r>
          </w:p>
          <w:p w14:paraId="26ED914B" w14:textId="77777777" w:rsidR="006B12EC" w:rsidRPr="00FF6932" w:rsidRDefault="006B12EC" w:rsidP="00133EB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FF6932">
              <w:rPr>
                <w:rFonts w:cs="Arial"/>
                <w:sz w:val="20"/>
                <w:szCs w:val="20"/>
                <w:lang w:val="en-US"/>
              </w:rPr>
              <w:t xml:space="preserve">understanding of trauma-informed youth work practice and awareness of child protection and safeguarding practices </w:t>
            </w:r>
          </w:p>
          <w:p w14:paraId="02EBA8E4" w14:textId="77777777" w:rsidR="006B12EC" w:rsidRPr="00820E5D" w:rsidRDefault="006B12EC" w:rsidP="00133EB1">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46D7843D" w14:textId="4582C58E" w:rsidR="002725E9" w:rsidRDefault="002725E9" w:rsidP="002725E9">
      <w:pPr>
        <w:rPr>
          <w:rFonts w:cs="Arial"/>
        </w:rPr>
      </w:pPr>
      <w:r>
        <w:rPr>
          <w:rFonts w:cs="Arial"/>
        </w:rPr>
        <w:br w:type="page"/>
      </w:r>
    </w:p>
    <w:p w14:paraId="54F8F67E" w14:textId="68DEF013" w:rsidR="002725E9" w:rsidRPr="00D86E5F" w:rsidRDefault="00AF74F5" w:rsidP="002725E9">
      <w:pPr>
        <w:pStyle w:val="Heading1"/>
        <w:rPr>
          <w:rFonts w:cs="Arial"/>
        </w:rPr>
      </w:pPr>
      <w:bookmarkStart w:id="38" w:name="_Toc29817982"/>
      <w:bookmarkStart w:id="39" w:name="_Toc87523645"/>
      <w:r>
        <w:rPr>
          <w:rFonts w:cs="Arial"/>
        </w:rPr>
        <w:lastRenderedPageBreak/>
        <w:t>6</w:t>
      </w:r>
      <w:r w:rsidR="002725E9" w:rsidRPr="00D86E5F">
        <w:rPr>
          <w:rFonts w:cs="Arial"/>
        </w:rPr>
        <w:t>. References</w:t>
      </w:r>
      <w:bookmarkEnd w:id="38"/>
      <w:bookmarkEnd w:id="39"/>
    </w:p>
    <w:p w14:paraId="6E1533E9" w14:textId="77777777" w:rsidR="002725E9" w:rsidRPr="00D86E5F" w:rsidRDefault="002725E9" w:rsidP="002725E9">
      <w:pPr>
        <w:rPr>
          <w:rFonts w:cs="Arial"/>
        </w:rPr>
      </w:pPr>
    </w:p>
    <w:sdt>
      <w:sdtPr>
        <w:rPr>
          <w:rFonts w:cs="Arial"/>
        </w:rPr>
        <w:id w:val="-573587230"/>
        <w:bibliography/>
      </w:sdtPr>
      <w:sdtEndPr>
        <w:rPr>
          <w:rFonts w:cstheme="minorBidi"/>
        </w:rPr>
      </w:sdtEndPr>
      <w:sdtContent>
        <w:p w14:paraId="3E756050" w14:textId="77777777" w:rsidR="002725E9" w:rsidRPr="00D86E5F" w:rsidRDefault="002725E9" w:rsidP="002725E9">
          <w:pPr>
            <w:pStyle w:val="Bibliography"/>
            <w:rPr>
              <w:rFonts w:cs="Arial"/>
              <w:noProof/>
              <w:szCs w:val="24"/>
            </w:rPr>
          </w:pPr>
          <w:r w:rsidRPr="00D86E5F">
            <w:rPr>
              <w:rFonts w:cs="Arial"/>
            </w:rPr>
            <w:fldChar w:fldCharType="begin"/>
          </w:r>
          <w:r w:rsidRPr="00D86E5F">
            <w:rPr>
              <w:rFonts w:cs="Arial"/>
            </w:rPr>
            <w:instrText xml:space="preserve"> BIBLIOGRAPHY </w:instrText>
          </w:r>
          <w:r w:rsidRPr="00D86E5F">
            <w:rPr>
              <w:rFonts w:cs="Arial"/>
            </w:rPr>
            <w:fldChar w:fldCharType="separate"/>
          </w:r>
          <w:r w:rsidRPr="00D86E5F">
            <w:rPr>
              <w:rFonts w:cs="Arial"/>
              <w:noProof/>
            </w:rPr>
            <w:t xml:space="preserve">Substance Abuse and Mental Health Services Administration, 2014. </w:t>
          </w:r>
          <w:r w:rsidRPr="00D86E5F">
            <w:rPr>
              <w:rFonts w:cs="Arial"/>
              <w:i/>
              <w:iCs/>
              <w:noProof/>
            </w:rPr>
            <w:t xml:space="preserve">SAMHSA's Concept of Trauma and Guidance for a Trauma-Informed Approach, </w:t>
          </w:r>
          <w:r w:rsidRPr="00D86E5F">
            <w:rPr>
              <w:rFonts w:cs="Arial"/>
              <w:noProof/>
            </w:rPr>
            <w:t>Rockville: HHS Publication No. (AMA) 14-4884.</w:t>
          </w:r>
        </w:p>
        <w:p w14:paraId="37FCC1D8" w14:textId="77777777" w:rsidR="002725E9" w:rsidRPr="00D86E5F" w:rsidRDefault="002725E9" w:rsidP="002725E9">
          <w:pPr>
            <w:pStyle w:val="Bibliography"/>
            <w:rPr>
              <w:rFonts w:cs="Arial"/>
              <w:noProof/>
            </w:rPr>
          </w:pPr>
          <w:r w:rsidRPr="00D86E5F">
            <w:rPr>
              <w:rFonts w:cs="Arial"/>
              <w:noProof/>
            </w:rPr>
            <w:t xml:space="preserve">Rogers, A. &amp; Budd, M., 2015. Developing Safe and Strong Foundations: The DART Framework. In: A. Rogers, J. Harvey &amp; H. Law, eds. </w:t>
          </w:r>
          <w:r w:rsidRPr="00D86E5F">
            <w:rPr>
              <w:rFonts w:cs="Arial"/>
              <w:i/>
              <w:iCs/>
              <w:noProof/>
            </w:rPr>
            <w:t xml:space="preserve">Young People in Forensic Mental Health Settings, Psychological thinking and practice. </w:t>
          </w:r>
          <w:r w:rsidRPr="00D86E5F">
            <w:rPr>
              <w:rFonts w:cs="Arial"/>
              <w:noProof/>
            </w:rPr>
            <w:t>s.l.:Palgrave Macmillan, pp. 356-389.</w:t>
          </w:r>
        </w:p>
        <w:p w14:paraId="76A53AB5" w14:textId="77777777" w:rsidR="002725E9" w:rsidRPr="00D86E5F" w:rsidRDefault="002725E9" w:rsidP="002725E9">
          <w:pPr>
            <w:pStyle w:val="Bibliography"/>
            <w:rPr>
              <w:rFonts w:cs="Arial"/>
              <w:noProof/>
            </w:rPr>
          </w:pPr>
          <w:r w:rsidRPr="00D86E5F">
            <w:rPr>
              <w:rFonts w:cs="Arial"/>
              <w:noProof/>
            </w:rPr>
            <w:t xml:space="preserve">Sweeney, A., Clement, S., Beth, F. &amp; Kennedy, A., 2016. Trauma-informed mental healthcare in the UK: what is it and how can we further its development?. </w:t>
          </w:r>
          <w:r w:rsidRPr="00D86E5F">
            <w:rPr>
              <w:rFonts w:cs="Arial"/>
              <w:i/>
              <w:iCs/>
              <w:noProof/>
            </w:rPr>
            <w:t xml:space="preserve">Mental Health Review Journal, </w:t>
          </w:r>
          <w:r w:rsidRPr="00D86E5F">
            <w:rPr>
              <w:rFonts w:cs="Arial"/>
              <w:noProof/>
            </w:rPr>
            <w:t>21(3), pp. 174-192.</w:t>
          </w:r>
        </w:p>
        <w:p w14:paraId="3BCA1748" w14:textId="77777777" w:rsidR="002725E9" w:rsidRPr="00D86E5F" w:rsidRDefault="002725E9" w:rsidP="002725E9">
          <w:pPr>
            <w:pStyle w:val="Bibliography"/>
            <w:rPr>
              <w:rFonts w:cs="Arial"/>
              <w:noProof/>
            </w:rPr>
          </w:pPr>
          <w:r w:rsidRPr="00D86E5F">
            <w:rPr>
              <w:rFonts w:cs="Arial"/>
              <w:noProof/>
            </w:rPr>
            <w:t xml:space="preserve">Sweeney, A. et al., 2018. A paradigm shift: relationships in trauma-informed mental health services. </w:t>
          </w:r>
          <w:r w:rsidRPr="00D86E5F">
            <w:rPr>
              <w:rFonts w:cs="Arial"/>
              <w:i/>
              <w:iCs/>
              <w:noProof/>
            </w:rPr>
            <w:t xml:space="preserve">BJPsych Advances, </w:t>
          </w:r>
          <w:r w:rsidRPr="00D86E5F">
            <w:rPr>
              <w:rFonts w:cs="Arial"/>
              <w:noProof/>
            </w:rPr>
            <w:t>Volume 24, pp. 319-333.</w:t>
          </w:r>
        </w:p>
        <w:p w14:paraId="52EC03CA" w14:textId="77777777" w:rsidR="002725E9" w:rsidRPr="00D86E5F" w:rsidRDefault="002725E9" w:rsidP="002725E9">
          <w:pPr>
            <w:pStyle w:val="Bibliography"/>
            <w:rPr>
              <w:rFonts w:cs="Arial"/>
              <w:noProof/>
            </w:rPr>
          </w:pPr>
          <w:r w:rsidRPr="00D86E5F">
            <w:rPr>
              <w:rFonts w:cs="Arial"/>
              <w:noProof/>
            </w:rPr>
            <w:t xml:space="preserve">Sweeney, A. &amp; Taggart, D., 2018. (Mis)understanding trauma-informed approaches in mental health. </w:t>
          </w:r>
          <w:r w:rsidRPr="00D86E5F">
            <w:rPr>
              <w:rFonts w:cs="Arial"/>
              <w:i/>
              <w:iCs/>
              <w:noProof/>
            </w:rPr>
            <w:t xml:space="preserve">Journal of Mental Health, </w:t>
          </w:r>
          <w:r w:rsidRPr="00D86E5F">
            <w:rPr>
              <w:rFonts w:cs="Arial"/>
              <w:noProof/>
            </w:rPr>
            <w:t>pp. 27:5, 383-387.</w:t>
          </w:r>
        </w:p>
        <w:p w14:paraId="435A4608" w14:textId="77777777" w:rsidR="002725E9" w:rsidRDefault="002725E9" w:rsidP="00327373">
          <w:r w:rsidRPr="00D86E5F">
            <w:rPr>
              <w:rFonts w:cs="Arial"/>
              <w:b/>
              <w:bCs/>
              <w:noProof/>
            </w:rPr>
            <w:fldChar w:fldCharType="end"/>
          </w:r>
        </w:p>
      </w:sdtContent>
    </w:sdt>
    <w:p w14:paraId="793D7F17" w14:textId="77777777" w:rsidR="00792641" w:rsidRPr="008B25B2" w:rsidRDefault="002725E9" w:rsidP="008B25B2">
      <w:pPr>
        <w:rPr>
          <w:rFonts w:eastAsia="Times New Roman" w:cs="Times New Roman"/>
          <w:b/>
          <w:bCs/>
          <w:color w:val="005EB8"/>
          <w:sz w:val="32"/>
          <w:szCs w:val="72"/>
        </w:rPr>
        <w:sectPr w:rsidR="00792641" w:rsidRPr="008B25B2" w:rsidSect="00A32B4B">
          <w:pgSz w:w="11906" w:h="16838"/>
          <w:pgMar w:top="1440" w:right="1440" w:bottom="1440" w:left="1440" w:header="708" w:footer="57" w:gutter="0"/>
          <w:cols w:space="708"/>
          <w:titlePg/>
          <w:docGrid w:linePitch="360"/>
        </w:sectPr>
      </w:pPr>
      <w:r>
        <w:br w:type="page"/>
      </w:r>
    </w:p>
    <w:p w14:paraId="47417B8F" w14:textId="440D32FA" w:rsidR="002725E9" w:rsidRDefault="00AF74F5" w:rsidP="002725E9">
      <w:pPr>
        <w:pStyle w:val="Heading1"/>
      </w:pPr>
      <w:bookmarkStart w:id="40" w:name="_Toc87523646"/>
      <w:r>
        <w:lastRenderedPageBreak/>
        <w:t>7</w:t>
      </w:r>
      <w:r w:rsidR="002725E9">
        <w:t>. Appendi</w:t>
      </w:r>
      <w:r w:rsidR="004004BD">
        <w:t>ces</w:t>
      </w:r>
      <w:bookmarkEnd w:id="40"/>
    </w:p>
    <w:p w14:paraId="362DED80" w14:textId="4508513C" w:rsidR="002725E9" w:rsidRDefault="00AF74F5" w:rsidP="006B6E4E">
      <w:pPr>
        <w:pStyle w:val="Heading2"/>
        <w:numPr>
          <w:ilvl w:val="1"/>
          <w:numId w:val="0"/>
        </w:numPr>
      </w:pPr>
      <w:bookmarkStart w:id="41" w:name="_Toc87523647"/>
      <w:r>
        <w:t>7</w:t>
      </w:r>
      <w:r w:rsidR="002725E9">
        <w:t>.1 – Vision, Mission and Objectives</w:t>
      </w:r>
      <w:bookmarkEnd w:id="41"/>
    </w:p>
    <w:p w14:paraId="6B213EF0" w14:textId="231F22CE" w:rsidR="00193EB4" w:rsidRPr="00193EB4" w:rsidRDefault="00193EB4" w:rsidP="00193EB4">
      <w:r w:rsidRPr="00193EB4">
        <w:drawing>
          <wp:inline distT="0" distB="0" distL="0" distR="0" wp14:anchorId="7C870183" wp14:editId="678337B2">
            <wp:extent cx="6829425" cy="512206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37953" cy="5128465"/>
                    </a:xfrm>
                    <a:prstGeom prst="rect">
                      <a:avLst/>
                    </a:prstGeom>
                  </pic:spPr>
                </pic:pic>
              </a:graphicData>
            </a:graphic>
          </wp:inline>
        </w:drawing>
      </w:r>
    </w:p>
    <w:p w14:paraId="145F0FEF" w14:textId="7CCB3515" w:rsidR="002725E9" w:rsidRDefault="00AF74F5" w:rsidP="008B25B2">
      <w:pPr>
        <w:pStyle w:val="Heading2"/>
        <w:numPr>
          <w:ilvl w:val="0"/>
          <w:numId w:val="0"/>
        </w:numPr>
      </w:pPr>
      <w:bookmarkStart w:id="42" w:name="_Toc87523648"/>
      <w:r>
        <w:lastRenderedPageBreak/>
        <w:t>7</w:t>
      </w:r>
      <w:r w:rsidR="002725E9">
        <w:t>.2 – Overarching principles </w:t>
      </w:r>
      <w:bookmarkEnd w:id="42"/>
    </w:p>
    <w:p w14:paraId="1DF30E3B" w14:textId="6DD58697" w:rsidR="00792641" w:rsidRDefault="00193EB4" w:rsidP="00FA5E42">
      <w:pPr>
        <w:ind w:firstLine="720"/>
      </w:pPr>
      <w:r w:rsidRPr="00193EB4">
        <w:drawing>
          <wp:inline distT="0" distB="0" distL="0" distR="0" wp14:anchorId="33994F5C" wp14:editId="364FADC8">
            <wp:extent cx="8150853" cy="497205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167" t="7222" r="4987" b="18889"/>
                    <a:stretch/>
                  </pic:blipFill>
                  <pic:spPr bwMode="auto">
                    <a:xfrm>
                      <a:off x="0" y="0"/>
                      <a:ext cx="8172554" cy="4985287"/>
                    </a:xfrm>
                    <a:prstGeom prst="rect">
                      <a:avLst/>
                    </a:prstGeom>
                    <a:ln>
                      <a:noFill/>
                    </a:ln>
                    <a:extLst>
                      <a:ext uri="{53640926-AAD7-44D8-BBD7-CCE9431645EC}">
                        <a14:shadowObscured xmlns:a14="http://schemas.microsoft.com/office/drawing/2010/main"/>
                      </a:ext>
                    </a:extLst>
                  </pic:spPr>
                </pic:pic>
              </a:graphicData>
            </a:graphic>
          </wp:inline>
        </w:drawing>
      </w:r>
    </w:p>
    <w:p w14:paraId="1075AF13" w14:textId="77777777" w:rsidR="00FA5E42" w:rsidRPr="00792641" w:rsidRDefault="00FA5E42" w:rsidP="00FA5E42">
      <w:pPr>
        <w:ind w:firstLine="720"/>
      </w:pPr>
    </w:p>
    <w:p w14:paraId="1ECF1627" w14:textId="29CA9BC3" w:rsidR="00FA5E42" w:rsidRDefault="00AF74F5" w:rsidP="00D642E4">
      <w:pPr>
        <w:pStyle w:val="Heading2"/>
        <w:numPr>
          <w:ilvl w:val="1"/>
          <w:numId w:val="0"/>
        </w:numPr>
        <w:tabs>
          <w:tab w:val="center" w:pos="7415"/>
        </w:tabs>
        <w:ind w:left="576" w:hanging="576"/>
      </w:pPr>
      <w:bookmarkStart w:id="43" w:name="_Toc87523649"/>
      <w:r>
        <w:lastRenderedPageBreak/>
        <w:t>7</w:t>
      </w:r>
      <w:r w:rsidR="002725E9">
        <w:t xml:space="preserve">.3 – Children and young people logic </w:t>
      </w:r>
      <w:r w:rsidR="008B25B2">
        <w:t>model</w:t>
      </w:r>
      <w:bookmarkEnd w:id="43"/>
    </w:p>
    <w:p w14:paraId="0BFE69AB" w14:textId="562095F9" w:rsidR="00507EB1" w:rsidRDefault="00193EB4" w:rsidP="008B25B2">
      <w:pPr>
        <w:pStyle w:val="Heading2"/>
        <w:numPr>
          <w:ilvl w:val="0"/>
          <w:numId w:val="0"/>
        </w:numPr>
        <w:sectPr w:rsidR="00507EB1" w:rsidSect="004B0F35">
          <w:headerReference w:type="first" r:id="rId22"/>
          <w:pgSz w:w="16838" w:h="11906" w:orient="landscape" w:code="9"/>
          <w:pgMar w:top="1440" w:right="1440" w:bottom="1440" w:left="1440" w:header="709" w:footer="57" w:gutter="0"/>
          <w:cols w:space="708"/>
          <w:titlePg/>
          <w:docGrid w:linePitch="360"/>
        </w:sectPr>
      </w:pPr>
      <w:r w:rsidRPr="00193EB4">
        <w:lastRenderedPageBreak/>
        <w:drawing>
          <wp:inline distT="0" distB="0" distL="0" distR="0" wp14:anchorId="3B2645C1" wp14:editId="1BABEF4A">
            <wp:extent cx="8096250" cy="607218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112017" cy="6084014"/>
                    </a:xfrm>
                    <a:prstGeom prst="rect">
                      <a:avLst/>
                    </a:prstGeom>
                  </pic:spPr>
                </pic:pic>
              </a:graphicData>
            </a:graphic>
          </wp:inline>
        </w:drawing>
      </w:r>
    </w:p>
    <w:p w14:paraId="27E61661" w14:textId="70011C5C" w:rsidR="002725E9" w:rsidRDefault="00AF74F5" w:rsidP="008B25B2">
      <w:pPr>
        <w:pStyle w:val="Heading2"/>
        <w:numPr>
          <w:ilvl w:val="0"/>
          <w:numId w:val="0"/>
        </w:numPr>
      </w:pPr>
      <w:bookmarkStart w:id="44" w:name="_Toc87523650"/>
      <w:r>
        <w:lastRenderedPageBreak/>
        <w:t>7</w:t>
      </w:r>
      <w:r w:rsidR="002725E9">
        <w:t>.4 – Staff logic model</w:t>
      </w:r>
      <w:bookmarkEnd w:id="44"/>
    </w:p>
    <w:p w14:paraId="7CF68CB6" w14:textId="02742BB7" w:rsidR="00CE3830" w:rsidRDefault="00193EB4" w:rsidP="00CF448F">
      <w:r w:rsidRPr="00193EB4">
        <w:drawing>
          <wp:inline distT="0" distB="0" distL="0" distR="0" wp14:anchorId="5903D3F2" wp14:editId="40024D60">
            <wp:extent cx="7091082" cy="50228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5555"/>
                    <a:stretch/>
                  </pic:blipFill>
                  <pic:spPr bwMode="auto">
                    <a:xfrm>
                      <a:off x="0" y="0"/>
                      <a:ext cx="7128809" cy="5049573"/>
                    </a:xfrm>
                    <a:prstGeom prst="rect">
                      <a:avLst/>
                    </a:prstGeom>
                    <a:ln>
                      <a:noFill/>
                    </a:ln>
                    <a:extLst>
                      <a:ext uri="{53640926-AAD7-44D8-BBD7-CCE9431645EC}">
                        <a14:shadowObscured xmlns:a14="http://schemas.microsoft.com/office/drawing/2010/main"/>
                      </a:ext>
                    </a:extLst>
                  </pic:spPr>
                </pic:pic>
              </a:graphicData>
            </a:graphic>
          </wp:inline>
        </w:drawing>
      </w:r>
    </w:p>
    <w:p w14:paraId="190F7C8E" w14:textId="760C509A" w:rsidR="00CE3830" w:rsidRDefault="00CE3830" w:rsidP="00CF448F"/>
    <w:p w14:paraId="688CFB0B" w14:textId="3809C986" w:rsidR="00CE3830" w:rsidRDefault="00AF74F5" w:rsidP="00CE3830">
      <w:pPr>
        <w:pStyle w:val="Heading2"/>
        <w:numPr>
          <w:ilvl w:val="1"/>
          <w:numId w:val="0"/>
        </w:numPr>
      </w:pPr>
      <w:bookmarkStart w:id="45" w:name="_Toc87523651"/>
      <w:r>
        <w:lastRenderedPageBreak/>
        <w:t>7</w:t>
      </w:r>
      <w:r w:rsidR="00CE3830">
        <w:t>.5 – Organisation logic model</w:t>
      </w:r>
      <w:bookmarkEnd w:id="45"/>
    </w:p>
    <w:p w14:paraId="6A84DB51" w14:textId="78B70427" w:rsidR="00193EB4" w:rsidRPr="00193EB4" w:rsidRDefault="00193EB4" w:rsidP="00193EB4">
      <w:r w:rsidRPr="00193EB4">
        <w:drawing>
          <wp:inline distT="0" distB="0" distL="0" distR="0" wp14:anchorId="2027325F" wp14:editId="20451213">
            <wp:extent cx="6991350" cy="52435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023377" cy="5267533"/>
                    </a:xfrm>
                    <a:prstGeom prst="rect">
                      <a:avLst/>
                    </a:prstGeom>
                  </pic:spPr>
                </pic:pic>
              </a:graphicData>
            </a:graphic>
          </wp:inline>
        </w:drawing>
      </w:r>
    </w:p>
    <w:sectPr w:rsidR="00193EB4" w:rsidRPr="00193EB4" w:rsidSect="00CE3830">
      <w:pgSz w:w="16838" w:h="11906" w:orient="landscape" w:code="9"/>
      <w:pgMar w:top="1440" w:right="1440" w:bottom="1440" w:left="567"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D1C65" w14:textId="77777777" w:rsidR="00B846F4" w:rsidRDefault="00B846F4" w:rsidP="0041131D">
      <w:pPr>
        <w:spacing w:after="0" w:line="240" w:lineRule="auto"/>
      </w:pPr>
      <w:r>
        <w:separator/>
      </w:r>
    </w:p>
  </w:endnote>
  <w:endnote w:type="continuationSeparator" w:id="0">
    <w:p w14:paraId="0D6E99DC" w14:textId="77777777" w:rsidR="00B846F4" w:rsidRDefault="00B846F4"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116535"/>
      <w:docPartObj>
        <w:docPartGallery w:val="Page Numbers (Bottom of Page)"/>
        <w:docPartUnique/>
      </w:docPartObj>
    </w:sdtPr>
    <w:sdtEndPr>
      <w:rPr>
        <w:noProof/>
      </w:rPr>
    </w:sdtEndPr>
    <w:sdtContent>
      <w:p w14:paraId="2CFF8F89" w14:textId="1D146859" w:rsidR="00B846F4" w:rsidRDefault="00B846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775E1" w14:textId="63356739" w:rsidR="00B846F4" w:rsidRDefault="00B8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246181"/>
      <w:docPartObj>
        <w:docPartGallery w:val="Page Numbers (Bottom of Page)"/>
        <w:docPartUnique/>
      </w:docPartObj>
    </w:sdtPr>
    <w:sdtEndPr>
      <w:rPr>
        <w:noProof/>
      </w:rPr>
    </w:sdtEndPr>
    <w:sdtContent>
      <w:p w14:paraId="629F7FDC" w14:textId="674507B4" w:rsidR="00B846F4" w:rsidRDefault="00B846F4">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430BD46" w14:textId="77777777" w:rsidR="00B846F4" w:rsidRDefault="00B8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FD92A" w14:textId="77777777" w:rsidR="00B846F4" w:rsidRDefault="00B846F4" w:rsidP="0041131D">
      <w:pPr>
        <w:spacing w:after="0" w:line="240" w:lineRule="auto"/>
      </w:pPr>
      <w:r>
        <w:separator/>
      </w:r>
    </w:p>
  </w:footnote>
  <w:footnote w:type="continuationSeparator" w:id="0">
    <w:p w14:paraId="04B59488" w14:textId="77777777" w:rsidR="00B846F4" w:rsidRDefault="00B846F4" w:rsidP="0041131D">
      <w:pPr>
        <w:spacing w:after="0" w:line="240" w:lineRule="auto"/>
      </w:pPr>
      <w:r>
        <w:continuationSeparator/>
      </w:r>
    </w:p>
  </w:footnote>
  <w:footnote w:id="1">
    <w:p w14:paraId="197F1C60" w14:textId="77777777" w:rsidR="00B846F4" w:rsidRDefault="00B846F4" w:rsidP="00576BC7">
      <w:pPr>
        <w:pStyle w:val="FootnoteText"/>
      </w:pPr>
      <w:r w:rsidRPr="00294573">
        <w:rPr>
          <w:rStyle w:val="FootnoteReference"/>
          <w:rFonts w:ascii="Arial" w:hAnsi="Arial" w:cs="Arial"/>
        </w:rPr>
        <w:footnoteRef/>
      </w:r>
      <w:r w:rsidRPr="00294573">
        <w:rPr>
          <w:rFonts w:ascii="Arial" w:hAnsi="Arial" w:cs="Arial"/>
        </w:rPr>
        <w:t xml:space="preserve"> </w:t>
      </w:r>
      <w:r w:rsidRPr="00294573">
        <w:rPr>
          <w:rStyle w:val="A7"/>
          <w:rFonts w:ascii="Arial" w:hAnsi="Arial" w:cs="Arial"/>
        </w:rPr>
        <w:t>Wolpert, M., Harris, R., Hodges, S., Fuggle, P., James, R., Wiener, A.,</w:t>
      </w:r>
      <w:r>
        <w:rPr>
          <w:rStyle w:val="A7"/>
          <w:rFonts w:ascii="Arial" w:hAnsi="Arial" w:cs="Arial"/>
        </w:rPr>
        <w:t xml:space="preserve"> </w:t>
      </w:r>
      <w:r w:rsidRPr="00294573">
        <w:rPr>
          <w:rStyle w:val="A7"/>
          <w:rFonts w:ascii="Arial" w:hAnsi="Arial" w:cs="Arial"/>
        </w:rPr>
        <w:t xml:space="preserve">Munk, S. (2019). </w:t>
      </w:r>
      <w:r w:rsidRPr="00294573">
        <w:rPr>
          <w:rStyle w:val="A7"/>
          <w:rFonts w:ascii="Arial" w:hAnsi="Arial" w:cs="Arial"/>
          <w:i/>
          <w:iCs/>
        </w:rPr>
        <w:t>THRIVE Framework for system change</w:t>
      </w:r>
      <w:r w:rsidRPr="00294573">
        <w:rPr>
          <w:rStyle w:val="A7"/>
          <w:rFonts w:ascii="Arial" w:hAnsi="Arial" w:cs="Arial"/>
        </w:rPr>
        <w:t xml:space="preserve">. London: CAMHS Press. </w:t>
      </w:r>
      <w:hyperlink r:id="rId1" w:history="1">
        <w:r w:rsidRPr="00294573">
          <w:rPr>
            <w:rStyle w:val="Hyperlink"/>
            <w:rFonts w:ascii="Arial" w:hAnsi="Arial" w:cs="Arial"/>
          </w:rPr>
          <w:t>https://www.annafreud.org/media/9242/thrive-framework-for-system-change-2019.pdf</w:t>
        </w:r>
      </w:hyperlink>
    </w:p>
  </w:footnote>
  <w:footnote w:id="2">
    <w:p w14:paraId="3C7040DA" w14:textId="77777777" w:rsidR="00B846F4" w:rsidRDefault="00B846F4" w:rsidP="00576BC7">
      <w:pPr>
        <w:pStyle w:val="FootnoteText"/>
      </w:pPr>
      <w:r>
        <w:rPr>
          <w:rStyle w:val="FootnoteReference"/>
        </w:rPr>
        <w:footnoteRef/>
      </w:r>
      <w:r>
        <w:t xml:space="preserve"> </w:t>
      </w:r>
      <w:r w:rsidRPr="006D0F9D">
        <w:rPr>
          <w:rStyle w:val="A7"/>
          <w:rFonts w:ascii="Arial" w:hAnsi="Arial" w:cs="Arial"/>
          <w:color w:val="auto"/>
          <w:szCs w:val="22"/>
        </w:rPr>
        <w:t>Bronfenbrenner, U. (1992). Ecological systems theory. In R. Vasta (Ed.),</w:t>
      </w:r>
      <w:r w:rsidRPr="006D0F9D">
        <w:rPr>
          <w:rFonts w:ascii="Arial" w:hAnsi="Arial" w:cs="Arial"/>
          <w:szCs w:val="22"/>
          <w:shd w:val="clear" w:color="auto" w:fill="FFFFFF"/>
        </w:rPr>
        <w:t xml:space="preserve"> </w:t>
      </w:r>
      <w:r w:rsidRPr="006D0F9D">
        <w:rPr>
          <w:rStyle w:val="Emphasis"/>
          <w:rFonts w:ascii="Arial" w:hAnsi="Arial" w:cs="Arial"/>
          <w:szCs w:val="22"/>
        </w:rPr>
        <w:t>Six theories of child development: Revised formulations and current issues</w:t>
      </w:r>
      <w:r w:rsidRPr="006D0F9D">
        <w:rPr>
          <w:rFonts w:ascii="Arial" w:hAnsi="Arial" w:cs="Arial"/>
          <w:szCs w:val="22"/>
          <w:shd w:val="clear" w:color="auto" w:fill="FFFFFF"/>
        </w:rPr>
        <w:t xml:space="preserve"> (p. 187–249). Jessica Kingsley Publishers.</w:t>
      </w:r>
    </w:p>
  </w:footnote>
  <w:footnote w:id="3">
    <w:p w14:paraId="5CE879DF" w14:textId="77777777" w:rsidR="00B846F4" w:rsidRPr="00023601" w:rsidRDefault="00B846F4" w:rsidP="002725E9">
      <w:pPr>
        <w:pStyle w:val="FootnoteText"/>
      </w:pPr>
      <w:r w:rsidRPr="008D03EB">
        <w:rPr>
          <w:rStyle w:val="FootnoteReference"/>
        </w:rPr>
        <w:footnoteRef/>
      </w:r>
      <w:r w:rsidRPr="008D03EB">
        <w:t xml:space="preserve"> NB </w:t>
      </w:r>
      <w:r w:rsidRPr="00023601">
        <w:t>this document uses the English spelling throughout, with the exception of when words have been quoted.</w:t>
      </w:r>
    </w:p>
  </w:footnote>
  <w:footnote w:id="4">
    <w:p w14:paraId="5D98574C" w14:textId="77777777" w:rsidR="00B846F4" w:rsidRDefault="00B846F4" w:rsidP="002725E9">
      <w:pPr>
        <w:pStyle w:val="FootnoteText"/>
      </w:pPr>
      <w:r>
        <w:rPr>
          <w:rStyle w:val="FootnoteReference"/>
        </w:rPr>
        <w:footnoteRef/>
      </w:r>
      <w:r>
        <w:t xml:space="preserve"> AMBIT- </w:t>
      </w:r>
      <w:hyperlink r:id="rId2" w:history="1">
        <w:r>
          <w:rPr>
            <w:rStyle w:val="Hyperlink"/>
          </w:rPr>
          <w:t>https://www.annafreud.org/trainin</w:t>
        </w:r>
        <w:r w:rsidRPr="00023601">
          <w:rPr>
            <w:rStyle w:val="Hyperlink"/>
          </w:rPr>
          <w:t>g/mentalization</w:t>
        </w:r>
        <w:r>
          <w:rPr>
            <w:rStyle w:val="Hyperlink"/>
          </w:rPr>
          <w:t>-based-treatment-training/ambit-training-programme/</w:t>
        </w:r>
      </w:hyperlink>
    </w:p>
  </w:footnote>
  <w:footnote w:id="5">
    <w:p w14:paraId="3859DF0B" w14:textId="77777777" w:rsidR="00B846F4" w:rsidRDefault="00B846F4" w:rsidP="002725E9">
      <w:pPr>
        <w:pStyle w:val="FootnoteText"/>
      </w:pPr>
      <w:r>
        <w:rPr>
          <w:rStyle w:val="FootnoteReference"/>
        </w:rPr>
        <w:footnoteRef/>
      </w:r>
      <w:r>
        <w:t xml:space="preserve"> MAC-UK- </w:t>
      </w:r>
      <w:hyperlink r:id="rId3" w:history="1">
        <w:r>
          <w:rPr>
            <w:rStyle w:val="Hyperlink"/>
          </w:rPr>
          <w:t>https://www.mac-uk.org/our-approach</w:t>
        </w:r>
      </w:hyperlink>
    </w:p>
  </w:footnote>
  <w:footnote w:id="6">
    <w:p w14:paraId="2C6CACB5" w14:textId="295C23BF" w:rsidR="00B846F4" w:rsidRDefault="00B846F4">
      <w:pPr>
        <w:pStyle w:val="FootnoteText"/>
      </w:pPr>
      <w:r>
        <w:rPr>
          <w:rStyle w:val="FootnoteReference"/>
        </w:rPr>
        <w:footnoteRef/>
      </w:r>
      <w:r>
        <w:t xml:space="preserve"> Trauma Recovery Model - </w:t>
      </w:r>
      <w:hyperlink r:id="rId4" w:history="1">
        <w:r w:rsidRPr="00042029">
          <w:rPr>
            <w:rStyle w:val="Hyperlink"/>
          </w:rPr>
          <w:t>http://www.traumarecoverymodel.com/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0AA7A" w14:textId="7618A73F" w:rsidR="00B846F4" w:rsidRDefault="00B846F4">
    <w:pPr>
      <w:pStyle w:val="Header"/>
    </w:pPr>
    <w:r>
      <w:rPr>
        <w:noProof/>
        <w:lang w:eastAsia="en-GB"/>
      </w:rPr>
      <w:drawing>
        <wp:anchor distT="0" distB="0" distL="114300" distR="114300" simplePos="0" relativeHeight="251656192" behindDoc="0" locked="0" layoutInCell="1" allowOverlap="1" wp14:anchorId="243CC558" wp14:editId="6E6C8487">
          <wp:simplePos x="0" y="0"/>
          <wp:positionH relativeFrom="page">
            <wp:posOffset>8478048</wp:posOffset>
          </wp:positionH>
          <wp:positionV relativeFrom="page">
            <wp:posOffset>304165</wp:posOffset>
          </wp:positionV>
          <wp:extent cx="799950" cy="360000"/>
          <wp:effectExtent l="0" t="0" r="635"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2129895341"/>
        <w:placeholder>
          <w:docPart w:val="DefaultPlaceholder_1081868574"/>
        </w:placeholder>
        <w:docPartObj>
          <w:docPartGallery w:val="Watermarks"/>
          <w:docPartUnique/>
        </w:docPartObj>
      </w:sdtPr>
      <w:sdtEndPr/>
      <w:sdtContent>
        <w:r w:rsidR="00193EB4">
          <w:rPr>
            <w:noProof/>
            <w:lang w:val="en-US"/>
          </w:rPr>
          <w:pict w14:anchorId="611E5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518C" w14:textId="218CFA41" w:rsidR="00B846F4" w:rsidRDefault="00B846F4">
    <w:pPr>
      <w:pStyle w:val="Header"/>
    </w:pPr>
    <w:r>
      <w:rPr>
        <w:noProof/>
        <w:lang w:eastAsia="en-GB"/>
      </w:rPr>
      <w:drawing>
        <wp:anchor distT="0" distB="0" distL="114300" distR="114300" simplePos="0" relativeHeight="251657216" behindDoc="0" locked="0" layoutInCell="1" allowOverlap="1" wp14:anchorId="38695A18" wp14:editId="07C37DA9">
          <wp:simplePos x="0" y="0"/>
          <wp:positionH relativeFrom="page">
            <wp:posOffset>6082336</wp:posOffset>
          </wp:positionH>
          <wp:positionV relativeFrom="page">
            <wp:posOffset>298450</wp:posOffset>
          </wp:positionV>
          <wp:extent cx="799950" cy="360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080B" w14:textId="77777777" w:rsidR="00B846F4" w:rsidRDefault="00B846F4">
    <w:pPr>
      <w:pStyle w:val="Header"/>
    </w:pPr>
    <w:r>
      <w:rPr>
        <w:noProof/>
        <w:lang w:eastAsia="en-GB"/>
      </w:rPr>
      <w:drawing>
        <wp:anchor distT="0" distB="0" distL="114300" distR="114300" simplePos="0" relativeHeight="251658240" behindDoc="0" locked="0" layoutInCell="1" allowOverlap="1" wp14:anchorId="368D5FF8" wp14:editId="68A77BFE">
          <wp:simplePos x="0" y="0"/>
          <wp:positionH relativeFrom="page">
            <wp:posOffset>8459470</wp:posOffset>
          </wp:positionH>
          <wp:positionV relativeFrom="page">
            <wp:posOffset>298450</wp:posOffset>
          </wp:positionV>
          <wp:extent cx="799950" cy="360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20EA"/>
    <w:multiLevelType w:val="hybridMultilevel"/>
    <w:tmpl w:val="662C30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25504"/>
    <w:multiLevelType w:val="hybridMultilevel"/>
    <w:tmpl w:val="A786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F0EA8"/>
    <w:multiLevelType w:val="hybridMultilevel"/>
    <w:tmpl w:val="D9762082"/>
    <w:lvl w:ilvl="0" w:tplc="3ACE42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7F56"/>
    <w:multiLevelType w:val="hybridMultilevel"/>
    <w:tmpl w:val="C27E0A30"/>
    <w:lvl w:ilvl="0" w:tplc="3ACE42C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864B5"/>
    <w:multiLevelType w:val="hybridMultilevel"/>
    <w:tmpl w:val="8A1A9D1C"/>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57AE"/>
    <w:multiLevelType w:val="hybridMultilevel"/>
    <w:tmpl w:val="ED02F19C"/>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02EBE"/>
    <w:multiLevelType w:val="multilevel"/>
    <w:tmpl w:val="F21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5B67A94"/>
    <w:multiLevelType w:val="hybridMultilevel"/>
    <w:tmpl w:val="A440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D008F"/>
    <w:multiLevelType w:val="hybridMultilevel"/>
    <w:tmpl w:val="5CDAACC4"/>
    <w:lvl w:ilvl="0" w:tplc="8A708238">
      <w:start w:val="1"/>
      <w:numFmt w:val="decimal"/>
      <w:lvlText w:val="%1)"/>
      <w:lvlJc w:val="left"/>
      <w:pPr>
        <w:tabs>
          <w:tab w:val="num" w:pos="720"/>
        </w:tabs>
        <w:ind w:left="720" w:hanging="360"/>
      </w:pPr>
    </w:lvl>
    <w:lvl w:ilvl="1" w:tplc="11E611BA" w:tentative="1">
      <w:start w:val="1"/>
      <w:numFmt w:val="decimal"/>
      <w:lvlText w:val="%2)"/>
      <w:lvlJc w:val="left"/>
      <w:pPr>
        <w:tabs>
          <w:tab w:val="num" w:pos="1440"/>
        </w:tabs>
        <w:ind w:left="1440" w:hanging="360"/>
      </w:pPr>
    </w:lvl>
    <w:lvl w:ilvl="2" w:tplc="519E9284" w:tentative="1">
      <w:start w:val="1"/>
      <w:numFmt w:val="decimal"/>
      <w:lvlText w:val="%3)"/>
      <w:lvlJc w:val="left"/>
      <w:pPr>
        <w:tabs>
          <w:tab w:val="num" w:pos="2160"/>
        </w:tabs>
        <w:ind w:left="2160" w:hanging="360"/>
      </w:pPr>
    </w:lvl>
    <w:lvl w:ilvl="3" w:tplc="7EDC4C9E" w:tentative="1">
      <w:start w:val="1"/>
      <w:numFmt w:val="decimal"/>
      <w:lvlText w:val="%4)"/>
      <w:lvlJc w:val="left"/>
      <w:pPr>
        <w:tabs>
          <w:tab w:val="num" w:pos="2880"/>
        </w:tabs>
        <w:ind w:left="2880" w:hanging="360"/>
      </w:pPr>
    </w:lvl>
    <w:lvl w:ilvl="4" w:tplc="9EE2B35A" w:tentative="1">
      <w:start w:val="1"/>
      <w:numFmt w:val="decimal"/>
      <w:lvlText w:val="%5)"/>
      <w:lvlJc w:val="left"/>
      <w:pPr>
        <w:tabs>
          <w:tab w:val="num" w:pos="3600"/>
        </w:tabs>
        <w:ind w:left="3600" w:hanging="360"/>
      </w:pPr>
    </w:lvl>
    <w:lvl w:ilvl="5" w:tplc="F3A45FC2" w:tentative="1">
      <w:start w:val="1"/>
      <w:numFmt w:val="decimal"/>
      <w:lvlText w:val="%6)"/>
      <w:lvlJc w:val="left"/>
      <w:pPr>
        <w:tabs>
          <w:tab w:val="num" w:pos="4320"/>
        </w:tabs>
        <w:ind w:left="4320" w:hanging="360"/>
      </w:pPr>
    </w:lvl>
    <w:lvl w:ilvl="6" w:tplc="1D40733C" w:tentative="1">
      <w:start w:val="1"/>
      <w:numFmt w:val="decimal"/>
      <w:lvlText w:val="%7)"/>
      <w:lvlJc w:val="left"/>
      <w:pPr>
        <w:tabs>
          <w:tab w:val="num" w:pos="5040"/>
        </w:tabs>
        <w:ind w:left="5040" w:hanging="360"/>
      </w:pPr>
    </w:lvl>
    <w:lvl w:ilvl="7" w:tplc="66EA92BA" w:tentative="1">
      <w:start w:val="1"/>
      <w:numFmt w:val="decimal"/>
      <w:lvlText w:val="%8)"/>
      <w:lvlJc w:val="left"/>
      <w:pPr>
        <w:tabs>
          <w:tab w:val="num" w:pos="5760"/>
        </w:tabs>
        <w:ind w:left="5760" w:hanging="360"/>
      </w:pPr>
    </w:lvl>
    <w:lvl w:ilvl="8" w:tplc="886C0386" w:tentative="1">
      <w:start w:val="1"/>
      <w:numFmt w:val="decimal"/>
      <w:lvlText w:val="%9)"/>
      <w:lvlJc w:val="left"/>
      <w:pPr>
        <w:tabs>
          <w:tab w:val="num" w:pos="6480"/>
        </w:tabs>
        <w:ind w:left="6480" w:hanging="360"/>
      </w:pPr>
    </w:lvl>
  </w:abstractNum>
  <w:abstractNum w:abstractNumId="11" w15:restartNumberingAfterBreak="0">
    <w:nsid w:val="31025CA2"/>
    <w:multiLevelType w:val="hybridMultilevel"/>
    <w:tmpl w:val="F9F02B9C"/>
    <w:lvl w:ilvl="0" w:tplc="6FC8C3FA">
      <w:start w:val="1"/>
      <w:numFmt w:val="bullet"/>
      <w:lvlText w:val="•"/>
      <w:lvlJc w:val="left"/>
      <w:pPr>
        <w:tabs>
          <w:tab w:val="num" w:pos="720"/>
        </w:tabs>
        <w:ind w:left="720" w:hanging="360"/>
      </w:pPr>
      <w:rPr>
        <w:rFonts w:ascii="Arial" w:hAnsi="Arial" w:hint="default"/>
      </w:rPr>
    </w:lvl>
    <w:lvl w:ilvl="1" w:tplc="D8EA220A" w:tentative="1">
      <w:start w:val="1"/>
      <w:numFmt w:val="bullet"/>
      <w:lvlText w:val="•"/>
      <w:lvlJc w:val="left"/>
      <w:pPr>
        <w:tabs>
          <w:tab w:val="num" w:pos="1440"/>
        </w:tabs>
        <w:ind w:left="1440" w:hanging="360"/>
      </w:pPr>
      <w:rPr>
        <w:rFonts w:ascii="Arial" w:hAnsi="Arial" w:hint="default"/>
      </w:rPr>
    </w:lvl>
    <w:lvl w:ilvl="2" w:tplc="38BA83B0" w:tentative="1">
      <w:start w:val="1"/>
      <w:numFmt w:val="bullet"/>
      <w:lvlText w:val="•"/>
      <w:lvlJc w:val="left"/>
      <w:pPr>
        <w:tabs>
          <w:tab w:val="num" w:pos="2160"/>
        </w:tabs>
        <w:ind w:left="2160" w:hanging="360"/>
      </w:pPr>
      <w:rPr>
        <w:rFonts w:ascii="Arial" w:hAnsi="Arial" w:hint="default"/>
      </w:rPr>
    </w:lvl>
    <w:lvl w:ilvl="3" w:tplc="6BF4EFFA" w:tentative="1">
      <w:start w:val="1"/>
      <w:numFmt w:val="bullet"/>
      <w:lvlText w:val="•"/>
      <w:lvlJc w:val="left"/>
      <w:pPr>
        <w:tabs>
          <w:tab w:val="num" w:pos="2880"/>
        </w:tabs>
        <w:ind w:left="2880" w:hanging="360"/>
      </w:pPr>
      <w:rPr>
        <w:rFonts w:ascii="Arial" w:hAnsi="Arial" w:hint="default"/>
      </w:rPr>
    </w:lvl>
    <w:lvl w:ilvl="4" w:tplc="E0024FAC" w:tentative="1">
      <w:start w:val="1"/>
      <w:numFmt w:val="bullet"/>
      <w:lvlText w:val="•"/>
      <w:lvlJc w:val="left"/>
      <w:pPr>
        <w:tabs>
          <w:tab w:val="num" w:pos="3600"/>
        </w:tabs>
        <w:ind w:left="3600" w:hanging="360"/>
      </w:pPr>
      <w:rPr>
        <w:rFonts w:ascii="Arial" w:hAnsi="Arial" w:hint="default"/>
      </w:rPr>
    </w:lvl>
    <w:lvl w:ilvl="5" w:tplc="E1503756" w:tentative="1">
      <w:start w:val="1"/>
      <w:numFmt w:val="bullet"/>
      <w:lvlText w:val="•"/>
      <w:lvlJc w:val="left"/>
      <w:pPr>
        <w:tabs>
          <w:tab w:val="num" w:pos="4320"/>
        </w:tabs>
        <w:ind w:left="4320" w:hanging="360"/>
      </w:pPr>
      <w:rPr>
        <w:rFonts w:ascii="Arial" w:hAnsi="Arial" w:hint="default"/>
      </w:rPr>
    </w:lvl>
    <w:lvl w:ilvl="6" w:tplc="3EA8337C" w:tentative="1">
      <w:start w:val="1"/>
      <w:numFmt w:val="bullet"/>
      <w:lvlText w:val="•"/>
      <w:lvlJc w:val="left"/>
      <w:pPr>
        <w:tabs>
          <w:tab w:val="num" w:pos="5040"/>
        </w:tabs>
        <w:ind w:left="5040" w:hanging="360"/>
      </w:pPr>
      <w:rPr>
        <w:rFonts w:ascii="Arial" w:hAnsi="Arial" w:hint="default"/>
      </w:rPr>
    </w:lvl>
    <w:lvl w:ilvl="7" w:tplc="9AFE9C3C" w:tentative="1">
      <w:start w:val="1"/>
      <w:numFmt w:val="bullet"/>
      <w:lvlText w:val="•"/>
      <w:lvlJc w:val="left"/>
      <w:pPr>
        <w:tabs>
          <w:tab w:val="num" w:pos="5760"/>
        </w:tabs>
        <w:ind w:left="5760" w:hanging="360"/>
      </w:pPr>
      <w:rPr>
        <w:rFonts w:ascii="Arial" w:hAnsi="Arial" w:hint="default"/>
      </w:rPr>
    </w:lvl>
    <w:lvl w:ilvl="8" w:tplc="27B6DC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D10F31"/>
    <w:multiLevelType w:val="hybridMultilevel"/>
    <w:tmpl w:val="EA5ECDDE"/>
    <w:lvl w:ilvl="0" w:tplc="3ACE42C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441E4"/>
    <w:multiLevelType w:val="hybridMultilevel"/>
    <w:tmpl w:val="F6BC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0F4430"/>
    <w:multiLevelType w:val="hybridMultilevel"/>
    <w:tmpl w:val="43989AAE"/>
    <w:lvl w:ilvl="0" w:tplc="3ACE42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35556"/>
    <w:multiLevelType w:val="hybridMultilevel"/>
    <w:tmpl w:val="3676D894"/>
    <w:lvl w:ilvl="0" w:tplc="3ACE42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D3705"/>
    <w:multiLevelType w:val="hybridMultilevel"/>
    <w:tmpl w:val="D5EC5FF8"/>
    <w:lvl w:ilvl="0" w:tplc="3ACE42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C622D"/>
    <w:multiLevelType w:val="hybridMultilevel"/>
    <w:tmpl w:val="2D3E08D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6759B6"/>
    <w:multiLevelType w:val="hybridMultilevel"/>
    <w:tmpl w:val="BA4C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A7D10"/>
    <w:multiLevelType w:val="hybridMultilevel"/>
    <w:tmpl w:val="5FF4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62E82"/>
    <w:multiLevelType w:val="hybridMultilevel"/>
    <w:tmpl w:val="0E46D4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8778B"/>
    <w:multiLevelType w:val="hybridMultilevel"/>
    <w:tmpl w:val="C1D24022"/>
    <w:lvl w:ilvl="0" w:tplc="00BEF7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A41"/>
    <w:multiLevelType w:val="hybridMultilevel"/>
    <w:tmpl w:val="7AC0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707C9"/>
    <w:multiLevelType w:val="hybridMultilevel"/>
    <w:tmpl w:val="C6AE7D9C"/>
    <w:lvl w:ilvl="0" w:tplc="3ACE42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C269B"/>
    <w:multiLevelType w:val="hybridMultilevel"/>
    <w:tmpl w:val="1550ECAA"/>
    <w:lvl w:ilvl="0" w:tplc="00BEF7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322AB"/>
    <w:multiLevelType w:val="hybridMultilevel"/>
    <w:tmpl w:val="648CC6FA"/>
    <w:lvl w:ilvl="0" w:tplc="3ACE42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16EA1"/>
    <w:multiLevelType w:val="hybridMultilevel"/>
    <w:tmpl w:val="C4880F5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184987"/>
    <w:multiLevelType w:val="hybridMultilevel"/>
    <w:tmpl w:val="130C1AAE"/>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A34E72"/>
    <w:multiLevelType w:val="hybridMultilevel"/>
    <w:tmpl w:val="F6BC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4E2138"/>
    <w:multiLevelType w:val="hybridMultilevel"/>
    <w:tmpl w:val="42FC096E"/>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0" w15:restartNumberingAfterBreak="0">
    <w:nsid w:val="6AA57876"/>
    <w:multiLevelType w:val="hybridMultilevel"/>
    <w:tmpl w:val="A30A4F5A"/>
    <w:lvl w:ilvl="0" w:tplc="8E6C309E">
      <w:start w:val="1"/>
      <w:numFmt w:val="bullet"/>
      <w:lvlText w:val=""/>
      <w:lvlJc w:val="left"/>
      <w:pPr>
        <w:ind w:left="644"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15:restartNumberingAfterBreak="0">
    <w:nsid w:val="7884267F"/>
    <w:multiLevelType w:val="hybridMultilevel"/>
    <w:tmpl w:val="587CE0F8"/>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F7529"/>
    <w:multiLevelType w:val="hybridMultilevel"/>
    <w:tmpl w:val="D8B4F3D4"/>
    <w:lvl w:ilvl="0" w:tplc="3ACE42C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8"/>
  </w:num>
  <w:num w:numId="4">
    <w:abstractNumId w:val="24"/>
  </w:num>
  <w:num w:numId="5">
    <w:abstractNumId w:val="0"/>
  </w:num>
  <w:num w:numId="6">
    <w:abstractNumId w:val="17"/>
  </w:num>
  <w:num w:numId="7">
    <w:abstractNumId w:val="4"/>
  </w:num>
  <w:num w:numId="8">
    <w:abstractNumId w:val="26"/>
  </w:num>
  <w:num w:numId="9">
    <w:abstractNumId w:val="5"/>
  </w:num>
  <w:num w:numId="10">
    <w:abstractNumId w:val="27"/>
  </w:num>
  <w:num w:numId="11">
    <w:abstractNumId w:val="31"/>
  </w:num>
  <w:num w:numId="12">
    <w:abstractNumId w:val="10"/>
  </w:num>
  <w:num w:numId="13">
    <w:abstractNumId w:val="15"/>
  </w:num>
  <w:num w:numId="14">
    <w:abstractNumId w:val="21"/>
  </w:num>
  <w:num w:numId="15">
    <w:abstractNumId w:val="32"/>
  </w:num>
  <w:num w:numId="16">
    <w:abstractNumId w:val="23"/>
  </w:num>
  <w:num w:numId="17">
    <w:abstractNumId w:val="16"/>
  </w:num>
  <w:num w:numId="18">
    <w:abstractNumId w:val="25"/>
  </w:num>
  <w:num w:numId="19">
    <w:abstractNumId w:val="2"/>
  </w:num>
  <w:num w:numId="20">
    <w:abstractNumId w:val="3"/>
  </w:num>
  <w:num w:numId="21">
    <w:abstractNumId w:val="14"/>
  </w:num>
  <w:num w:numId="22">
    <w:abstractNumId w:val="12"/>
  </w:num>
  <w:num w:numId="23">
    <w:abstractNumId w:val="11"/>
  </w:num>
  <w:num w:numId="24">
    <w:abstractNumId w:val="6"/>
  </w:num>
  <w:num w:numId="25">
    <w:abstractNumId w:val="30"/>
  </w:num>
  <w:num w:numId="26">
    <w:abstractNumId w:val="29"/>
  </w:num>
  <w:num w:numId="27">
    <w:abstractNumId w:val="1"/>
  </w:num>
  <w:num w:numId="28">
    <w:abstractNumId w:val="19"/>
  </w:num>
  <w:num w:numId="29">
    <w:abstractNumId w:val="22"/>
  </w:num>
  <w:num w:numId="30">
    <w:abstractNumId w:val="7"/>
  </w:num>
  <w:num w:numId="31">
    <w:abstractNumId w:val="13"/>
  </w:num>
  <w:num w:numId="32">
    <w:abstractNumId w:val="28"/>
  </w:num>
  <w:num w:numId="33">
    <w:abstractNumId w:val="2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AC"/>
    <w:rsid w:val="0001326D"/>
    <w:rsid w:val="0001514E"/>
    <w:rsid w:val="00023601"/>
    <w:rsid w:val="00023BFB"/>
    <w:rsid w:val="00024CCB"/>
    <w:rsid w:val="00026445"/>
    <w:rsid w:val="0004717F"/>
    <w:rsid w:val="000532F9"/>
    <w:rsid w:val="00062CAF"/>
    <w:rsid w:val="00071D99"/>
    <w:rsid w:val="00073189"/>
    <w:rsid w:val="00073ECA"/>
    <w:rsid w:val="0008035F"/>
    <w:rsid w:val="000818BE"/>
    <w:rsid w:val="0009482E"/>
    <w:rsid w:val="000A5AC6"/>
    <w:rsid w:val="000B128F"/>
    <w:rsid w:val="000C4809"/>
    <w:rsid w:val="000D16B8"/>
    <w:rsid w:val="000D2BB5"/>
    <w:rsid w:val="000F2C78"/>
    <w:rsid w:val="000F552E"/>
    <w:rsid w:val="00101C8F"/>
    <w:rsid w:val="001134C2"/>
    <w:rsid w:val="00127A83"/>
    <w:rsid w:val="00131C25"/>
    <w:rsid w:val="00133EB1"/>
    <w:rsid w:val="00150824"/>
    <w:rsid w:val="00156BE7"/>
    <w:rsid w:val="00160216"/>
    <w:rsid w:val="001679F6"/>
    <w:rsid w:val="001718CA"/>
    <w:rsid w:val="00184FB8"/>
    <w:rsid w:val="0018704B"/>
    <w:rsid w:val="00191B54"/>
    <w:rsid w:val="00193EB4"/>
    <w:rsid w:val="00194D3A"/>
    <w:rsid w:val="00196C73"/>
    <w:rsid w:val="001C4264"/>
    <w:rsid w:val="0021194E"/>
    <w:rsid w:val="002174D0"/>
    <w:rsid w:val="00247DF9"/>
    <w:rsid w:val="002670F6"/>
    <w:rsid w:val="002725E9"/>
    <w:rsid w:val="00295DCF"/>
    <w:rsid w:val="00296717"/>
    <w:rsid w:val="002A3A7A"/>
    <w:rsid w:val="002B63FC"/>
    <w:rsid w:val="002C71E4"/>
    <w:rsid w:val="002D484D"/>
    <w:rsid w:val="002E1860"/>
    <w:rsid w:val="0030148E"/>
    <w:rsid w:val="00305604"/>
    <w:rsid w:val="00313235"/>
    <w:rsid w:val="003242E9"/>
    <w:rsid w:val="00327373"/>
    <w:rsid w:val="00330B90"/>
    <w:rsid w:val="00334BBA"/>
    <w:rsid w:val="00334F7C"/>
    <w:rsid w:val="00337EA6"/>
    <w:rsid w:val="003460E5"/>
    <w:rsid w:val="00370189"/>
    <w:rsid w:val="0037348E"/>
    <w:rsid w:val="003750A6"/>
    <w:rsid w:val="003857B2"/>
    <w:rsid w:val="003B33D6"/>
    <w:rsid w:val="003B62E5"/>
    <w:rsid w:val="003C2C2C"/>
    <w:rsid w:val="003C5E07"/>
    <w:rsid w:val="003E17F1"/>
    <w:rsid w:val="003E24F1"/>
    <w:rsid w:val="004004BD"/>
    <w:rsid w:val="00401BEF"/>
    <w:rsid w:val="00410864"/>
    <w:rsid w:val="0041131D"/>
    <w:rsid w:val="00414FC2"/>
    <w:rsid w:val="004209A5"/>
    <w:rsid w:val="00443F58"/>
    <w:rsid w:val="00465D27"/>
    <w:rsid w:val="00470EEC"/>
    <w:rsid w:val="00473AE7"/>
    <w:rsid w:val="00477AD6"/>
    <w:rsid w:val="00491132"/>
    <w:rsid w:val="004A2496"/>
    <w:rsid w:val="004B0F35"/>
    <w:rsid w:val="004B6899"/>
    <w:rsid w:val="004C388C"/>
    <w:rsid w:val="004C763B"/>
    <w:rsid w:val="004F1A16"/>
    <w:rsid w:val="00507EB1"/>
    <w:rsid w:val="005267B6"/>
    <w:rsid w:val="00560ABC"/>
    <w:rsid w:val="00563A24"/>
    <w:rsid w:val="00576BC7"/>
    <w:rsid w:val="00597CE2"/>
    <w:rsid w:val="005C5829"/>
    <w:rsid w:val="005D3C8D"/>
    <w:rsid w:val="005E4A96"/>
    <w:rsid w:val="005E5831"/>
    <w:rsid w:val="00602163"/>
    <w:rsid w:val="00611B83"/>
    <w:rsid w:val="0061606E"/>
    <w:rsid w:val="00644F5E"/>
    <w:rsid w:val="0066315F"/>
    <w:rsid w:val="006632F3"/>
    <w:rsid w:val="00671EE9"/>
    <w:rsid w:val="0068255E"/>
    <w:rsid w:val="006A4102"/>
    <w:rsid w:val="006B0577"/>
    <w:rsid w:val="006B12EC"/>
    <w:rsid w:val="006B3ABC"/>
    <w:rsid w:val="006B6E4E"/>
    <w:rsid w:val="006D0F9D"/>
    <w:rsid w:val="006F0F61"/>
    <w:rsid w:val="007053C6"/>
    <w:rsid w:val="00775F1E"/>
    <w:rsid w:val="00792641"/>
    <w:rsid w:val="00793706"/>
    <w:rsid w:val="007A3560"/>
    <w:rsid w:val="007B2F9E"/>
    <w:rsid w:val="007C2F9F"/>
    <w:rsid w:val="007C4D58"/>
    <w:rsid w:val="007D50B7"/>
    <w:rsid w:val="007D59E1"/>
    <w:rsid w:val="007E09BA"/>
    <w:rsid w:val="007E3AF9"/>
    <w:rsid w:val="00803B01"/>
    <w:rsid w:val="0081089B"/>
    <w:rsid w:val="0081380A"/>
    <w:rsid w:val="0082173B"/>
    <w:rsid w:val="00826636"/>
    <w:rsid w:val="00827360"/>
    <w:rsid w:val="00831C18"/>
    <w:rsid w:val="00832E60"/>
    <w:rsid w:val="00834525"/>
    <w:rsid w:val="00837EC2"/>
    <w:rsid w:val="0085442F"/>
    <w:rsid w:val="008556E6"/>
    <w:rsid w:val="008604FE"/>
    <w:rsid w:val="00871462"/>
    <w:rsid w:val="00892920"/>
    <w:rsid w:val="0089493D"/>
    <w:rsid w:val="008B08C2"/>
    <w:rsid w:val="008B25B2"/>
    <w:rsid w:val="008B5350"/>
    <w:rsid w:val="008C16AC"/>
    <w:rsid w:val="008D03EB"/>
    <w:rsid w:val="008D159E"/>
    <w:rsid w:val="008D2429"/>
    <w:rsid w:val="008D795F"/>
    <w:rsid w:val="00940648"/>
    <w:rsid w:val="009465E1"/>
    <w:rsid w:val="00952896"/>
    <w:rsid w:val="009552FF"/>
    <w:rsid w:val="00961402"/>
    <w:rsid w:val="00970C09"/>
    <w:rsid w:val="00970C82"/>
    <w:rsid w:val="00974FA3"/>
    <w:rsid w:val="00983FB5"/>
    <w:rsid w:val="00986CC2"/>
    <w:rsid w:val="00994E21"/>
    <w:rsid w:val="00996635"/>
    <w:rsid w:val="009A5C4E"/>
    <w:rsid w:val="009A78E4"/>
    <w:rsid w:val="009A7E04"/>
    <w:rsid w:val="009D6E92"/>
    <w:rsid w:val="009F15CF"/>
    <w:rsid w:val="009F5B62"/>
    <w:rsid w:val="00A054A3"/>
    <w:rsid w:val="00A0551F"/>
    <w:rsid w:val="00A32B4B"/>
    <w:rsid w:val="00A57CDC"/>
    <w:rsid w:val="00A64FEA"/>
    <w:rsid w:val="00A71BA8"/>
    <w:rsid w:val="00A74230"/>
    <w:rsid w:val="00A900E9"/>
    <w:rsid w:val="00A931C2"/>
    <w:rsid w:val="00AA7123"/>
    <w:rsid w:val="00AB5000"/>
    <w:rsid w:val="00AD5094"/>
    <w:rsid w:val="00AD57BF"/>
    <w:rsid w:val="00AE62FE"/>
    <w:rsid w:val="00AF72CD"/>
    <w:rsid w:val="00AF74F5"/>
    <w:rsid w:val="00B00609"/>
    <w:rsid w:val="00B0234D"/>
    <w:rsid w:val="00B10736"/>
    <w:rsid w:val="00B23B3F"/>
    <w:rsid w:val="00B5226A"/>
    <w:rsid w:val="00B543B4"/>
    <w:rsid w:val="00B55B99"/>
    <w:rsid w:val="00B57B11"/>
    <w:rsid w:val="00B61B49"/>
    <w:rsid w:val="00B633F9"/>
    <w:rsid w:val="00B65D12"/>
    <w:rsid w:val="00B67BF9"/>
    <w:rsid w:val="00B73799"/>
    <w:rsid w:val="00B846F4"/>
    <w:rsid w:val="00BC6F3E"/>
    <w:rsid w:val="00BE5966"/>
    <w:rsid w:val="00BF06F8"/>
    <w:rsid w:val="00C015F6"/>
    <w:rsid w:val="00C030F1"/>
    <w:rsid w:val="00C06719"/>
    <w:rsid w:val="00C364D6"/>
    <w:rsid w:val="00C625CF"/>
    <w:rsid w:val="00C83C56"/>
    <w:rsid w:val="00C93D0D"/>
    <w:rsid w:val="00CB2974"/>
    <w:rsid w:val="00CB78F8"/>
    <w:rsid w:val="00CC5582"/>
    <w:rsid w:val="00CC6773"/>
    <w:rsid w:val="00CD44CC"/>
    <w:rsid w:val="00CD4F41"/>
    <w:rsid w:val="00CE1C1A"/>
    <w:rsid w:val="00CE325B"/>
    <w:rsid w:val="00CE3830"/>
    <w:rsid w:val="00CF448F"/>
    <w:rsid w:val="00CF4588"/>
    <w:rsid w:val="00D15EE9"/>
    <w:rsid w:val="00D327C8"/>
    <w:rsid w:val="00D37AF0"/>
    <w:rsid w:val="00D414D0"/>
    <w:rsid w:val="00D41D35"/>
    <w:rsid w:val="00D553D2"/>
    <w:rsid w:val="00D56434"/>
    <w:rsid w:val="00D56BB1"/>
    <w:rsid w:val="00D642E4"/>
    <w:rsid w:val="00D75E41"/>
    <w:rsid w:val="00D915EA"/>
    <w:rsid w:val="00D93310"/>
    <w:rsid w:val="00DB350B"/>
    <w:rsid w:val="00DD4BC3"/>
    <w:rsid w:val="00DD503A"/>
    <w:rsid w:val="00DD5482"/>
    <w:rsid w:val="00DE324F"/>
    <w:rsid w:val="00DE5E21"/>
    <w:rsid w:val="00DE7C36"/>
    <w:rsid w:val="00DF4E87"/>
    <w:rsid w:val="00E13258"/>
    <w:rsid w:val="00E24A28"/>
    <w:rsid w:val="00E2657A"/>
    <w:rsid w:val="00E37F02"/>
    <w:rsid w:val="00E42CFB"/>
    <w:rsid w:val="00E50082"/>
    <w:rsid w:val="00E74D85"/>
    <w:rsid w:val="00E75CAF"/>
    <w:rsid w:val="00E77D4D"/>
    <w:rsid w:val="00E841DE"/>
    <w:rsid w:val="00E84DBB"/>
    <w:rsid w:val="00E93158"/>
    <w:rsid w:val="00E95625"/>
    <w:rsid w:val="00E95FAE"/>
    <w:rsid w:val="00E96AF3"/>
    <w:rsid w:val="00EA714C"/>
    <w:rsid w:val="00EB2192"/>
    <w:rsid w:val="00EB5C34"/>
    <w:rsid w:val="00ED01DE"/>
    <w:rsid w:val="00ED19AF"/>
    <w:rsid w:val="00ED4BC8"/>
    <w:rsid w:val="00EE4D71"/>
    <w:rsid w:val="00EF6E4E"/>
    <w:rsid w:val="00F00C44"/>
    <w:rsid w:val="00F06E2B"/>
    <w:rsid w:val="00F10005"/>
    <w:rsid w:val="00F158A9"/>
    <w:rsid w:val="00F27E30"/>
    <w:rsid w:val="00F323C4"/>
    <w:rsid w:val="00F377F8"/>
    <w:rsid w:val="00F51142"/>
    <w:rsid w:val="00F55A30"/>
    <w:rsid w:val="00F71020"/>
    <w:rsid w:val="00F735C0"/>
    <w:rsid w:val="00F76DF8"/>
    <w:rsid w:val="00F77728"/>
    <w:rsid w:val="00F85AB3"/>
    <w:rsid w:val="00F90C57"/>
    <w:rsid w:val="00F949D0"/>
    <w:rsid w:val="00FA4F89"/>
    <w:rsid w:val="00FA5E42"/>
    <w:rsid w:val="00FC577D"/>
    <w:rsid w:val="00FF6932"/>
    <w:rsid w:val="04E1A52E"/>
    <w:rsid w:val="06F7B40F"/>
    <w:rsid w:val="0A651145"/>
    <w:rsid w:val="30B3D45D"/>
    <w:rsid w:val="3FD1C658"/>
    <w:rsid w:val="5A67FCA2"/>
    <w:rsid w:val="7AF6F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5556D2"/>
  <w15:chartTrackingRefBased/>
  <w15:docId w15:val="{CD3638D0-4419-4387-92EE-764DD30B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31"/>
    <w:rPr>
      <w:rFonts w:ascii="Arial" w:hAnsi="Arial"/>
      <w:sz w:val="24"/>
    </w:rPr>
  </w:style>
  <w:style w:type="paragraph" w:styleId="Heading1">
    <w:name w:val="heading 1"/>
    <w:basedOn w:val="Title"/>
    <w:next w:val="Normal"/>
    <w:link w:val="Heading1Char"/>
    <w:uiPriority w:val="9"/>
    <w:qFormat/>
    <w:rsid w:val="005E5831"/>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5E5831"/>
    <w:pPr>
      <w:numPr>
        <w:ilvl w:val="1"/>
        <w:numId w:val="2"/>
      </w:numPr>
      <w:spacing w:after="0" w:line="360" w:lineRule="auto"/>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5E5831"/>
    <w:pPr>
      <w:numPr>
        <w:ilvl w:val="2"/>
        <w:numId w:val="2"/>
      </w:numPr>
      <w:spacing w:after="0" w:line="360" w:lineRule="auto"/>
      <w:outlineLvl w:val="2"/>
    </w:pPr>
    <w:rPr>
      <w:rFonts w:eastAsia="Times New Roman" w:cs="Times New Roman"/>
      <w:b/>
      <w:bCs/>
      <w:szCs w:val="26"/>
    </w:rPr>
  </w:style>
  <w:style w:type="paragraph" w:styleId="Heading4">
    <w:name w:val="heading 4"/>
    <w:basedOn w:val="Normal"/>
    <w:next w:val="Normal"/>
    <w:link w:val="Heading4Char"/>
    <w:uiPriority w:val="9"/>
    <w:semiHidden/>
    <w:unhideWhenUsed/>
    <w:rsid w:val="005E5831"/>
    <w:pPr>
      <w:keepNext/>
      <w:keepLines/>
      <w:numPr>
        <w:ilvl w:val="3"/>
        <w:numId w:val="2"/>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5E5831"/>
    <w:pPr>
      <w:keepNext/>
      <w:keepLines/>
      <w:numPr>
        <w:ilvl w:val="4"/>
        <w:numId w:val="2"/>
      </w:numPr>
      <w:spacing w:before="200" w:after="0" w:line="240" w:lineRule="auto"/>
      <w:outlineLvl w:val="4"/>
    </w:pPr>
    <w:rPr>
      <w:rFonts w:asciiTheme="majorHAnsi" w:eastAsiaTheme="majorEastAsia" w:hAnsiTheme="majorHAnsi" w:cstheme="majorBidi"/>
      <w:bCs/>
      <w:color w:val="1F3763" w:themeColor="accent1" w:themeShade="7F"/>
      <w:szCs w:val="26"/>
    </w:rPr>
  </w:style>
  <w:style w:type="paragraph" w:styleId="Heading6">
    <w:name w:val="heading 6"/>
    <w:basedOn w:val="Normal"/>
    <w:next w:val="Normal"/>
    <w:link w:val="Heading6Char"/>
    <w:uiPriority w:val="9"/>
    <w:semiHidden/>
    <w:unhideWhenUsed/>
    <w:qFormat/>
    <w:rsid w:val="005E5831"/>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Cs w:val="26"/>
    </w:rPr>
  </w:style>
  <w:style w:type="paragraph" w:styleId="Heading7">
    <w:name w:val="heading 7"/>
    <w:basedOn w:val="Normal"/>
    <w:next w:val="Normal"/>
    <w:link w:val="Heading7Char"/>
    <w:uiPriority w:val="9"/>
    <w:semiHidden/>
    <w:unhideWhenUsed/>
    <w:qFormat/>
    <w:rsid w:val="005E5831"/>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iPriority w:val="9"/>
    <w:semiHidden/>
    <w:unhideWhenUsed/>
    <w:qFormat/>
    <w:rsid w:val="005E5831"/>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5E5831"/>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5E5831"/>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5E5831"/>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5E583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5E5831"/>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5E5831"/>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5E583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E583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E5831"/>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line="360" w:lineRule="auto"/>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D41D35"/>
    <w:pPr>
      <w:tabs>
        <w:tab w:val="right" w:leader="dot" w:pos="9016"/>
      </w:tabs>
      <w:spacing w:after="0" w:line="240" w:lineRule="auto"/>
      <w:ind w:left="240"/>
    </w:pPr>
    <w:rPr>
      <w:rFonts w:eastAsia="Times New Roman" w:cs="Times New Roman"/>
      <w:bCs/>
      <w:szCs w:val="26"/>
    </w:rPr>
  </w:style>
  <w:style w:type="table" w:styleId="TableGrid">
    <w:name w:val="Table Grid"/>
    <w:basedOn w:val="TableNormal"/>
    <w:uiPriority w:val="3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5E5831"/>
    <w:pPr>
      <w:spacing w:after="0" w:line="240" w:lineRule="auto"/>
      <w:ind w:left="720"/>
      <w:contextualSpacing/>
    </w:pPr>
    <w:rPr>
      <w:rFonts w:eastAsia="Times New Roman" w:cs="Times New Roman"/>
      <w:bCs/>
      <w:szCs w:val="26"/>
    </w:rPr>
  </w:style>
  <w:style w:type="paragraph" w:styleId="Title">
    <w:name w:val="Title"/>
    <w:basedOn w:val="Normal"/>
    <w:next w:val="Normal"/>
    <w:link w:val="TitleChar"/>
    <w:uiPriority w:val="10"/>
    <w:qFormat/>
    <w:rsid w:val="005E5831"/>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5E5831"/>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sz w:val="22"/>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5E5831"/>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Bibliography">
    <w:name w:val="Bibliography"/>
    <w:basedOn w:val="Normal"/>
    <w:next w:val="Normal"/>
    <w:uiPriority w:val="37"/>
    <w:semiHidden/>
    <w:unhideWhenUsed/>
    <w:rsid w:val="002725E9"/>
  </w:style>
  <w:style w:type="paragraph" w:styleId="FootnoteText">
    <w:name w:val="footnote text"/>
    <w:basedOn w:val="Normal"/>
    <w:link w:val="FootnoteTextChar"/>
    <w:uiPriority w:val="99"/>
    <w:unhideWhenUsed/>
    <w:rsid w:val="002725E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2725E9"/>
    <w:rPr>
      <w:sz w:val="20"/>
      <w:szCs w:val="20"/>
    </w:rPr>
  </w:style>
  <w:style w:type="character" w:styleId="FootnoteReference">
    <w:name w:val="footnote reference"/>
    <w:basedOn w:val="DefaultParagraphFont"/>
    <w:uiPriority w:val="99"/>
    <w:unhideWhenUsed/>
    <w:rsid w:val="002725E9"/>
    <w:rPr>
      <w:vertAlign w:val="superscript"/>
    </w:rPr>
  </w:style>
  <w:style w:type="character" w:customStyle="1" w:styleId="A7">
    <w:name w:val="A7"/>
    <w:uiPriority w:val="99"/>
    <w:rsid w:val="002725E9"/>
    <w:rPr>
      <w:rFonts w:cs="Myriad Pro"/>
      <w:color w:val="000000"/>
      <w:sz w:val="20"/>
      <w:szCs w:val="20"/>
    </w:rPr>
  </w:style>
  <w:style w:type="character" w:styleId="FollowedHyperlink">
    <w:name w:val="FollowedHyperlink"/>
    <w:basedOn w:val="DefaultParagraphFont"/>
    <w:uiPriority w:val="99"/>
    <w:semiHidden/>
    <w:unhideWhenUsed/>
    <w:rsid w:val="002725E9"/>
    <w:rPr>
      <w:color w:val="954F72" w:themeColor="followedHyperlink"/>
      <w:u w:val="single"/>
    </w:rPr>
  </w:style>
  <w:style w:type="table" w:styleId="GridTable5Dark-Accent5">
    <w:name w:val="Grid Table 5 Dark Accent 5"/>
    <w:basedOn w:val="TableNormal"/>
    <w:uiPriority w:val="50"/>
    <w:rsid w:val="002725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CommentReference">
    <w:name w:val="annotation reference"/>
    <w:basedOn w:val="DefaultParagraphFont"/>
    <w:uiPriority w:val="99"/>
    <w:semiHidden/>
    <w:unhideWhenUsed/>
    <w:rsid w:val="002725E9"/>
    <w:rPr>
      <w:sz w:val="16"/>
      <w:szCs w:val="16"/>
    </w:rPr>
  </w:style>
  <w:style w:type="table" w:styleId="PlainTable2">
    <w:name w:val="Plain Table 2"/>
    <w:basedOn w:val="TableNormal"/>
    <w:uiPriority w:val="42"/>
    <w:rsid w:val="007926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rsid w:val="003B62E5"/>
    <w:pPr>
      <w:spacing w:line="240" w:lineRule="auto"/>
    </w:pPr>
    <w:rPr>
      <w:sz w:val="20"/>
      <w:szCs w:val="20"/>
    </w:rPr>
  </w:style>
  <w:style w:type="character" w:customStyle="1" w:styleId="CommentTextChar">
    <w:name w:val="Comment Text Char"/>
    <w:basedOn w:val="DefaultParagraphFont"/>
    <w:link w:val="CommentText"/>
    <w:uiPriority w:val="99"/>
    <w:semiHidden/>
    <w:rsid w:val="003B62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62E5"/>
    <w:rPr>
      <w:b/>
      <w:bCs/>
    </w:rPr>
  </w:style>
  <w:style w:type="character" w:customStyle="1" w:styleId="CommentSubjectChar">
    <w:name w:val="Comment Subject Char"/>
    <w:basedOn w:val="CommentTextChar"/>
    <w:link w:val="CommentSubject"/>
    <w:uiPriority w:val="99"/>
    <w:semiHidden/>
    <w:rsid w:val="003B62E5"/>
    <w:rPr>
      <w:rFonts w:ascii="Arial" w:hAnsi="Arial"/>
      <w:b/>
      <w:bCs/>
      <w:sz w:val="20"/>
      <w:szCs w:val="20"/>
    </w:rPr>
  </w:style>
  <w:style w:type="paragraph" w:styleId="BalloonText">
    <w:name w:val="Balloon Text"/>
    <w:basedOn w:val="Normal"/>
    <w:link w:val="BalloonTextChar"/>
    <w:uiPriority w:val="99"/>
    <w:semiHidden/>
    <w:unhideWhenUsed/>
    <w:rsid w:val="003B6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2E5"/>
    <w:rPr>
      <w:rFonts w:ascii="Segoe UI" w:hAnsi="Segoe UI" w:cs="Segoe UI"/>
      <w:sz w:val="18"/>
      <w:szCs w:val="18"/>
    </w:rPr>
  </w:style>
  <w:style w:type="paragraph" w:styleId="Revision">
    <w:name w:val="Revision"/>
    <w:hidden/>
    <w:uiPriority w:val="99"/>
    <w:semiHidden/>
    <w:rsid w:val="00D41D35"/>
    <w:pPr>
      <w:spacing w:after="0" w:line="240" w:lineRule="auto"/>
    </w:pPr>
    <w:rPr>
      <w:rFonts w:ascii="Arial" w:hAnsi="Arial"/>
      <w:sz w:val="24"/>
    </w:rPr>
  </w:style>
  <w:style w:type="paragraph" w:styleId="NormalWeb">
    <w:name w:val="Normal (Web)"/>
    <w:basedOn w:val="Normal"/>
    <w:uiPriority w:val="99"/>
    <w:semiHidden/>
    <w:unhideWhenUsed/>
    <w:rsid w:val="00AF72C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6D0F9D"/>
    <w:rPr>
      <w:i/>
      <w:iCs/>
    </w:rPr>
  </w:style>
  <w:style w:type="character" w:styleId="UnresolvedMention">
    <w:name w:val="Unresolved Mention"/>
    <w:basedOn w:val="DefaultParagraphFont"/>
    <w:uiPriority w:val="99"/>
    <w:semiHidden/>
    <w:unhideWhenUsed/>
    <w:rsid w:val="00892920"/>
    <w:rPr>
      <w:color w:val="605E5C"/>
      <w:shd w:val="clear" w:color="auto" w:fill="E1DFDD"/>
    </w:rPr>
  </w:style>
  <w:style w:type="character" w:styleId="Strong">
    <w:name w:val="Strong"/>
    <w:basedOn w:val="DefaultParagraphFont"/>
    <w:uiPriority w:val="22"/>
    <w:qFormat/>
    <w:rsid w:val="00EB5C34"/>
    <w:rPr>
      <w:b/>
      <w:b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33EB1"/>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789594">
      <w:bodyDiv w:val="1"/>
      <w:marLeft w:val="0"/>
      <w:marRight w:val="0"/>
      <w:marTop w:val="0"/>
      <w:marBottom w:val="0"/>
      <w:divBdr>
        <w:top w:val="none" w:sz="0" w:space="0" w:color="auto"/>
        <w:left w:val="none" w:sz="0" w:space="0" w:color="auto"/>
        <w:bottom w:val="none" w:sz="0" w:space="0" w:color="auto"/>
        <w:right w:val="none" w:sz="0" w:space="0" w:color="auto"/>
      </w:divBdr>
      <w:divsChild>
        <w:div w:id="177547805">
          <w:marLeft w:val="0"/>
          <w:marRight w:val="0"/>
          <w:marTop w:val="0"/>
          <w:marBottom w:val="0"/>
          <w:divBdr>
            <w:top w:val="none" w:sz="0" w:space="0" w:color="auto"/>
            <w:left w:val="none" w:sz="0" w:space="0" w:color="auto"/>
            <w:bottom w:val="none" w:sz="0" w:space="0" w:color="auto"/>
            <w:right w:val="none" w:sz="0" w:space="0" w:color="auto"/>
          </w:divBdr>
          <w:divsChild>
            <w:div w:id="1813525735">
              <w:marLeft w:val="0"/>
              <w:marRight w:val="0"/>
              <w:marTop w:val="0"/>
              <w:marBottom w:val="0"/>
              <w:divBdr>
                <w:top w:val="none" w:sz="0" w:space="0" w:color="auto"/>
                <w:left w:val="none" w:sz="0" w:space="0" w:color="auto"/>
                <w:bottom w:val="none" w:sz="0" w:space="0" w:color="auto"/>
                <w:right w:val="none" w:sz="0" w:space="0" w:color="auto"/>
              </w:divBdr>
              <w:divsChild>
                <w:div w:id="7223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40458">
      <w:bodyDiv w:val="1"/>
      <w:marLeft w:val="0"/>
      <w:marRight w:val="0"/>
      <w:marTop w:val="0"/>
      <w:marBottom w:val="0"/>
      <w:divBdr>
        <w:top w:val="none" w:sz="0" w:space="0" w:color="auto"/>
        <w:left w:val="none" w:sz="0" w:space="0" w:color="auto"/>
        <w:bottom w:val="none" w:sz="0" w:space="0" w:color="auto"/>
        <w:right w:val="none" w:sz="0" w:space="0" w:color="auto"/>
      </w:divBdr>
    </w:div>
    <w:div w:id="19930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gland.nhs.uk/learning-disabilities/dynamic-registers-and-dynamic-syste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ngland.nhs.uk/commissioning/health-just/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erald.com/insight/content/doi/10.1108/SC-07-2018-0019/ful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mac-uk.org/our-approach" TargetMode="External"/><Relationship Id="rId2" Type="http://schemas.openxmlformats.org/officeDocument/2006/relationships/hyperlink" Target="https://www.annafreud.org/training/mentalization-based-treatment-training/ambit-training-programme/" TargetMode="External"/><Relationship Id="rId1" Type="http://schemas.openxmlformats.org/officeDocument/2006/relationships/hyperlink" Target="https://www.annafreud.org/media/9242/thrive-framework-for-system-change-2019.pdf" TargetMode="External"/><Relationship Id="rId4" Type="http://schemas.openxmlformats.org/officeDocument/2006/relationships/hyperlink" Target="http://www.traumarecoverymo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8F9DE8B3-5A9B-4CE9-9383-33307528D1D1}"/>
      </w:docPartPr>
      <w:docPartBody>
        <w:p w:rsidR="00153647" w:rsidRDefault="001536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3647"/>
    <w:rsid w:val="00153647"/>
    <w:rsid w:val="001833A0"/>
    <w:rsid w:val="0022588D"/>
    <w:rsid w:val="00326EEB"/>
    <w:rsid w:val="00497B8E"/>
    <w:rsid w:val="00594959"/>
    <w:rsid w:val="00812B0F"/>
    <w:rsid w:val="0087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Ang18</b:Tag>
    <b:SourceType>JournalArticle</b:SourceType>
    <b:Guid>{035EF0F4-396B-410A-9087-76A427967C2D}</b:Guid>
    <b:Title>(Mis)understanding trauma-informed approaches in mental health</b:Title>
    <b:Year>2018</b:Year>
    <b:Author>
      <b:Author>
        <b:NameList>
          <b:Person>
            <b:Last>Sweeney</b:Last>
            <b:First>Angela</b:First>
          </b:Person>
          <b:Person>
            <b:Last>Taggart</b:Last>
            <b:First>Danny</b:First>
          </b:Person>
        </b:NameList>
      </b:Author>
    </b:Author>
    <b:JournalName>Journal of Mental Health</b:JournalName>
    <b:Pages>27:5, 383-387</b:Pages>
    <b:RefOrder>1</b:RefOrder>
  </b:Source>
  <b:Source>
    <b:Tag>Rog15</b:Tag>
    <b:SourceType>BookSection</b:SourceType>
    <b:Guid>{B93419D9-6CAA-40C0-A6C8-59E195946941}</b:Guid>
    <b:Author>
      <b:Author>
        <b:NameList>
          <b:Person>
            <b:Last>Rogers</b:Last>
            <b:First>Andrew</b:First>
          </b:Person>
          <b:Person>
            <b:Last>Budd</b:Last>
            <b:First>Miranda</b:First>
          </b:Person>
        </b:NameList>
      </b:Author>
      <b:Editor>
        <b:NameList>
          <b:Person>
            <b:Last>Rogers</b:Last>
            <b:First>Andrew</b:First>
          </b:Person>
          <b:Person>
            <b:Last>Harvey</b:Last>
            <b:First>Joel</b:First>
          </b:Person>
          <b:Person>
            <b:Last>Law</b:Last>
            <b:First>Heather</b:First>
          </b:Person>
        </b:NameList>
      </b:Editor>
    </b:Author>
    <b:Title>Developing Safe and Strong Foundations: The DART Framework</b:Title>
    <b:Year>2015</b:Year>
    <b:Pages>356-389</b:Pages>
    <b:BookTitle>Young People in Forensic Mental Health Settings, Psychological thinking and practice</b:BookTitle>
    <b:Publisher>Palgrave Macmillan</b:Publisher>
    <b:RefOrder>2</b:RefOrder>
  </b:Source>
  <b:Source>
    <b:Tag>Swe18</b:Tag>
    <b:SourceType>JournalArticle</b:SourceType>
    <b:Guid>{624DB74C-D1AC-48FE-B6D0-B3DFC87135D4}</b:Guid>
    <b:Title>A paradigm shift: relationships in trauma-informed mental health services</b:Title>
    <b:Year>2018</b:Year>
    <b:Pages>319-333</b:Pages>
    <b:Author>
      <b:Author>
        <b:NameList>
          <b:Person>
            <b:Last>Sweeney</b:Last>
            <b:First>Angela</b:First>
          </b:Person>
          <b:Person>
            <b:Last>Filson</b:Last>
            <b:First>Beth</b:First>
          </b:Person>
          <b:Person>
            <b:Last>Kennedy</b:Last>
            <b:First>Angela</b:First>
          </b:Person>
          <b:Person>
            <b:Last>Collinson</b:Last>
            <b:First>Lucie</b:First>
          </b:Person>
          <b:Person>
            <b:Last>Gillard</b:Last>
            <b:First>Steve</b:First>
          </b:Person>
        </b:NameList>
      </b:Author>
    </b:Author>
    <b:JournalName>BJPsych Advances</b:JournalName>
    <b:Volume>24</b:Volume>
    <b:RefOrder>3</b:RefOrder>
  </b:Source>
  <b:Source>
    <b:Tag>Swe16</b:Tag>
    <b:SourceType>JournalArticle</b:SourceType>
    <b:Guid>{FE27D4C0-D3A7-4CA3-BF8D-567038DDD781}</b:Guid>
    <b:Author>
      <b:Author>
        <b:NameList>
          <b:Person>
            <b:Last>Sweeney</b:Last>
            <b:First>Angela</b:First>
          </b:Person>
          <b:Person>
            <b:Last>Clement</b:Last>
            <b:First>Sarah</b:First>
          </b:Person>
          <b:Person>
            <b:Last>Beth</b:Last>
            <b:First>Filson</b:First>
          </b:Person>
          <b:Person>
            <b:Last>Kennedy</b:Last>
            <b:First>Angela</b:First>
          </b:Person>
        </b:NameList>
      </b:Author>
    </b:Author>
    <b:Title>Trauma-informed mental healthcare in the UK: what is it and how can we further its development?</b:Title>
    <b:JournalName> Mental Health Review Journal</b:JournalName>
    <b:Year>2016</b:Year>
    <b:Pages>174-192</b:Pages>
    <b:Volume>21</b:Volume>
    <b:Issue>3</b:Issue>
    <b:RefOrder>4</b:RefOrder>
  </b:Source>
  <b:Source>
    <b:Tag>Adm14</b:Tag>
    <b:SourceType>Report</b:SourceType>
    <b:Guid>{0DAE1041-F891-44C4-8896-C84C84DB9268}</b:Guid>
    <b:Title>SAMHSA's Concept of Trauma and Guidance for a Trauma-Informed Approach</b:Title>
    <b:Year>2014</b:Year>
    <b:Publisher>HHS Publication No. (AMA) 14-4884</b:Publisher>
    <b:City>Rockville</b:City>
    <b:Author>
      <b:Author>
        <b:Corporate> Substance Abuse and Mental Health Services Administration</b:Corporate>
      </b:Author>
    </b:Author>
    <b:Department>Sunstance Abuse and Mental Health Services Administration</b:Department>
    <b:Institution>Office of Policy, Planning and Innovation, Substance Abuse and Mental Health Services Administration</b:Institution>
    <b:RefOrder>5</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b7635047-484c-4f84-bce1-75ca420ae8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235F5A1D7FF64B94879E019F565B2F" ma:contentTypeVersion="16" ma:contentTypeDescription="Create a new document." ma:contentTypeScope="" ma:versionID="e02a06c96144fc3ed496d94056554030">
  <xsd:schema xmlns:xsd="http://www.w3.org/2001/XMLSchema" xmlns:xs="http://www.w3.org/2001/XMLSchema" xmlns:p="http://schemas.microsoft.com/office/2006/metadata/properties" xmlns:ns2="b7635047-484c-4f84-bce1-75ca420ae81d" xmlns:ns3="51bfcd92-eb3e-40f4-8778-2bbfb88a890b" targetNamespace="http://schemas.microsoft.com/office/2006/metadata/properties" ma:root="true" ma:fieldsID="4d70be0e48bf94f4772828f107336259" ns2:_="" ns3:_="">
    <xsd:import namespace="b7635047-484c-4f84-bce1-75ca420ae81d"/>
    <xsd:import namespace="51bfcd92-eb3e-40f4-8778-2bbfb88a890b"/>
    <xsd:element name="properties">
      <xsd:complexType>
        <xsd:sequence>
          <xsd:element name="documentManagement">
            <xsd:complexType>
              <xsd:all>
                <xsd:element ref="ns2:Review_x0020_Dat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35047-484c-4f84-bce1-75ca420ae81d"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C240A-79D1-4658-9D9F-ABB2EE54865A}">
  <ds:schemaRefs>
    <ds:schemaRef ds:uri="http://schemas.openxmlformats.org/officeDocument/2006/bibliography"/>
  </ds:schemaRefs>
</ds:datastoreItem>
</file>

<file path=customXml/itemProps2.xml><?xml version="1.0" encoding="utf-8"?>
<ds:datastoreItem xmlns:ds="http://schemas.openxmlformats.org/officeDocument/2006/customXml" ds:itemID="{6F45F8B0-28E2-44D6-BEEB-4E3D4B0BB24C}">
  <ds:schemaRefs>
    <ds:schemaRef ds:uri="http://schemas.microsoft.com/sharepoint/v3/contenttype/forms"/>
  </ds:schemaRefs>
</ds:datastoreItem>
</file>

<file path=customXml/itemProps3.xml><?xml version="1.0" encoding="utf-8"?>
<ds:datastoreItem xmlns:ds="http://schemas.openxmlformats.org/officeDocument/2006/customXml" ds:itemID="{06898D31-1AEF-4772-AE79-046A9AD681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21E7DB3-F1FD-40A8-8368-70F96FCBC35A}"/>
</file>

<file path=docProps/app.xml><?xml version="1.0" encoding="utf-8"?>
<Properties xmlns="http://schemas.openxmlformats.org/officeDocument/2006/extended-properties" xmlns:vt="http://schemas.openxmlformats.org/officeDocument/2006/docPropsVTypes">
  <Template>Normal.dotm</Template>
  <TotalTime>15</TotalTime>
  <Pages>28</Pages>
  <Words>7475</Words>
  <Characters>42609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49985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Sansom, Paul</dc:creator>
  <cp:keywords>visual identity</cp:keywords>
  <dc:description/>
  <cp:lastModifiedBy>Andrew Nichols-Clarke</cp:lastModifiedBy>
  <cp:revision>3</cp:revision>
  <cp:lastPrinted>2021-04-11T13:15:00Z</cp:lastPrinted>
  <dcterms:created xsi:type="dcterms:W3CDTF">2022-02-15T12:38:00Z</dcterms:created>
  <dcterms:modified xsi:type="dcterms:W3CDTF">2022-02-15T12:46:00Z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0x010100C2235F5A1D7FF64B94879E019F565B2F</vt:lpwstr>
  </property>
  <property fmtid="{D5CDD505-2E9C-101B-9397-08002B2CF9AE}" pid="3" name="TaxKeyword">
    <vt:lpwstr>21;#visual identity|0a0163ae-5848-43fd-814f-2aee77efba28</vt:lpwstr>
  </property>
</Properties>
</file>