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9E0324" w14:textId="77777777" w:rsidR="00D24C50" w:rsidRPr="00A60521" w:rsidRDefault="00D24C50" w:rsidP="0054753E">
      <w:pPr>
        <w:pStyle w:val="Title"/>
        <w:jc w:val="center"/>
        <w:rPr>
          <w:sz w:val="20"/>
          <w:szCs w:val="20"/>
        </w:rPr>
      </w:pPr>
    </w:p>
    <w:p w14:paraId="6E15284D" w14:textId="654A7601" w:rsidR="00824CC5" w:rsidRPr="007414ED" w:rsidRDefault="000233D2" w:rsidP="0054753E">
      <w:pPr>
        <w:pStyle w:val="Title"/>
        <w:jc w:val="center"/>
      </w:pPr>
      <w:r w:rsidRPr="007414ED">
        <w:t>Teeth Brushing- Sensory</w:t>
      </w:r>
    </w:p>
    <w:p w14:paraId="0227F29E" w14:textId="77777777" w:rsidR="00631304" w:rsidRDefault="00631304" w:rsidP="000233D2">
      <w:pPr>
        <w:rPr>
          <w:u w:val="single"/>
        </w:rPr>
      </w:pPr>
    </w:p>
    <w:p w14:paraId="72001866" w14:textId="78702AD4" w:rsidR="000233D2" w:rsidRPr="000233D2" w:rsidRDefault="000233D2" w:rsidP="000233D2">
      <w:r w:rsidRPr="000233D2">
        <w:rPr>
          <w:u w:val="single"/>
        </w:rPr>
        <w:t>Possible Challenges</w:t>
      </w:r>
      <w:r>
        <w:t>:</w:t>
      </w:r>
    </w:p>
    <w:p w14:paraId="789EC822" w14:textId="039BC6F6" w:rsidR="00824CC5" w:rsidRDefault="005C14BD" w:rsidP="20B69B43">
      <w:pPr>
        <w:pBdr>
          <w:top w:val="single" w:sz="4" w:space="1" w:color="auto"/>
          <w:left w:val="single" w:sz="4" w:space="4" w:color="auto"/>
          <w:bottom w:val="single" w:sz="4" w:space="1" w:color="auto"/>
          <w:right w:val="single" w:sz="4" w:space="4" w:color="auto"/>
        </w:pBdr>
        <w:spacing w:after="198" w:line="360" w:lineRule="auto"/>
      </w:pPr>
      <w:r>
        <w:t xml:space="preserve">Children can excessively dislike and resist teeth cleaning. Young children will need help and it’s not uncommon for toddlers and children with delay to resist. Generally, children will need assistance from an adult to brush their teeth twice a day until age 7. Talk to your health visitor and dentist about oral hygiene.   </w:t>
      </w:r>
    </w:p>
    <w:p w14:paraId="187FE85A" w14:textId="77777777" w:rsidR="00631304" w:rsidRDefault="00631304" w:rsidP="000233D2">
      <w:pPr>
        <w:spacing w:line="276" w:lineRule="auto"/>
        <w:rPr>
          <w:u w:val="single"/>
        </w:rPr>
      </w:pPr>
    </w:p>
    <w:p w14:paraId="574E6008" w14:textId="6E7EFB69" w:rsidR="000233D2" w:rsidRPr="000233D2" w:rsidRDefault="000233D2" w:rsidP="000233D2">
      <w:pPr>
        <w:spacing w:line="276" w:lineRule="auto"/>
        <w:rPr>
          <w:u w:val="single"/>
        </w:rPr>
      </w:pPr>
      <w:r w:rsidRPr="000233D2">
        <w:rPr>
          <w:u w:val="single"/>
        </w:rPr>
        <w:t>Helpful Tips:</w:t>
      </w:r>
    </w:p>
    <w:p w14:paraId="30FD35E2" w14:textId="436DFEED" w:rsidR="00824CC5" w:rsidRDefault="005C14BD" w:rsidP="00E4300B">
      <w:pPr>
        <w:pStyle w:val="ListParagraph"/>
        <w:numPr>
          <w:ilvl w:val="0"/>
          <w:numId w:val="3"/>
        </w:numPr>
        <w:spacing w:after="0" w:line="276" w:lineRule="auto"/>
      </w:pPr>
      <w:r>
        <w:t>Introduce teeth cleaning in pretend play and read toddler books with teeth brushi</w:t>
      </w:r>
      <w:r w:rsidR="37C97AF2">
        <w:t>ng.</w:t>
      </w:r>
    </w:p>
    <w:p w14:paraId="7E70A9FF" w14:textId="530819B3" w:rsidR="00824CC5" w:rsidRDefault="137FF0A2" w:rsidP="00E4300B">
      <w:pPr>
        <w:pStyle w:val="ListParagraph"/>
        <w:numPr>
          <w:ilvl w:val="0"/>
          <w:numId w:val="3"/>
        </w:numPr>
        <w:spacing w:after="0" w:line="276" w:lineRule="auto"/>
      </w:pPr>
      <w:r>
        <w:t>W</w:t>
      </w:r>
      <w:r w:rsidR="005C14BD">
        <w:t xml:space="preserve">atch and copy an adult.  </w:t>
      </w:r>
    </w:p>
    <w:p w14:paraId="4336A056" w14:textId="68A42437" w:rsidR="00824CC5" w:rsidRDefault="005C14BD" w:rsidP="00E4300B">
      <w:pPr>
        <w:numPr>
          <w:ilvl w:val="0"/>
          <w:numId w:val="3"/>
        </w:numPr>
        <w:spacing w:after="0" w:line="276" w:lineRule="auto"/>
      </w:pPr>
      <w:r>
        <w:t xml:space="preserve">Let the child hold a toothbrush and use a second brush for cleaning. Use a small headed toothbrush of medium texture.   </w:t>
      </w:r>
    </w:p>
    <w:p w14:paraId="21B1D118" w14:textId="48D363AC" w:rsidR="00824CC5" w:rsidRDefault="005C14BD" w:rsidP="00E4300B">
      <w:pPr>
        <w:numPr>
          <w:ilvl w:val="0"/>
          <w:numId w:val="3"/>
        </w:numPr>
        <w:spacing w:after="0" w:line="276" w:lineRule="auto"/>
      </w:pPr>
      <w:r>
        <w:t xml:space="preserve">Tell the child why it’s important. Consider use of a social story. Use of a tooth brushing song. Stay calm.   </w:t>
      </w:r>
    </w:p>
    <w:p w14:paraId="3DAF54FE" w14:textId="77777777" w:rsidR="00824CC5" w:rsidRDefault="005C14BD" w:rsidP="00E4300B">
      <w:pPr>
        <w:numPr>
          <w:ilvl w:val="0"/>
          <w:numId w:val="3"/>
        </w:numPr>
        <w:spacing w:after="0" w:line="276" w:lineRule="auto"/>
      </w:pPr>
      <w:r>
        <w:t xml:space="preserve">Have fun and use reward charts, stickers, etc. </w:t>
      </w:r>
    </w:p>
    <w:p w14:paraId="3248BD3B" w14:textId="77777777" w:rsidR="00631304" w:rsidRDefault="00631304" w:rsidP="00631304">
      <w:pPr>
        <w:spacing w:line="276" w:lineRule="auto"/>
      </w:pPr>
    </w:p>
    <w:p w14:paraId="609E9200" w14:textId="7F31E1C8" w:rsidR="000233D2" w:rsidRDefault="000233D2" w:rsidP="007414ED">
      <w:pPr>
        <w:spacing w:line="276" w:lineRule="auto"/>
      </w:pPr>
      <w:r w:rsidRPr="007414ED">
        <w:rPr>
          <w:u w:val="single"/>
        </w:rPr>
        <w:t>Preparation for</w:t>
      </w:r>
      <w:r w:rsidR="002C042A" w:rsidRPr="007414ED">
        <w:rPr>
          <w:u w:val="single"/>
        </w:rPr>
        <w:t xml:space="preserve"> Teeth Brushing</w:t>
      </w:r>
      <w:r w:rsidR="002C042A">
        <w:t>:</w:t>
      </w:r>
    </w:p>
    <w:p w14:paraId="0A5C74DC" w14:textId="3A32C1E5" w:rsidR="00824CC5" w:rsidRDefault="005C14BD" w:rsidP="00631304">
      <w:pPr>
        <w:numPr>
          <w:ilvl w:val="0"/>
          <w:numId w:val="3"/>
        </w:numPr>
        <w:spacing w:after="0" w:line="276" w:lineRule="auto"/>
      </w:pPr>
      <w:r>
        <w:t xml:space="preserve">An adult can apply deep pressure to the cheeks with both hands-on cheeks before teeth cleaning – blow up cheeks and squash flat. An older child may take on these strategies.   </w:t>
      </w:r>
    </w:p>
    <w:p w14:paraId="7CC68A48" w14:textId="77777777" w:rsidR="005C14BD" w:rsidRDefault="005C14BD" w:rsidP="00631304">
      <w:pPr>
        <w:numPr>
          <w:ilvl w:val="0"/>
          <w:numId w:val="3"/>
        </w:numPr>
        <w:spacing w:after="0" w:line="276" w:lineRule="auto"/>
      </w:pPr>
      <w:r>
        <w:t>Play tongue games before brushing – e.g. count teeth on left side with tongue, put tongue in cheek etc</w:t>
      </w:r>
    </w:p>
    <w:p w14:paraId="7524C3C7" w14:textId="77777777" w:rsidR="002C042A" w:rsidRDefault="002C042A" w:rsidP="00631304">
      <w:pPr>
        <w:numPr>
          <w:ilvl w:val="0"/>
          <w:numId w:val="3"/>
        </w:numPr>
        <w:spacing w:after="0" w:line="276" w:lineRule="auto"/>
      </w:pPr>
      <w:r>
        <w:t xml:space="preserve">Use an electrical toothbrush – provides deep pressure and vibration to help calm and organise. Can also be used on cheeks and face before teeth brushing to desensitise.   </w:t>
      </w:r>
    </w:p>
    <w:p w14:paraId="1E778F93" w14:textId="121E087C" w:rsidR="002C042A" w:rsidRDefault="002C042A" w:rsidP="00631304">
      <w:pPr>
        <w:numPr>
          <w:ilvl w:val="0"/>
          <w:numId w:val="3"/>
        </w:numPr>
        <w:spacing w:after="0" w:line="276" w:lineRule="auto"/>
      </w:pPr>
      <w:r>
        <w:t xml:space="preserve">General blowing and sucking games during the day – blowing bubbles, party </w:t>
      </w:r>
      <w:r w:rsidR="7A9DBA00">
        <w:t>whistle</w:t>
      </w:r>
      <w:r>
        <w:t xml:space="preserve">s, drinking through a straw </w:t>
      </w:r>
    </w:p>
    <w:p w14:paraId="12D35773" w14:textId="77777777" w:rsidR="007414ED" w:rsidRDefault="007414ED" w:rsidP="00631304">
      <w:pPr>
        <w:spacing w:line="276" w:lineRule="auto"/>
      </w:pPr>
    </w:p>
    <w:p w14:paraId="125C6D31" w14:textId="2561935B" w:rsidR="002C042A" w:rsidRDefault="002C042A" w:rsidP="007414ED">
      <w:pPr>
        <w:spacing w:line="276" w:lineRule="auto"/>
      </w:pPr>
      <w:r w:rsidRPr="007414ED">
        <w:rPr>
          <w:u w:val="single"/>
        </w:rPr>
        <w:t>Sensory</w:t>
      </w:r>
      <w:r w:rsidR="00263AA5" w:rsidRPr="007414ED">
        <w:rPr>
          <w:u w:val="single"/>
        </w:rPr>
        <w:t xml:space="preserve"> tips for Teeth Brushing</w:t>
      </w:r>
      <w:r w:rsidR="00263AA5">
        <w:t>:</w:t>
      </w:r>
    </w:p>
    <w:p w14:paraId="798E2F2D" w14:textId="77777777" w:rsidR="00683F66" w:rsidRDefault="005C14BD" w:rsidP="00E4300B">
      <w:pPr>
        <w:numPr>
          <w:ilvl w:val="0"/>
          <w:numId w:val="3"/>
        </w:numPr>
        <w:spacing w:after="0" w:line="276" w:lineRule="auto"/>
      </w:pPr>
      <w:r>
        <w:t xml:space="preserve">Use a small amount of </w:t>
      </w:r>
      <w:r w:rsidR="007414ED">
        <w:t>toothpaste.</w:t>
      </w:r>
      <w:r>
        <w:t xml:space="preserve">  </w:t>
      </w:r>
    </w:p>
    <w:p w14:paraId="4AD52656" w14:textId="7C00F857" w:rsidR="00824CC5" w:rsidRDefault="005C14BD" w:rsidP="00E4300B">
      <w:pPr>
        <w:numPr>
          <w:ilvl w:val="0"/>
          <w:numId w:val="3"/>
        </w:numPr>
        <w:spacing w:after="0" w:line="276" w:lineRule="auto"/>
      </w:pPr>
      <w:r>
        <w:t xml:space="preserve">Use of a mirror.   </w:t>
      </w:r>
      <w:r w:rsidR="00FD413B">
        <w:tab/>
      </w:r>
      <w:r w:rsidR="00FD413B">
        <w:tab/>
      </w:r>
      <w:r w:rsidR="00FD413B">
        <w:tab/>
      </w:r>
      <w:r w:rsidR="00FD413B">
        <w:tab/>
      </w:r>
      <w:r w:rsidR="00FD413B">
        <w:tab/>
      </w:r>
      <w:r w:rsidR="00FD413B">
        <w:tab/>
      </w:r>
    </w:p>
    <w:p w14:paraId="40A3967D" w14:textId="4D2EAB22" w:rsidR="00824CC5" w:rsidRDefault="00330B1D" w:rsidP="00F929EF">
      <w:pPr>
        <w:numPr>
          <w:ilvl w:val="0"/>
          <w:numId w:val="3"/>
        </w:numPr>
        <w:spacing w:after="0" w:line="276" w:lineRule="auto"/>
      </w:pPr>
      <w:r>
        <w:t>Try different types of t</w:t>
      </w:r>
      <w:r w:rsidR="005C14BD">
        <w:t>oothbrushes</w:t>
      </w:r>
      <w:r>
        <w:t xml:space="preserve">, i.e., </w:t>
      </w:r>
      <w:r w:rsidR="005C14BD">
        <w:t>finger toothbrush</w:t>
      </w:r>
      <w:r>
        <w:t>, s</w:t>
      </w:r>
      <w:r w:rsidR="005C14BD">
        <w:t>oft chewable toothbrush</w:t>
      </w:r>
      <w:r w:rsidR="00F929EF">
        <w:t xml:space="preserve">, electric toothbrush with small head, timer toothbrush with light   </w:t>
      </w:r>
    </w:p>
    <w:p w14:paraId="5ED10277" w14:textId="212E7386" w:rsidR="00824CC5" w:rsidRDefault="00CD07C9" w:rsidP="00E4300B">
      <w:pPr>
        <w:numPr>
          <w:ilvl w:val="0"/>
          <w:numId w:val="3"/>
        </w:numPr>
        <w:spacing w:after="0" w:line="276" w:lineRule="auto"/>
      </w:pPr>
      <w:r>
        <w:t>Try different toothpastes, i.e., flavourless, m</w:t>
      </w:r>
      <w:r w:rsidR="005C14BD">
        <w:t>ild mint</w:t>
      </w:r>
      <w:r>
        <w:t xml:space="preserve">, </w:t>
      </w:r>
      <w:r w:rsidR="005C14BD">
        <w:t>fruit flavoured</w:t>
      </w:r>
      <w:r>
        <w:t>, b</w:t>
      </w:r>
      <w:r w:rsidR="005C14BD">
        <w:t xml:space="preserve">icarbonate of soda-based toothpaste   </w:t>
      </w:r>
    </w:p>
    <w:p w14:paraId="6D401D4B" w14:textId="77777777" w:rsidR="00263AA5" w:rsidRDefault="00263AA5" w:rsidP="00631304">
      <w:pPr>
        <w:spacing w:line="323" w:lineRule="auto"/>
      </w:pPr>
    </w:p>
    <w:p w14:paraId="6307534A" w14:textId="7B6BABA2" w:rsidR="00824CC5" w:rsidRPr="007414ED" w:rsidRDefault="00263AA5" w:rsidP="007414ED">
      <w:pPr>
        <w:spacing w:after="0" w:line="323" w:lineRule="auto"/>
        <w:rPr>
          <w:u w:val="single"/>
        </w:rPr>
      </w:pPr>
      <w:r w:rsidRPr="007414ED">
        <w:rPr>
          <w:u w:val="single"/>
        </w:rPr>
        <w:t>Things to consider:</w:t>
      </w:r>
    </w:p>
    <w:p w14:paraId="59E55EDB" w14:textId="626FF218" w:rsidR="00636CF5" w:rsidRDefault="00636CF5" w:rsidP="007414ED">
      <w:pPr>
        <w:pStyle w:val="ListParagraph"/>
        <w:numPr>
          <w:ilvl w:val="0"/>
          <w:numId w:val="3"/>
        </w:numPr>
      </w:pPr>
      <w:r>
        <w:t xml:space="preserve">Have a </w:t>
      </w:r>
      <w:r w:rsidR="00D9260E">
        <w:t>tooth</w:t>
      </w:r>
      <w:r>
        <w:t xml:space="preserve"> brushing routine and stick to it.</w:t>
      </w:r>
    </w:p>
    <w:p w14:paraId="0CEF59B0" w14:textId="34AEAFCC" w:rsidR="00636CF5" w:rsidRDefault="00636CF5" w:rsidP="007414ED">
      <w:pPr>
        <w:pStyle w:val="ListParagraph"/>
        <w:numPr>
          <w:ilvl w:val="0"/>
          <w:numId w:val="3"/>
        </w:numPr>
      </w:pPr>
      <w:r>
        <w:t>Consider use of visual symbo</w:t>
      </w:r>
      <w:r w:rsidR="006B45FE">
        <w:t xml:space="preserve">ls to support teeth </w:t>
      </w:r>
      <w:r w:rsidR="007414ED">
        <w:t>brushing.</w:t>
      </w:r>
    </w:p>
    <w:p w14:paraId="3901C5D2" w14:textId="4D902BDA" w:rsidR="00980E81" w:rsidRDefault="00980E81" w:rsidP="007414ED">
      <w:pPr>
        <w:pStyle w:val="ListParagraph"/>
        <w:numPr>
          <w:ilvl w:val="0"/>
          <w:numId w:val="3"/>
        </w:numPr>
      </w:pPr>
      <w:r>
        <w:t xml:space="preserve">Consider a timer of any sort and ensure you </w:t>
      </w:r>
      <w:r w:rsidR="007414ED">
        <w:t>stop when</w:t>
      </w:r>
      <w:r>
        <w:t xml:space="preserve"> the timer stops.</w:t>
      </w:r>
    </w:p>
    <w:p w14:paraId="1BF9DDE7" w14:textId="56D1C248" w:rsidR="00824CC5" w:rsidRDefault="00980E81" w:rsidP="007414ED">
      <w:pPr>
        <w:pStyle w:val="ListParagraph"/>
        <w:numPr>
          <w:ilvl w:val="0"/>
          <w:numId w:val="3"/>
        </w:numPr>
      </w:pPr>
      <w:r>
        <w:t xml:space="preserve">No/ little distraction </w:t>
      </w:r>
      <w:r w:rsidR="007414ED">
        <w:t>environment.</w:t>
      </w:r>
    </w:p>
    <w:sectPr w:rsidR="00824CC5" w:rsidSect="00087022">
      <w:headerReference w:type="default" r:id="rId10"/>
      <w:footerReference w:type="default" r:id="rId11"/>
      <w:pgSz w:w="11906" w:h="16838"/>
      <w:pgMar w:top="1440" w:right="459" w:bottom="1134" w:left="4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0489A0" w14:textId="77777777" w:rsidR="00813958" w:rsidRDefault="00813958" w:rsidP="005C14BD">
      <w:pPr>
        <w:spacing w:after="0" w:line="240" w:lineRule="auto"/>
      </w:pPr>
      <w:r>
        <w:separator/>
      </w:r>
    </w:p>
  </w:endnote>
  <w:endnote w:type="continuationSeparator" w:id="0">
    <w:p w14:paraId="2D0F6AA2" w14:textId="77777777" w:rsidR="00813958" w:rsidRDefault="00813958" w:rsidP="005C1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70"/>
      <w:gridCol w:w="3670"/>
      <w:gridCol w:w="3670"/>
    </w:tblGrid>
    <w:tr w:rsidR="6CDDE2F3" w14:paraId="4B1839CF" w14:textId="77777777" w:rsidTr="6CDDE2F3">
      <w:trPr>
        <w:trHeight w:val="300"/>
      </w:trPr>
      <w:tc>
        <w:tcPr>
          <w:tcW w:w="3670" w:type="dxa"/>
        </w:tcPr>
        <w:p w14:paraId="46B626AD" w14:textId="46EAA196" w:rsidR="6CDDE2F3" w:rsidRDefault="6CDDE2F3" w:rsidP="6CDDE2F3">
          <w:pPr>
            <w:pStyle w:val="Header"/>
            <w:ind w:left="-115"/>
          </w:pPr>
        </w:p>
      </w:tc>
      <w:tc>
        <w:tcPr>
          <w:tcW w:w="3670" w:type="dxa"/>
        </w:tcPr>
        <w:p w14:paraId="1ED0C65E" w14:textId="70D9F932" w:rsidR="6CDDE2F3" w:rsidRDefault="6CDDE2F3" w:rsidP="6CDDE2F3">
          <w:pPr>
            <w:pStyle w:val="Header"/>
            <w:jc w:val="center"/>
          </w:pPr>
        </w:p>
      </w:tc>
      <w:tc>
        <w:tcPr>
          <w:tcW w:w="3670" w:type="dxa"/>
        </w:tcPr>
        <w:p w14:paraId="07566BF7" w14:textId="23E4FE52" w:rsidR="6CDDE2F3" w:rsidRDefault="6CDDE2F3" w:rsidP="6CDDE2F3">
          <w:pPr>
            <w:pStyle w:val="Header"/>
            <w:ind w:right="-115"/>
            <w:jc w:val="right"/>
          </w:pPr>
        </w:p>
      </w:tc>
    </w:tr>
  </w:tbl>
  <w:p w14:paraId="0730416C" w14:textId="5EB67791" w:rsidR="6CDDE2F3" w:rsidRDefault="6CDDE2F3" w:rsidP="6CDDE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11FEB4" w14:textId="77777777" w:rsidR="00813958" w:rsidRDefault="00813958" w:rsidP="005C14BD">
      <w:pPr>
        <w:spacing w:after="0" w:line="240" w:lineRule="auto"/>
      </w:pPr>
      <w:r>
        <w:separator/>
      </w:r>
    </w:p>
  </w:footnote>
  <w:footnote w:type="continuationSeparator" w:id="0">
    <w:p w14:paraId="5A2FAD7E" w14:textId="77777777" w:rsidR="00813958" w:rsidRDefault="00813958" w:rsidP="005C1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BAD43" w14:textId="4F357CA1" w:rsidR="005C14BD" w:rsidRPr="005C14BD" w:rsidRDefault="0054753E" w:rsidP="005C14BD">
    <w:pPr>
      <w:tabs>
        <w:tab w:val="center" w:pos="4513"/>
        <w:tab w:val="right" w:pos="9026"/>
      </w:tabs>
      <w:spacing w:after="0" w:line="240" w:lineRule="auto"/>
      <w:ind w:left="0" w:firstLine="0"/>
      <w:jc w:val="right"/>
      <w:rPr>
        <w:rFonts w:ascii="Calibri" w:eastAsia="Calibri" w:hAnsi="Calibri" w:cs="Times New Roman"/>
        <w:color w:val="auto"/>
        <w:sz w:val="20"/>
        <w:szCs w:val="20"/>
        <w:lang w:val="x-none" w:eastAsia="x-none"/>
      </w:rPr>
    </w:pPr>
    <w:r>
      <w:rPr>
        <w:noProof/>
      </w:rPr>
      <w:drawing>
        <wp:anchor distT="0" distB="0" distL="114300" distR="114300" simplePos="0" relativeHeight="251660288" behindDoc="0" locked="0" layoutInCell="1" allowOverlap="1" wp14:anchorId="2C8EAD31" wp14:editId="7B6CDDB0">
          <wp:simplePos x="0" y="0"/>
          <wp:positionH relativeFrom="column">
            <wp:posOffset>78105</wp:posOffset>
          </wp:positionH>
          <wp:positionV relativeFrom="paragraph">
            <wp:posOffset>-292100</wp:posOffset>
          </wp:positionV>
          <wp:extent cx="1536700" cy="1022985"/>
          <wp:effectExtent l="0" t="0" r="6350" b="5715"/>
          <wp:wrapSquare wrapText="bothSides"/>
          <wp:docPr id="236516551" name="Picture 19" descr="Father brushing his teeth with a toddler boy at home. Paternity lea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ather brushing his teeth with a toddler boy at home. Paternity leav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36700" cy="1022985"/>
                  </a:xfrm>
                  <a:prstGeom prst="rect">
                    <a:avLst/>
                  </a:prstGeom>
                  <a:noFill/>
                  <a:ln>
                    <a:noFill/>
                  </a:ln>
                </pic:spPr>
              </pic:pic>
            </a:graphicData>
          </a:graphic>
        </wp:anchor>
      </w:drawing>
    </w:r>
    <w:r w:rsidR="005C14BD" w:rsidRPr="005C14BD">
      <w:rPr>
        <w:rFonts w:ascii="Calibri" w:eastAsia="Calibri" w:hAnsi="Calibri" w:cs="Times New Roman"/>
        <w:noProof/>
        <w:color w:val="auto"/>
        <w:lang w:eastAsia="en-US"/>
      </w:rPr>
      <w:drawing>
        <wp:anchor distT="0" distB="0" distL="114300" distR="114300" simplePos="0" relativeHeight="251659264" behindDoc="0" locked="0" layoutInCell="1" allowOverlap="1" wp14:anchorId="4B9075CF" wp14:editId="00046FED">
          <wp:simplePos x="0" y="0"/>
          <wp:positionH relativeFrom="margin">
            <wp:posOffset>5287010</wp:posOffset>
          </wp:positionH>
          <wp:positionV relativeFrom="page">
            <wp:posOffset>189865</wp:posOffset>
          </wp:positionV>
          <wp:extent cx="1792605" cy="768350"/>
          <wp:effectExtent l="0" t="0" r="0" b="0"/>
          <wp:wrapSquare wrapText="bothSides"/>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2605" cy="768350"/>
                  </a:xfrm>
                  <a:prstGeom prst="rect">
                    <a:avLst/>
                  </a:prstGeom>
                  <a:noFill/>
                </pic:spPr>
              </pic:pic>
            </a:graphicData>
          </a:graphic>
          <wp14:sizeRelH relativeFrom="page">
            <wp14:pctWidth>0</wp14:pctWidth>
          </wp14:sizeRelH>
          <wp14:sizeRelV relativeFrom="page">
            <wp14:pctHeight>0</wp14:pctHeight>
          </wp14:sizeRelV>
        </wp:anchor>
      </w:drawing>
    </w:r>
  </w:p>
  <w:p w14:paraId="2882A4FB" w14:textId="761CF024" w:rsidR="005C14BD" w:rsidRPr="005C14BD" w:rsidRDefault="00FD413B" w:rsidP="00FD413B">
    <w:pPr>
      <w:tabs>
        <w:tab w:val="left" w:pos="1140"/>
        <w:tab w:val="center" w:pos="4513"/>
        <w:tab w:val="right" w:pos="9026"/>
      </w:tabs>
      <w:spacing w:after="0" w:line="240" w:lineRule="auto"/>
      <w:ind w:left="0" w:firstLine="0"/>
      <w:rPr>
        <w:rFonts w:ascii="Calibri" w:eastAsia="Calibri" w:hAnsi="Calibri" w:cs="Times New Roman"/>
        <w:color w:val="auto"/>
        <w:sz w:val="20"/>
        <w:szCs w:val="20"/>
        <w:lang w:val="x-none" w:eastAsia="x-none"/>
      </w:rPr>
    </w:pPr>
    <w:r>
      <w:rPr>
        <w:rFonts w:ascii="Calibri" w:eastAsia="Calibri" w:hAnsi="Calibri" w:cs="Times New Roman"/>
        <w:color w:val="auto"/>
        <w:sz w:val="20"/>
        <w:szCs w:val="20"/>
        <w:lang w:val="x-none" w:eastAsia="x-none"/>
      </w:rPr>
      <w:tab/>
    </w:r>
    <w:r>
      <w:rPr>
        <w:rFonts w:ascii="Calibri" w:eastAsia="Calibri" w:hAnsi="Calibri" w:cs="Times New Roman"/>
        <w:color w:val="auto"/>
        <w:sz w:val="20"/>
        <w:szCs w:val="20"/>
        <w:lang w:val="x-none" w:eastAsia="x-none"/>
      </w:rPr>
      <w:tab/>
    </w:r>
  </w:p>
  <w:p w14:paraId="36FFE928" w14:textId="77777777" w:rsidR="005C14BD" w:rsidRPr="005C14BD" w:rsidRDefault="005C14BD" w:rsidP="005C14BD">
    <w:pPr>
      <w:tabs>
        <w:tab w:val="center" w:pos="4513"/>
        <w:tab w:val="right" w:pos="9026"/>
      </w:tabs>
      <w:spacing w:after="0" w:line="240" w:lineRule="auto"/>
      <w:ind w:left="0" w:firstLine="0"/>
      <w:rPr>
        <w:rFonts w:ascii="Calibri" w:eastAsia="Calibri" w:hAnsi="Calibri" w:cs="Times New Roman"/>
        <w:color w:val="auto"/>
        <w:sz w:val="20"/>
        <w:szCs w:val="20"/>
        <w:lang w:val="x-none" w:eastAsia="x-none"/>
      </w:rPr>
    </w:pPr>
  </w:p>
  <w:p w14:paraId="12A0714F" w14:textId="77777777" w:rsidR="005C14BD" w:rsidRPr="005C14BD" w:rsidRDefault="005C14BD" w:rsidP="005C14BD">
    <w:pPr>
      <w:tabs>
        <w:tab w:val="center" w:pos="4513"/>
        <w:tab w:val="right" w:pos="9026"/>
      </w:tabs>
      <w:spacing w:after="0" w:line="240" w:lineRule="auto"/>
      <w:ind w:left="0" w:firstLine="0"/>
      <w:jc w:val="right"/>
      <w:rPr>
        <w:rFonts w:ascii="Calibri" w:eastAsia="Calibri" w:hAnsi="Calibri" w:cs="Times New Roman"/>
        <w:b/>
        <w:bCs/>
        <w:color w:val="auto"/>
        <w:sz w:val="6"/>
        <w:szCs w:val="6"/>
        <w:lang w:val="x-none" w:eastAsia="x-none"/>
      </w:rPr>
    </w:pPr>
  </w:p>
  <w:p w14:paraId="3027AC02" w14:textId="77777777" w:rsidR="005C14BD" w:rsidRPr="005C14BD" w:rsidRDefault="005C14BD" w:rsidP="005C14BD">
    <w:pPr>
      <w:tabs>
        <w:tab w:val="center" w:pos="4513"/>
        <w:tab w:val="right" w:pos="9026"/>
      </w:tabs>
      <w:spacing w:after="0" w:line="240" w:lineRule="auto"/>
      <w:ind w:left="0" w:firstLine="0"/>
      <w:jc w:val="right"/>
      <w:rPr>
        <w:rFonts w:ascii="Calibri" w:eastAsia="Calibri" w:hAnsi="Calibri" w:cs="Times New Roman"/>
        <w:b/>
        <w:bCs/>
        <w:color w:val="auto"/>
        <w:sz w:val="24"/>
        <w:szCs w:val="24"/>
        <w:lang w:val="x-none" w:eastAsia="x-none"/>
      </w:rPr>
    </w:pPr>
    <w:r w:rsidRPr="005C14BD">
      <w:rPr>
        <w:rFonts w:ascii="Calibri" w:eastAsia="Calibri" w:hAnsi="Calibri" w:cs="Times New Roman"/>
        <w:b/>
        <w:bCs/>
        <w:color w:val="auto"/>
        <w:sz w:val="24"/>
        <w:szCs w:val="24"/>
        <w:lang w:val="x-none" w:eastAsia="x-none"/>
      </w:rPr>
      <w:t xml:space="preserve">Oxon Childrens Therapies </w:t>
    </w:r>
  </w:p>
  <w:p w14:paraId="7CFE8710" w14:textId="4D406C8A" w:rsidR="005C14BD" w:rsidRPr="005C14BD" w:rsidRDefault="00A952B1" w:rsidP="005C14BD">
    <w:pPr>
      <w:tabs>
        <w:tab w:val="center" w:pos="4513"/>
        <w:tab w:val="right" w:pos="9026"/>
      </w:tabs>
      <w:spacing w:after="0" w:line="240" w:lineRule="auto"/>
      <w:ind w:left="0" w:firstLine="0"/>
      <w:jc w:val="right"/>
      <w:rPr>
        <w:rFonts w:ascii="Calibri" w:eastAsia="Calibri" w:hAnsi="Calibri" w:cs="Times New Roman"/>
        <w:color w:val="auto"/>
        <w:lang w:eastAsia="en-US"/>
      </w:rPr>
    </w:pPr>
    <w:hyperlink r:id="rId3" w:history="1">
      <w:r w:rsidR="005C14BD" w:rsidRPr="005C14BD">
        <w:rPr>
          <w:rFonts w:ascii="Calibri" w:eastAsia="Calibri" w:hAnsi="Calibri" w:cs="Times New Roman"/>
          <w:color w:val="0000FF"/>
          <w:sz w:val="20"/>
          <w:szCs w:val="20"/>
          <w:u w:val="single"/>
          <w:lang w:val="x-none" w:eastAsia="x-none"/>
        </w:rPr>
        <w:t>OxonChildrens.Therapies@oxfordhealth.nhs.uk</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33CFC"/>
    <w:multiLevelType w:val="hybridMultilevel"/>
    <w:tmpl w:val="58C26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275395"/>
    <w:multiLevelType w:val="hybridMultilevel"/>
    <w:tmpl w:val="A56A5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C617B63"/>
    <w:multiLevelType w:val="hybridMultilevel"/>
    <w:tmpl w:val="D11EF590"/>
    <w:lvl w:ilvl="0" w:tplc="5386D5E4">
      <w:start w:val="1"/>
      <w:numFmt w:val="bullet"/>
      <w:lvlText w:val="•"/>
      <w:lvlJc w:val="left"/>
      <w:pPr>
        <w:ind w:left="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A7F5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94AC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5236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542F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721D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5286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68242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082DE5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727336110">
    <w:abstractNumId w:val="2"/>
  </w:num>
  <w:num w:numId="2" w16cid:durableId="505218681">
    <w:abstractNumId w:val="0"/>
  </w:num>
  <w:num w:numId="3" w16cid:durableId="2026782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CC5"/>
    <w:rsid w:val="000233D2"/>
    <w:rsid w:val="000714C8"/>
    <w:rsid w:val="00087022"/>
    <w:rsid w:val="00196423"/>
    <w:rsid w:val="00263AA5"/>
    <w:rsid w:val="002C042A"/>
    <w:rsid w:val="00330B1D"/>
    <w:rsid w:val="004A1914"/>
    <w:rsid w:val="0054753E"/>
    <w:rsid w:val="00597513"/>
    <w:rsid w:val="005C14BD"/>
    <w:rsid w:val="00631304"/>
    <w:rsid w:val="00636CF5"/>
    <w:rsid w:val="00665C98"/>
    <w:rsid w:val="00683F66"/>
    <w:rsid w:val="006B45FE"/>
    <w:rsid w:val="007414ED"/>
    <w:rsid w:val="00793AA0"/>
    <w:rsid w:val="00813958"/>
    <w:rsid w:val="00824CC5"/>
    <w:rsid w:val="00893CFA"/>
    <w:rsid w:val="00976A5E"/>
    <w:rsid w:val="00980E81"/>
    <w:rsid w:val="00A60521"/>
    <w:rsid w:val="00A952B1"/>
    <w:rsid w:val="00BB0BDA"/>
    <w:rsid w:val="00CD07C9"/>
    <w:rsid w:val="00D24C50"/>
    <w:rsid w:val="00D9260E"/>
    <w:rsid w:val="00E03957"/>
    <w:rsid w:val="00E4300B"/>
    <w:rsid w:val="00E52A9E"/>
    <w:rsid w:val="00F929EF"/>
    <w:rsid w:val="00FD413B"/>
    <w:rsid w:val="137FF0A2"/>
    <w:rsid w:val="19526B8E"/>
    <w:rsid w:val="20B69B43"/>
    <w:rsid w:val="37C97AF2"/>
    <w:rsid w:val="490820C6"/>
    <w:rsid w:val="5201863D"/>
    <w:rsid w:val="6CDDE2F3"/>
    <w:rsid w:val="7A9DBA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E54FF"/>
  <w15:docId w15:val="{7E3F4C34-BC8C-4415-8065-083F56698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9"/>
      <w:ind w:left="10" w:hanging="10"/>
    </w:pPr>
    <w:rPr>
      <w:rFonts w:ascii="Arial" w:eastAsia="Arial" w:hAnsi="Arial" w:cs="Arial"/>
      <w:color w:val="000000"/>
    </w:rPr>
  </w:style>
  <w:style w:type="paragraph" w:styleId="Heading1">
    <w:name w:val="heading 1"/>
    <w:next w:val="Normal"/>
    <w:link w:val="Heading1Char"/>
    <w:uiPriority w:val="9"/>
    <w:qFormat/>
    <w:pPr>
      <w:keepNext/>
      <w:keepLines/>
      <w:spacing w:after="199"/>
      <w:jc w:val="center"/>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paragraph" w:styleId="Header">
    <w:name w:val="header"/>
    <w:basedOn w:val="Normal"/>
    <w:link w:val="HeaderChar"/>
    <w:uiPriority w:val="99"/>
    <w:unhideWhenUsed/>
    <w:rsid w:val="005C1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14BD"/>
    <w:rPr>
      <w:rFonts w:ascii="Arial" w:eastAsia="Arial" w:hAnsi="Arial" w:cs="Arial"/>
      <w:color w:val="000000"/>
    </w:rPr>
  </w:style>
  <w:style w:type="paragraph" w:styleId="Footer">
    <w:name w:val="footer"/>
    <w:basedOn w:val="Normal"/>
    <w:link w:val="FooterChar"/>
    <w:uiPriority w:val="99"/>
    <w:unhideWhenUsed/>
    <w:rsid w:val="005C1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4BD"/>
    <w:rPr>
      <w:rFonts w:ascii="Arial" w:eastAsia="Arial" w:hAnsi="Arial" w:cs="Arial"/>
      <w:color w:val="000000"/>
    </w:rPr>
  </w:style>
  <w:style w:type="paragraph" w:styleId="ListParagraph">
    <w:name w:val="List Paragraph"/>
    <w:basedOn w:val="Normal"/>
    <w:uiPriority w:val="34"/>
    <w:qFormat/>
    <w:rsid w:val="000233D2"/>
    <w:pPr>
      <w:ind w:left="720"/>
      <w:contextualSpacing/>
    </w:pPr>
  </w:style>
  <w:style w:type="paragraph" w:styleId="Title">
    <w:name w:val="Title"/>
    <w:basedOn w:val="Normal"/>
    <w:next w:val="Normal"/>
    <w:link w:val="TitleChar"/>
    <w:uiPriority w:val="10"/>
    <w:qFormat/>
    <w:rsid w:val="0054753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4753E"/>
    <w:rPr>
      <w:rFonts w:asciiTheme="majorHAnsi" w:eastAsiaTheme="majorEastAsia" w:hAnsiTheme="majorHAnsi" w:cstheme="majorBidi"/>
      <w:spacing w:val="-10"/>
      <w:kern w:val="28"/>
      <w:sz w:val="56"/>
      <w:szCs w:val="5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BB0BDA"/>
    <w:rPr>
      <w:sz w:val="16"/>
      <w:szCs w:val="16"/>
    </w:rPr>
  </w:style>
  <w:style w:type="paragraph" w:styleId="CommentText">
    <w:name w:val="annotation text"/>
    <w:basedOn w:val="Normal"/>
    <w:link w:val="CommentTextChar"/>
    <w:uiPriority w:val="99"/>
    <w:unhideWhenUsed/>
    <w:rsid w:val="00BB0BDA"/>
    <w:pPr>
      <w:spacing w:line="240" w:lineRule="auto"/>
    </w:pPr>
    <w:rPr>
      <w:sz w:val="20"/>
      <w:szCs w:val="20"/>
    </w:rPr>
  </w:style>
  <w:style w:type="character" w:customStyle="1" w:styleId="CommentTextChar">
    <w:name w:val="Comment Text Char"/>
    <w:basedOn w:val="DefaultParagraphFont"/>
    <w:link w:val="CommentText"/>
    <w:uiPriority w:val="99"/>
    <w:rsid w:val="00BB0BDA"/>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BB0BDA"/>
    <w:rPr>
      <w:b/>
      <w:bCs/>
    </w:rPr>
  </w:style>
  <w:style w:type="character" w:customStyle="1" w:styleId="CommentSubjectChar">
    <w:name w:val="Comment Subject Char"/>
    <w:basedOn w:val="CommentTextChar"/>
    <w:link w:val="CommentSubject"/>
    <w:uiPriority w:val="99"/>
    <w:semiHidden/>
    <w:rsid w:val="00BB0BDA"/>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hyperlink" Target="mailto:OxonChildrens.Therapies@oxfordhealth.nhs.uk"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B08BB0EA727145B297BE8C1ECA5B7A" ma:contentTypeVersion="18" ma:contentTypeDescription="Create a new document." ma:contentTypeScope="" ma:versionID="b3fe3d8a4b32dc98c9d5fd835c05f126">
  <xsd:schema xmlns:xsd="http://www.w3.org/2001/XMLSchema" xmlns:xs="http://www.w3.org/2001/XMLSchema" xmlns:p="http://schemas.microsoft.com/office/2006/metadata/properties" xmlns:ns2="defe986d-ec2d-43aa-b440-2d89a89052aa" xmlns:ns3="8db3a387-29fe-4a6b-a9f7-6e685e1e1c38" targetNamespace="http://schemas.microsoft.com/office/2006/metadata/properties" ma:root="true" ma:fieldsID="4de4c28167d6da8d06177e51189fb0bb" ns2:_="" ns3:_="">
    <xsd:import namespace="defe986d-ec2d-43aa-b440-2d89a89052aa"/>
    <xsd:import namespace="8db3a387-29fe-4a6b-a9f7-6e685e1e1c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986d-ec2d-43aa-b440-2d89a89052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4a7f632-737e-4a6a-9614-2616474817dc"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b3a387-29fe-4a6b-a9f7-6e685e1e1c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17abd02-8070-4d3f-bbbd-5be8156c29b8}" ma:internalName="TaxCatchAll" ma:showField="CatchAllData" ma:web="8db3a387-29fe-4a6b-a9f7-6e685e1e1c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efe986d-ec2d-43aa-b440-2d89a89052aa">
      <Terms xmlns="http://schemas.microsoft.com/office/infopath/2007/PartnerControls"/>
    </lcf76f155ced4ddcb4097134ff3c332f>
    <TaxCatchAll xmlns="8db3a387-29fe-4a6b-a9f7-6e685e1e1c38" xsi:nil="true"/>
  </documentManagement>
</p:properties>
</file>

<file path=customXml/itemProps1.xml><?xml version="1.0" encoding="utf-8"?>
<ds:datastoreItem xmlns:ds="http://schemas.openxmlformats.org/officeDocument/2006/customXml" ds:itemID="{577E6E21-C96D-41FC-BB2A-2ED0E7F78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986d-ec2d-43aa-b440-2d89a89052aa"/>
    <ds:schemaRef ds:uri="8db3a387-29fe-4a6b-a9f7-6e685e1e1c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309109-22EF-47C4-B317-699BB6E1C561}">
  <ds:schemaRefs>
    <ds:schemaRef ds:uri="http://schemas.microsoft.com/sharepoint/v3/contenttype/forms"/>
  </ds:schemaRefs>
</ds:datastoreItem>
</file>

<file path=customXml/itemProps3.xml><?xml version="1.0" encoding="utf-8"?>
<ds:datastoreItem xmlns:ds="http://schemas.openxmlformats.org/officeDocument/2006/customXml" ds:itemID="{24DEB304-3E48-44BE-95F4-F654D2FB53C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db3a387-29fe-4a6b-a9f7-6e685e1e1c38"/>
    <ds:schemaRef ds:uri="http://schemas.microsoft.com/office/2006/metadata/properties"/>
    <ds:schemaRef ds:uri="defe986d-ec2d-43aa-b440-2d89a89052aa"/>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1678</Characters>
  <Application>Microsoft Office Word</Application>
  <DocSecurity>0</DocSecurity>
  <Lines>13</Lines>
  <Paragraphs>3</Paragraphs>
  <ScaleCrop>false</ScaleCrop>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Wakeling</dc:creator>
  <cp:keywords/>
  <cp:lastModifiedBy>Stevenson Kathryn (RNU) Oxford Health</cp:lastModifiedBy>
  <cp:revision>2</cp:revision>
  <dcterms:created xsi:type="dcterms:W3CDTF">2024-09-16T11:28:00Z</dcterms:created>
  <dcterms:modified xsi:type="dcterms:W3CDTF">2024-09-16T11:28:00Z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0x0101001DB08BB0EA727145B297BE8C1ECA5B7A</vt:lpwstr>
  </property>
  <property fmtid="{D5CDD505-2E9C-101B-9397-08002B2CF9AE}" pid="3" name="MediaServiceImageTags">
    <vt:lpwstr/>
  </property>
</Properties>
</file>