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B9EC" w14:textId="77777777" w:rsidR="00D80854" w:rsidRDefault="00D80854" w:rsidP="00D80854">
      <w:pPr>
        <w:spacing w:after="0" w:line="240" w:lineRule="auto"/>
        <w:jc w:val="center"/>
        <w:rPr>
          <w:rFonts w:eastAsiaTheme="minorEastAsia" w:cs="Calibri"/>
          <w:b/>
          <w:noProof/>
          <w:sz w:val="20"/>
          <w:szCs w:val="20"/>
          <w:u w:val="single"/>
          <w:lang w:eastAsia="en-GB"/>
        </w:rPr>
      </w:pPr>
      <w:r w:rsidRPr="00C36E1A">
        <w:rPr>
          <w:rFonts w:eastAsiaTheme="minorEastAsia" w:cs="Calibri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E791C96" wp14:editId="074AAB32">
            <wp:simplePos x="0" y="0"/>
            <wp:positionH relativeFrom="column">
              <wp:posOffset>4659630</wp:posOffset>
            </wp:positionH>
            <wp:positionV relativeFrom="page">
              <wp:posOffset>66675</wp:posOffset>
            </wp:positionV>
            <wp:extent cx="2091055" cy="971550"/>
            <wp:effectExtent l="0" t="0" r="4445" b="0"/>
            <wp:wrapNone/>
            <wp:docPr id="4" name="Picture 4" descr="\\obmh.nhs.uk\home\MHOx-Home2\carmel.parker\My Documents\2017\new leaflet templates\A4 logo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h.nhs.uk\home\MHOx-Home2\carmel.parker\My Documents\2017\new leaflet templates\A4 logo si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="Calibri"/>
          <w:b/>
          <w:noProof/>
          <w:sz w:val="20"/>
          <w:szCs w:val="20"/>
          <w:u w:val="single"/>
          <w:lang w:eastAsia="en-GB"/>
        </w:rPr>
        <w:t>We are a non urgent service - CHSS are operational Monday-Friday 9-5pm (excluding bank holidays)</w:t>
      </w:r>
    </w:p>
    <w:p w14:paraId="3F766FCC" w14:textId="2276C9CE" w:rsidR="00D80854" w:rsidRDefault="00D80854" w:rsidP="009076B5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For any crisis or life-threatening emergency</w:t>
      </w:r>
      <w:r w:rsidRPr="00B6170B">
        <w:rPr>
          <w:rFonts w:cstheme="minorHAnsi"/>
          <w:b/>
          <w:color w:val="FF0000"/>
          <w:sz w:val="20"/>
          <w:szCs w:val="20"/>
        </w:rPr>
        <w:t xml:space="preserve"> (</w:t>
      </w:r>
      <w:r>
        <w:rPr>
          <w:rFonts w:cstheme="minorHAnsi"/>
          <w:b/>
          <w:color w:val="FF0000"/>
          <w:sz w:val="20"/>
          <w:szCs w:val="20"/>
        </w:rPr>
        <w:t>including suicidal thoughts, self-harm behaviours or</w:t>
      </w:r>
    </w:p>
    <w:p w14:paraId="3DABAF83" w14:textId="49E7758A" w:rsidR="00D80854" w:rsidRPr="00963A5F" w:rsidRDefault="00D80854" w:rsidP="009076B5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critically unwell residents) please call either the resident’s GP,</w:t>
      </w:r>
      <w:r w:rsidRPr="00B6170B"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111 or 999 as necessary</w:t>
      </w:r>
      <w:r w:rsidR="009076B5">
        <w:rPr>
          <w:rFonts w:cstheme="minorHAnsi"/>
          <w:b/>
          <w:color w:val="FF0000"/>
          <w:sz w:val="20"/>
          <w:szCs w:val="20"/>
        </w:rPr>
        <w:t xml:space="preserve">. </w:t>
      </w:r>
    </w:p>
    <w:p w14:paraId="6EA3EE7F" w14:textId="77777777" w:rsidR="00D41D1D" w:rsidRDefault="00D41D1D"/>
    <w:p w14:paraId="498C4612" w14:textId="77777777" w:rsidR="00761D4B" w:rsidRPr="00150E99" w:rsidRDefault="00761D4B" w:rsidP="00761D4B">
      <w:pPr>
        <w:spacing w:after="0" w:line="240" w:lineRule="auto"/>
        <w:jc w:val="center"/>
        <w:rPr>
          <w:rFonts w:eastAsiaTheme="minorEastAsia" w:cs="Arial"/>
          <w:b/>
          <w:sz w:val="32"/>
          <w:szCs w:val="32"/>
          <w:lang w:eastAsia="en-GB"/>
        </w:rPr>
      </w:pPr>
      <w:r w:rsidRPr="00150E99">
        <w:rPr>
          <w:rFonts w:eastAsiaTheme="minorEastAsia" w:cs="Arial"/>
          <w:b/>
          <w:sz w:val="32"/>
          <w:szCs w:val="32"/>
          <w:lang w:eastAsia="en-GB"/>
        </w:rPr>
        <w:t>CARE HOME SUPPORT SERVICE REFERRAL</w:t>
      </w:r>
    </w:p>
    <w:p w14:paraId="2568F7AF" w14:textId="77777777" w:rsidR="00761D4B" w:rsidRPr="00150E99" w:rsidRDefault="00761D4B" w:rsidP="00761D4B">
      <w:pPr>
        <w:spacing w:after="0" w:line="240" w:lineRule="auto"/>
        <w:jc w:val="center"/>
        <w:rPr>
          <w:rFonts w:eastAsiaTheme="minorEastAsia" w:cs="Arial"/>
          <w:b/>
          <w:sz w:val="32"/>
          <w:szCs w:val="32"/>
          <w:lang w:eastAsia="en-GB"/>
        </w:rPr>
      </w:pPr>
      <w:r w:rsidRPr="00150E99">
        <w:rPr>
          <w:rFonts w:eastAsiaTheme="minorEastAsia" w:cs="Calibri"/>
          <w:b/>
          <w:noProof/>
          <w:sz w:val="20"/>
          <w:szCs w:val="20"/>
          <w:u w:val="single"/>
          <w:lang w:eastAsia="en-GB"/>
        </w:rPr>
        <w:t xml:space="preserve">Send referral to: </w:t>
      </w:r>
      <w:hyperlink r:id="rId7" w:history="1">
        <w:r w:rsidRPr="00150E99">
          <w:rPr>
            <w:rStyle w:val="Hyperlink"/>
            <w:rFonts w:cs="Calibri"/>
            <w:b/>
            <w:noProof/>
            <w:sz w:val="20"/>
            <w:szCs w:val="20"/>
          </w:rPr>
          <w:t>chss@oxfordhealth.nhs.uk</w:t>
        </w:r>
      </w:hyperlink>
    </w:p>
    <w:p w14:paraId="46F2B191" w14:textId="77777777" w:rsidR="00761D4B" w:rsidRPr="00150E99" w:rsidRDefault="00761D4B" w:rsidP="00761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741"/>
      </w:tblGrid>
      <w:tr w:rsidR="00761D4B" w:rsidRPr="00150E99" w14:paraId="0DC7759C" w14:textId="77777777" w:rsidTr="00761D4B">
        <w:tc>
          <w:tcPr>
            <w:tcW w:w="5311" w:type="dxa"/>
          </w:tcPr>
          <w:p w14:paraId="6792DBF8" w14:textId="77777777" w:rsidR="00761D4B" w:rsidRPr="00150E99" w:rsidRDefault="00761D4B" w:rsidP="002F68FA">
            <w:pPr>
              <w:spacing w:after="24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Resident’s </w:t>
            </w:r>
            <w:r w:rsidRPr="00150E99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741" w:type="dxa"/>
          </w:tcPr>
          <w:p w14:paraId="080DA033" w14:textId="77777777" w:rsidR="00761D4B" w:rsidRPr="00150E99" w:rsidRDefault="00761D4B" w:rsidP="002F68FA">
            <w:pPr>
              <w:spacing w:after="24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Care Home:</w:t>
            </w:r>
          </w:p>
        </w:tc>
      </w:tr>
      <w:tr w:rsidR="00761D4B" w:rsidRPr="00150E99" w14:paraId="7C1C5521" w14:textId="77777777" w:rsidTr="00761D4B">
        <w:tc>
          <w:tcPr>
            <w:tcW w:w="5311" w:type="dxa"/>
          </w:tcPr>
          <w:p w14:paraId="37F7942D" w14:textId="77777777" w:rsidR="00761D4B" w:rsidRPr="00150E99" w:rsidRDefault="00761D4B" w:rsidP="002F68FA">
            <w:pPr>
              <w:spacing w:after="24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5741" w:type="dxa"/>
          </w:tcPr>
          <w:p w14:paraId="2FFC4629" w14:textId="77777777" w:rsidR="00761D4B" w:rsidRPr="00150E99" w:rsidRDefault="00761D4B" w:rsidP="002F68FA">
            <w:pPr>
              <w:spacing w:after="24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Care Home Telephone Number:</w:t>
            </w:r>
          </w:p>
        </w:tc>
      </w:tr>
      <w:tr w:rsidR="00761D4B" w:rsidRPr="00150E99" w14:paraId="34C6ABBA" w14:textId="77777777" w:rsidTr="00761D4B">
        <w:tc>
          <w:tcPr>
            <w:tcW w:w="5311" w:type="dxa"/>
          </w:tcPr>
          <w:p w14:paraId="65FAC2B4" w14:textId="77777777" w:rsidR="00761D4B" w:rsidRPr="00150E99" w:rsidRDefault="00761D4B" w:rsidP="002F68FA">
            <w:pPr>
              <w:spacing w:after="24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5741" w:type="dxa"/>
            <w:vMerge w:val="restart"/>
          </w:tcPr>
          <w:p w14:paraId="600C6CFF" w14:textId="77777777" w:rsidR="00761D4B" w:rsidRPr="00150E99" w:rsidRDefault="00761D4B" w:rsidP="002F68F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Care Home Secure Email Address:</w:t>
            </w:r>
          </w:p>
          <w:p w14:paraId="57BE6B45" w14:textId="77777777" w:rsidR="00761D4B" w:rsidRPr="00150E99" w:rsidRDefault="00761D4B" w:rsidP="002F68FA">
            <w:pPr>
              <w:spacing w:after="0" w:line="240" w:lineRule="auto"/>
              <w:rPr>
                <w:rFonts w:eastAsiaTheme="minorEastAsia" w:cstheme="minorHAnsi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  <w:p w14:paraId="3F2620D7" w14:textId="77777777" w:rsidR="00761D4B" w:rsidRPr="0021020B" w:rsidRDefault="00761D4B" w:rsidP="002F68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20B">
              <w:rPr>
                <w:rFonts w:eastAsiaTheme="minorEastAsia" w:cstheme="minorHAnsi"/>
                <w:noProof/>
                <w:sz w:val="20"/>
                <w:szCs w:val="20"/>
                <w:lang w:eastAsia="en-GB"/>
              </w:rPr>
              <w:t>If you do not hold an nhs.net account then the referral will need to be forwarded using egress or other secure platforms.</w:t>
            </w:r>
          </w:p>
        </w:tc>
      </w:tr>
      <w:tr w:rsidR="00761D4B" w:rsidRPr="00150E99" w14:paraId="09CBC480" w14:textId="77777777" w:rsidTr="00761D4B">
        <w:tc>
          <w:tcPr>
            <w:tcW w:w="5311" w:type="dxa"/>
          </w:tcPr>
          <w:p w14:paraId="44B6CD52" w14:textId="77777777" w:rsidR="00761D4B" w:rsidRPr="00150E99" w:rsidRDefault="00761D4B" w:rsidP="002F68F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E99">
              <w:rPr>
                <w:rFonts w:cstheme="minorHAnsi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5741" w:type="dxa"/>
            <w:vMerge/>
          </w:tcPr>
          <w:p w14:paraId="33EF98F5" w14:textId="77777777" w:rsidR="00761D4B" w:rsidRPr="00150E99" w:rsidRDefault="00761D4B" w:rsidP="002F68F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3E1FA4" w14:textId="77777777" w:rsidR="00761D4B" w:rsidRPr="00150E99" w:rsidRDefault="00761D4B" w:rsidP="00761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796"/>
      </w:tblGrid>
      <w:tr w:rsidR="00761D4B" w:rsidRPr="00150E99" w14:paraId="641163A3" w14:textId="77777777" w:rsidTr="00761D4B">
        <w:tc>
          <w:tcPr>
            <w:tcW w:w="3256" w:type="dxa"/>
          </w:tcPr>
          <w:p w14:paraId="0F50B8D0" w14:textId="77777777" w:rsidR="00761D4B" w:rsidRPr="00150E99" w:rsidRDefault="00761D4B" w:rsidP="002F68FA">
            <w:pPr>
              <w:spacing w:after="240" w:line="240" w:lineRule="auto"/>
              <w:rPr>
                <w:b/>
                <w:bCs/>
                <w:sz w:val="20"/>
                <w:szCs w:val="20"/>
              </w:rPr>
            </w:pPr>
            <w:r w:rsidRPr="00150E99">
              <w:rPr>
                <w:b/>
                <w:bCs/>
                <w:sz w:val="20"/>
                <w:szCs w:val="20"/>
              </w:rPr>
              <w:t>GP</w:t>
            </w:r>
            <w:r>
              <w:rPr>
                <w:b/>
                <w:bCs/>
                <w:sz w:val="20"/>
                <w:szCs w:val="20"/>
              </w:rPr>
              <w:t>’s Name</w:t>
            </w:r>
            <w:r w:rsidRPr="00150E9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14:paraId="26CEBC0F" w14:textId="77777777" w:rsidR="00761D4B" w:rsidRPr="00150E99" w:rsidRDefault="00761D4B" w:rsidP="002F68FA">
            <w:pPr>
              <w:spacing w:after="240" w:line="240" w:lineRule="auto"/>
              <w:rPr>
                <w:b/>
                <w:bCs/>
                <w:sz w:val="20"/>
                <w:szCs w:val="20"/>
              </w:rPr>
            </w:pPr>
            <w:r w:rsidRPr="00150E99">
              <w:rPr>
                <w:b/>
                <w:bCs/>
                <w:sz w:val="20"/>
                <w:szCs w:val="20"/>
              </w:rPr>
              <w:t>Surgery:</w:t>
            </w:r>
          </w:p>
        </w:tc>
      </w:tr>
      <w:tr w:rsidR="00881488" w:rsidRPr="00150E99" w14:paraId="5BE375ED" w14:textId="77777777" w:rsidTr="00873C0A">
        <w:tc>
          <w:tcPr>
            <w:tcW w:w="11052" w:type="dxa"/>
            <w:gridSpan w:val="2"/>
          </w:tcPr>
          <w:p w14:paraId="10C11F89" w14:textId="76712322" w:rsidR="00881488" w:rsidRPr="00150E99" w:rsidRDefault="00881488" w:rsidP="002F68FA">
            <w:pPr>
              <w:spacing w:after="2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GP email address:</w:t>
            </w:r>
          </w:p>
        </w:tc>
      </w:tr>
      <w:tr w:rsidR="009076B5" w:rsidRPr="00150E99" w14:paraId="29A73D0E" w14:textId="77777777" w:rsidTr="00873C0A">
        <w:tc>
          <w:tcPr>
            <w:tcW w:w="11052" w:type="dxa"/>
            <w:gridSpan w:val="2"/>
          </w:tcPr>
          <w:p w14:paraId="20E26E1E" w14:textId="0ED3169D" w:rsidR="009076B5" w:rsidRDefault="009076B5" w:rsidP="002F68FA">
            <w:pPr>
              <w:spacing w:after="2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GP aware of this referral? </w:t>
            </w:r>
          </w:p>
        </w:tc>
      </w:tr>
    </w:tbl>
    <w:p w14:paraId="0A285C67" w14:textId="77777777" w:rsidR="00761D4B" w:rsidRDefault="00761D4B" w:rsidP="00761D4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5812"/>
      </w:tblGrid>
      <w:tr w:rsidR="00761D4B" w14:paraId="1F30286A" w14:textId="77777777" w:rsidTr="00761D4B">
        <w:tc>
          <w:tcPr>
            <w:tcW w:w="1555" w:type="dxa"/>
          </w:tcPr>
          <w:p w14:paraId="496D9C61" w14:textId="77777777" w:rsidR="00761D4B" w:rsidRPr="00CE2AC7" w:rsidRDefault="00761D4B" w:rsidP="002F68FA">
            <w:pPr>
              <w:spacing w:after="0" w:line="240" w:lineRule="auto"/>
              <w:rPr>
                <w:b/>
                <w:bCs/>
              </w:rPr>
            </w:pPr>
            <w:r w:rsidRPr="00CE2AC7">
              <w:rPr>
                <w:b/>
                <w:bCs/>
              </w:rPr>
              <w:t xml:space="preserve">Date of Referral: </w:t>
            </w:r>
          </w:p>
        </w:tc>
        <w:tc>
          <w:tcPr>
            <w:tcW w:w="3685" w:type="dxa"/>
          </w:tcPr>
          <w:p w14:paraId="0D152197" w14:textId="77777777" w:rsidR="00761D4B" w:rsidRDefault="00761D4B" w:rsidP="002F68FA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Referrer’s Base:</w:t>
            </w:r>
          </w:p>
          <w:p w14:paraId="7EB643FE" w14:textId="77777777" w:rsidR="00761D4B" w:rsidRPr="00CE2AC7" w:rsidRDefault="00761D4B" w:rsidP="002F68FA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5812" w:type="dxa"/>
          </w:tcPr>
          <w:p w14:paraId="315B5292" w14:textId="77777777" w:rsidR="00761D4B" w:rsidRPr="00CE2AC7" w:rsidRDefault="00761D4B" w:rsidP="002F68FA">
            <w:pPr>
              <w:spacing w:after="0" w:line="360" w:lineRule="auto"/>
              <w:rPr>
                <w:b/>
                <w:bCs/>
              </w:rPr>
            </w:pPr>
            <w:r w:rsidRPr="00CE2AC7">
              <w:rPr>
                <w:b/>
                <w:bCs/>
              </w:rPr>
              <w:t>Referrer</w:t>
            </w:r>
            <w:r>
              <w:rPr>
                <w:b/>
                <w:bCs/>
              </w:rPr>
              <w:t>’s</w:t>
            </w:r>
            <w:r w:rsidRPr="00CE2AC7">
              <w:rPr>
                <w:b/>
                <w:bCs/>
              </w:rPr>
              <w:t xml:space="preserve"> Name:</w:t>
            </w:r>
          </w:p>
          <w:p w14:paraId="177B8914" w14:textId="77777777" w:rsidR="00761D4B" w:rsidRDefault="00761D4B" w:rsidP="002F68FA">
            <w:pPr>
              <w:spacing w:after="0" w:line="360" w:lineRule="auto"/>
              <w:rPr>
                <w:b/>
                <w:bCs/>
              </w:rPr>
            </w:pPr>
            <w:r w:rsidRPr="00CE2AC7">
              <w:rPr>
                <w:b/>
                <w:bCs/>
              </w:rPr>
              <w:t>Referrer</w:t>
            </w:r>
            <w:r>
              <w:rPr>
                <w:b/>
                <w:bCs/>
              </w:rPr>
              <w:t>’</w:t>
            </w:r>
            <w:r w:rsidRPr="00CE2AC7">
              <w:rPr>
                <w:b/>
                <w:bCs/>
              </w:rPr>
              <w:t>s Role:</w:t>
            </w:r>
          </w:p>
          <w:p w14:paraId="7946762A" w14:textId="77777777" w:rsidR="00761D4B" w:rsidRPr="00CE2AC7" w:rsidRDefault="00761D4B" w:rsidP="002F68FA">
            <w:pPr>
              <w:spacing w:after="0" w:line="360" w:lineRule="auto"/>
              <w:rPr>
                <w:b/>
                <w:bCs/>
              </w:rPr>
            </w:pPr>
            <w:r w:rsidRPr="00CE2AC7">
              <w:rPr>
                <w:b/>
                <w:bCs/>
              </w:rPr>
              <w:t>Referrer</w:t>
            </w:r>
            <w:r>
              <w:rPr>
                <w:b/>
                <w:bCs/>
              </w:rPr>
              <w:t>’</w:t>
            </w:r>
            <w:r w:rsidRPr="00CE2AC7">
              <w:rPr>
                <w:b/>
                <w:bCs/>
              </w:rPr>
              <w:t>s Contact Details:</w:t>
            </w:r>
          </w:p>
        </w:tc>
      </w:tr>
    </w:tbl>
    <w:p w14:paraId="77232491" w14:textId="75BBBFD7" w:rsidR="00881488" w:rsidRPr="009076B5" w:rsidRDefault="009076B5" w:rsidP="009076B5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</w:rPr>
        <w:br/>
      </w:r>
      <w:r w:rsidR="00AD7B0A" w:rsidRPr="00F01B24">
        <w:rPr>
          <w:b/>
          <w:bCs/>
          <w:color w:val="FF0000"/>
          <w:sz w:val="24"/>
          <w:szCs w:val="24"/>
        </w:rPr>
        <w:t>Before completing the referral, please seek guidance overleaf and tick the most appropriate box below.</w:t>
      </w:r>
      <w:r w:rsidR="00AD7B0A" w:rsidRPr="00F01B24">
        <w:rPr>
          <w:b/>
          <w:bCs/>
          <w:color w:val="FF0000"/>
          <w:sz w:val="24"/>
          <w:szCs w:val="24"/>
        </w:rPr>
        <w:br/>
        <w:t>Please note CHSS are only commissioned to see permanent residents. If the referral is for a respite patient, please speak to their usual GP to access services. If the referral is for a HUB patient, please speak to the HUB team.</w:t>
      </w:r>
    </w:p>
    <w:p w14:paraId="5DDC5186" w14:textId="3F371DE1" w:rsidR="00881488" w:rsidRDefault="00881488" w:rsidP="008814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5"/>
        <w:gridCol w:w="2692"/>
        <w:gridCol w:w="1132"/>
        <w:gridCol w:w="2412"/>
        <w:gridCol w:w="1275"/>
      </w:tblGrid>
      <w:tr w:rsidR="00881488" w14:paraId="0278252D" w14:textId="77777777" w:rsidTr="00FD79F1">
        <w:tc>
          <w:tcPr>
            <w:tcW w:w="2689" w:type="dxa"/>
            <w:shd w:val="clear" w:color="auto" w:fill="8EAADB" w:themeFill="accent1" w:themeFillTint="99"/>
          </w:tcPr>
          <w:p w14:paraId="7A9FBB22" w14:textId="1AD09B72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  <w:r w:rsidRPr="00415C79">
              <w:rPr>
                <w:b/>
                <w:bCs/>
              </w:rPr>
              <w:t>PHYSICAL HEALTH TEAM</w:t>
            </w:r>
          </w:p>
        </w:tc>
        <w:tc>
          <w:tcPr>
            <w:tcW w:w="1135" w:type="dxa"/>
            <w:shd w:val="clear" w:color="auto" w:fill="8EAADB" w:themeFill="accent1" w:themeFillTint="99"/>
          </w:tcPr>
          <w:p w14:paraId="48D1E6BE" w14:textId="5131B2A8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92" w:type="dxa"/>
            <w:shd w:val="clear" w:color="auto" w:fill="B4C6E7" w:themeFill="accent1" w:themeFillTint="66"/>
          </w:tcPr>
          <w:p w14:paraId="058FD209" w14:textId="70F44CCA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  <w:r w:rsidRPr="00415C79">
              <w:rPr>
                <w:b/>
                <w:bCs/>
              </w:rPr>
              <w:t>THERAPY TEAM</w:t>
            </w:r>
          </w:p>
        </w:tc>
        <w:tc>
          <w:tcPr>
            <w:tcW w:w="1132" w:type="dxa"/>
            <w:shd w:val="clear" w:color="auto" w:fill="B4C6E7" w:themeFill="accent1" w:themeFillTint="66"/>
          </w:tcPr>
          <w:p w14:paraId="378DD76C" w14:textId="15374CF3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0D8C59A6" w14:textId="41DE0BD8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  <w:r w:rsidRPr="00415C79">
              <w:rPr>
                <w:b/>
                <w:bCs/>
              </w:rPr>
              <w:t>MENTAL HEALTH TEAM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78E2040" w14:textId="216A7EBA" w:rsidR="00881488" w:rsidRPr="00415C79" w:rsidRDefault="00881488" w:rsidP="0088148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925F5EB" w14:textId="77777777" w:rsidR="00D879DD" w:rsidRDefault="00D879DD" w:rsidP="008814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523126" w14:paraId="443CCE61" w14:textId="77777777" w:rsidTr="00D45E6D">
        <w:trPr>
          <w:trHeight w:val="3537"/>
        </w:trPr>
        <w:tc>
          <w:tcPr>
            <w:tcW w:w="11335" w:type="dxa"/>
          </w:tcPr>
          <w:p w14:paraId="11A372C2" w14:textId="7106918A" w:rsidR="00523126" w:rsidRDefault="00523126" w:rsidP="00881488">
            <w:pPr>
              <w:spacing w:after="0" w:line="240" w:lineRule="auto"/>
            </w:pPr>
            <w:r w:rsidRPr="009076B5">
              <w:rPr>
                <w:b/>
                <w:bCs/>
              </w:rPr>
              <w:t>REASON FOR REFERRAL:</w:t>
            </w:r>
            <w:r>
              <w:t xml:space="preserve"> </w:t>
            </w:r>
            <w:r w:rsidR="00077A71">
              <w:t xml:space="preserve">This section must be </w:t>
            </w:r>
            <w:r w:rsidR="00CD154C">
              <w:t xml:space="preserve">completed for us to accept your referral. </w:t>
            </w:r>
            <w:r w:rsidR="009076B5">
              <w:t xml:space="preserve">Please give as much detail as possible regarding the reason for referral. Please refer to guidance overleaf regarding information that should be included. </w:t>
            </w:r>
            <w:r w:rsidR="009076B5">
              <w:br/>
            </w:r>
          </w:p>
          <w:p w14:paraId="407EE547" w14:textId="77777777" w:rsidR="00D701AA" w:rsidRDefault="00D701AA" w:rsidP="00881488">
            <w:pPr>
              <w:spacing w:after="0" w:line="240" w:lineRule="auto"/>
            </w:pPr>
          </w:p>
          <w:p w14:paraId="015DF24C" w14:textId="77777777" w:rsidR="00D701AA" w:rsidRDefault="00D701AA" w:rsidP="00881488">
            <w:pPr>
              <w:spacing w:after="0" w:line="240" w:lineRule="auto"/>
            </w:pPr>
          </w:p>
          <w:p w14:paraId="68D3E615" w14:textId="77777777" w:rsidR="00077A71" w:rsidRDefault="00077A71" w:rsidP="00881488">
            <w:pPr>
              <w:spacing w:after="0" w:line="240" w:lineRule="auto"/>
            </w:pPr>
          </w:p>
          <w:p w14:paraId="37A09DE5" w14:textId="77777777" w:rsidR="00D701AA" w:rsidRDefault="00D701AA" w:rsidP="00881488">
            <w:pPr>
              <w:spacing w:after="0" w:line="240" w:lineRule="auto"/>
            </w:pPr>
          </w:p>
          <w:p w14:paraId="5B8097A7" w14:textId="77777777" w:rsidR="009076B5" w:rsidRPr="009076B5" w:rsidRDefault="009076B5" w:rsidP="009076B5">
            <w:pPr>
              <w:rPr>
                <w:b/>
                <w:bCs/>
              </w:rPr>
            </w:pPr>
          </w:p>
          <w:p w14:paraId="0B9091FA" w14:textId="1638CBF6" w:rsidR="009076B5" w:rsidRPr="009076B5" w:rsidRDefault="009076B5" w:rsidP="009076B5"/>
        </w:tc>
      </w:tr>
      <w:tr w:rsidR="009076B5" w14:paraId="3668B1F5" w14:textId="77777777" w:rsidTr="00D45E6D">
        <w:trPr>
          <w:trHeight w:val="488"/>
        </w:trPr>
        <w:tc>
          <w:tcPr>
            <w:tcW w:w="11335" w:type="dxa"/>
          </w:tcPr>
          <w:p w14:paraId="656031F0" w14:textId="5046BB57" w:rsidR="009076B5" w:rsidRDefault="009076B5" w:rsidP="009076B5">
            <w:pPr>
              <w:spacing w:after="0" w:line="240" w:lineRule="auto"/>
            </w:pPr>
            <w:r w:rsidRPr="009076B5">
              <w:rPr>
                <w:b/>
                <w:bCs/>
              </w:rPr>
              <w:t>Has consent been gained from the patient for this referral?</w:t>
            </w:r>
            <w:r>
              <w:t xml:space="preserve"> If unable to consent due to capacity, has NOK/family been made aware?  Yes/No/Next of kin aware (delete as appropriate) </w:t>
            </w:r>
          </w:p>
        </w:tc>
      </w:tr>
    </w:tbl>
    <w:p w14:paraId="34EBA26C" w14:textId="6A0684F8" w:rsidR="00881488" w:rsidRDefault="00881488" w:rsidP="00FD79F1">
      <w:pPr>
        <w:spacing w:after="0" w:line="240" w:lineRule="auto"/>
        <w:rPr>
          <w:b/>
          <w:bCs/>
          <w:color w:val="FF0000"/>
        </w:rPr>
      </w:pPr>
      <w:r w:rsidRPr="009076B5">
        <w:rPr>
          <w:b/>
          <w:bCs/>
          <w:color w:val="FF0000"/>
        </w:rPr>
        <w:t xml:space="preserve">Insufficient information may result in either a delayed response or further information sought or the referral being rejected. </w:t>
      </w:r>
    </w:p>
    <w:p w14:paraId="1DC1C4E2" w14:textId="34694847" w:rsidR="00E57FDF" w:rsidRPr="009076B5" w:rsidRDefault="008B6816" w:rsidP="00881488">
      <w:pPr>
        <w:spacing w:after="0" w:line="240" w:lineRule="auto"/>
        <w:jc w:val="center"/>
        <w:rPr>
          <w:b/>
          <w:bCs/>
          <w:color w:val="FF0000"/>
        </w:rPr>
      </w:pPr>
      <w:r w:rsidRPr="008B6816">
        <w:rPr>
          <w:noProof/>
        </w:rPr>
        <w:lastRenderedPageBreak/>
        <w:drawing>
          <wp:inline distT="0" distB="0" distL="0" distR="0" wp14:anchorId="79DE4DCE" wp14:editId="26E9836C">
            <wp:extent cx="7291070" cy="8304530"/>
            <wp:effectExtent l="0" t="0" r="5080" b="1270"/>
            <wp:docPr id="952999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FDF" w:rsidRPr="009076B5" w:rsidSect="00D9461D">
      <w:footerReference w:type="default" r:id="rId9"/>
      <w:pgSz w:w="11906" w:h="16838"/>
      <w:pgMar w:top="1440" w:right="140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4061" w14:textId="77777777" w:rsidR="00D9461D" w:rsidRDefault="00D9461D" w:rsidP="00881488">
      <w:pPr>
        <w:spacing w:after="0" w:line="240" w:lineRule="auto"/>
      </w:pPr>
      <w:r>
        <w:separator/>
      </w:r>
    </w:p>
  </w:endnote>
  <w:endnote w:type="continuationSeparator" w:id="0">
    <w:p w14:paraId="0D869B23" w14:textId="77777777" w:rsidR="00D9461D" w:rsidRDefault="00D9461D" w:rsidP="0088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A6C" w14:textId="58F69754" w:rsidR="00881488" w:rsidRDefault="009076B5" w:rsidP="00881488">
    <w:pPr>
      <w:jc w:val="center"/>
      <w:rPr>
        <w:rFonts w:eastAsiaTheme="minorEastAsia"/>
        <w:noProof/>
        <w:lang w:eastAsia="en-GB"/>
      </w:rPr>
    </w:pPr>
    <w:r>
      <w:rPr>
        <w:rFonts w:eastAsiaTheme="minorEastAsia"/>
        <w:noProof/>
        <w:lang w:eastAsia="en-GB"/>
      </w:rPr>
      <w:t>Please refer to our website for further guidance and support</w:t>
    </w:r>
  </w:p>
  <w:p w14:paraId="1DA39184" w14:textId="485B56C8" w:rsidR="00881488" w:rsidRDefault="00881488" w:rsidP="00881488">
    <w:pPr>
      <w:jc w:val="center"/>
      <w:rPr>
        <w:rFonts w:eastAsiaTheme="minorEastAsia"/>
        <w:noProof/>
        <w:lang w:eastAsia="en-GB"/>
      </w:rPr>
    </w:pPr>
    <w:r w:rsidRPr="00881488">
      <w:rPr>
        <w:rFonts w:eastAsiaTheme="minorEastAsia"/>
        <w:noProof/>
        <w:lang w:eastAsia="en-GB"/>
      </w:rPr>
      <w:t xml:space="preserve"> </w:t>
    </w:r>
    <w:hyperlink r:id="rId1" w:history="1">
      <w:r>
        <w:rPr>
          <w:rStyle w:val="Hyperlink"/>
          <w:rFonts w:eastAsiaTheme="minorEastAsia"/>
          <w:noProof/>
          <w:highlight w:val="yellow"/>
          <w:lang w:eastAsia="en-GB"/>
        </w:rPr>
        <w:t>Care Home Support Service - Oxford Health NHS Foundation TrustCare Home Support Service</w:t>
      </w:r>
    </w:hyperlink>
  </w:p>
  <w:p w14:paraId="241A39E8" w14:textId="20AEA985" w:rsidR="00881488" w:rsidRDefault="00881488" w:rsidP="00881488">
    <w:pPr>
      <w:pStyle w:val="Footer"/>
    </w:pPr>
  </w:p>
  <w:p w14:paraId="12A1CE3A" w14:textId="77777777" w:rsidR="00881488" w:rsidRDefault="00881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3667" w14:textId="77777777" w:rsidR="00D9461D" w:rsidRDefault="00D9461D" w:rsidP="00881488">
      <w:pPr>
        <w:spacing w:after="0" w:line="240" w:lineRule="auto"/>
      </w:pPr>
      <w:r>
        <w:separator/>
      </w:r>
    </w:p>
  </w:footnote>
  <w:footnote w:type="continuationSeparator" w:id="0">
    <w:p w14:paraId="44D61F49" w14:textId="77777777" w:rsidR="00D9461D" w:rsidRDefault="00D9461D" w:rsidP="0088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34"/>
    <w:rsid w:val="00077A71"/>
    <w:rsid w:val="000B15A9"/>
    <w:rsid w:val="00415C79"/>
    <w:rsid w:val="00431260"/>
    <w:rsid w:val="00523126"/>
    <w:rsid w:val="005466F1"/>
    <w:rsid w:val="00564730"/>
    <w:rsid w:val="00761D4B"/>
    <w:rsid w:val="007C5B1F"/>
    <w:rsid w:val="008123F9"/>
    <w:rsid w:val="00846F5B"/>
    <w:rsid w:val="00874D7C"/>
    <w:rsid w:val="00881488"/>
    <w:rsid w:val="008B6816"/>
    <w:rsid w:val="008E7334"/>
    <w:rsid w:val="008F7B90"/>
    <w:rsid w:val="009076B5"/>
    <w:rsid w:val="00A535BD"/>
    <w:rsid w:val="00AD15BA"/>
    <w:rsid w:val="00AD7B0A"/>
    <w:rsid w:val="00B47AB0"/>
    <w:rsid w:val="00B70DEE"/>
    <w:rsid w:val="00BD377B"/>
    <w:rsid w:val="00C836C7"/>
    <w:rsid w:val="00CD154C"/>
    <w:rsid w:val="00D41D1D"/>
    <w:rsid w:val="00D45E6D"/>
    <w:rsid w:val="00D701AA"/>
    <w:rsid w:val="00D80854"/>
    <w:rsid w:val="00D879DD"/>
    <w:rsid w:val="00D9461D"/>
    <w:rsid w:val="00E57FDF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B3D8"/>
  <w15:chartTrackingRefBased/>
  <w15:docId w15:val="{FAF35BDF-4E1C-4C32-B078-C15A215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5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D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1D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1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88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7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chss@oxfordhealt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xfordhealth.nhs.uk/ch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4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Tracey (RNU) Oxford Health</dc:creator>
  <cp:keywords/>
  <dc:description/>
  <cp:lastModifiedBy>Joyce Tracey (RNU) Oxford Health</cp:lastModifiedBy>
  <cp:revision>2</cp:revision>
  <cp:lastPrinted>2024-03-04T11:16:00Z</cp:lastPrinted>
  <dcterms:created xsi:type="dcterms:W3CDTF">2024-03-26T09:41:00Z</dcterms:created>
  <dcterms:modified xsi:type="dcterms:W3CDTF">2024-03-26T09:41:00Z</dcterms:modified>
</cp:coreProperties>
</file>