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BA6BE" w14:textId="6B431287" w:rsidR="00451296" w:rsidRPr="009A34EB" w:rsidRDefault="00185DF6" w:rsidP="00F8320F">
      <w:pPr>
        <w:pStyle w:val="TOCHeading"/>
        <w:jc w:val="center"/>
        <w:rPr>
          <w:rFonts w:eastAsiaTheme="minorHAnsi" w:cs="Segoe UI"/>
          <w:b/>
          <w:bCs/>
          <w:color w:val="auto"/>
          <w:kern w:val="2"/>
          <w:sz w:val="120"/>
          <w:szCs w:val="120"/>
          <w:lang w:val="en-GB"/>
          <w14:ligatures w14:val="standardContextual"/>
        </w:rPr>
      </w:pPr>
      <w:bookmarkStart w:id="0" w:name="_Hlk199341057"/>
      <w:bookmarkEnd w:id="0"/>
      <w:r w:rsidRPr="009A34EB">
        <w:rPr>
          <w:rFonts w:eastAsiaTheme="minorHAnsi" w:cs="Segoe UI"/>
          <w:b/>
          <w:bCs/>
          <w:color w:val="auto"/>
          <w:kern w:val="2"/>
          <w:sz w:val="120"/>
          <w:szCs w:val="120"/>
          <w:lang w:val="en-GB"/>
          <w14:ligatures w14:val="standardContextual"/>
        </w:rPr>
        <w:t>Frailty and Falls</w:t>
      </w:r>
      <w:r w:rsidR="00FD19CF" w:rsidRPr="009A34EB">
        <w:rPr>
          <w:sz w:val="120"/>
          <w:szCs w:val="120"/>
        </w:rPr>
        <w:t xml:space="preserve"> </w:t>
      </w:r>
      <w:r w:rsidR="00FD19CF" w:rsidRPr="009A34EB">
        <w:rPr>
          <w:rFonts w:eastAsiaTheme="minorHAnsi" w:cs="Segoe UI"/>
          <w:b/>
          <w:bCs/>
          <w:color w:val="auto"/>
          <w:kern w:val="2"/>
          <w:sz w:val="120"/>
          <w:szCs w:val="120"/>
          <w:lang w:val="en-GB"/>
          <w14:ligatures w14:val="standardContextual"/>
        </w:rPr>
        <w:t>Osteoporosis</w:t>
      </w:r>
    </w:p>
    <w:p w14:paraId="1473CD16" w14:textId="77777777" w:rsidR="00DD06AD" w:rsidRDefault="00DD06AD" w:rsidP="00DD06AD"/>
    <w:p w14:paraId="7B001FEE" w14:textId="77777777" w:rsidR="009A34EB" w:rsidRDefault="009A34EB" w:rsidP="00DD06AD"/>
    <w:p w14:paraId="50C55CFD" w14:textId="046F547D" w:rsidR="00DD06AD" w:rsidRDefault="00DD06AD" w:rsidP="00E05335">
      <w:pPr>
        <w:spacing w:after="0" w:line="240" w:lineRule="auto"/>
        <w:jc w:val="center"/>
        <w:rPr>
          <w:rFonts w:asciiTheme="majorHAnsi" w:hAnsiTheme="majorHAnsi" w:cs="Segoe UI"/>
          <w:b/>
          <w:bCs/>
          <w:sz w:val="56"/>
          <w:szCs w:val="56"/>
        </w:rPr>
      </w:pPr>
      <w:r w:rsidRPr="00F8320F">
        <w:rPr>
          <w:rFonts w:asciiTheme="majorHAnsi" w:hAnsiTheme="majorHAnsi" w:cs="Segoe UI"/>
          <w:b/>
          <w:bCs/>
          <w:sz w:val="56"/>
          <w:szCs w:val="56"/>
        </w:rPr>
        <w:t xml:space="preserve">Supporting </w:t>
      </w:r>
      <w:r w:rsidR="00E05335" w:rsidRPr="00F8320F">
        <w:rPr>
          <w:rFonts w:asciiTheme="majorHAnsi" w:hAnsiTheme="majorHAnsi" w:cs="Segoe UI"/>
          <w:b/>
          <w:bCs/>
          <w:sz w:val="56"/>
          <w:szCs w:val="56"/>
        </w:rPr>
        <w:t>b</w:t>
      </w:r>
      <w:r w:rsidRPr="00F8320F">
        <w:rPr>
          <w:rFonts w:asciiTheme="majorHAnsi" w:hAnsiTheme="majorHAnsi" w:cs="Segoe UI"/>
          <w:b/>
          <w:bCs/>
          <w:sz w:val="56"/>
          <w:szCs w:val="56"/>
        </w:rPr>
        <w:t>ooklet</w:t>
      </w:r>
      <w:r w:rsidR="00257B8C" w:rsidRPr="00F8320F">
        <w:rPr>
          <w:rFonts w:asciiTheme="majorHAnsi" w:hAnsiTheme="majorHAnsi" w:cs="Segoe UI"/>
          <w:b/>
          <w:bCs/>
          <w:sz w:val="56"/>
          <w:szCs w:val="56"/>
        </w:rPr>
        <w:t xml:space="preserve">, </w:t>
      </w:r>
      <w:r w:rsidR="00E05335" w:rsidRPr="00F8320F">
        <w:rPr>
          <w:rFonts w:asciiTheme="majorHAnsi" w:hAnsiTheme="majorHAnsi" w:cs="Segoe UI"/>
          <w:b/>
          <w:bCs/>
          <w:sz w:val="56"/>
          <w:szCs w:val="56"/>
        </w:rPr>
        <w:t>r</w:t>
      </w:r>
      <w:r w:rsidR="00257B8C" w:rsidRPr="00F8320F">
        <w:rPr>
          <w:rFonts w:asciiTheme="majorHAnsi" w:hAnsiTheme="majorHAnsi" w:cs="Segoe UI"/>
          <w:b/>
          <w:bCs/>
          <w:sz w:val="56"/>
          <w:szCs w:val="56"/>
        </w:rPr>
        <w:t xml:space="preserve">eferences and </w:t>
      </w:r>
      <w:r w:rsidR="00E05335" w:rsidRPr="00F8320F">
        <w:rPr>
          <w:rFonts w:asciiTheme="majorHAnsi" w:hAnsiTheme="majorHAnsi" w:cs="Segoe UI"/>
          <w:b/>
          <w:bCs/>
          <w:sz w:val="56"/>
          <w:szCs w:val="56"/>
        </w:rPr>
        <w:t>f</w:t>
      </w:r>
      <w:r w:rsidR="00257B8C" w:rsidRPr="00F8320F">
        <w:rPr>
          <w:rFonts w:asciiTheme="majorHAnsi" w:hAnsiTheme="majorHAnsi" w:cs="Segoe UI"/>
          <w:b/>
          <w:bCs/>
          <w:sz w:val="56"/>
          <w:szCs w:val="56"/>
        </w:rPr>
        <w:t xml:space="preserve">urther </w:t>
      </w:r>
      <w:r w:rsidR="00E05335" w:rsidRPr="00F8320F">
        <w:rPr>
          <w:rFonts w:asciiTheme="majorHAnsi" w:hAnsiTheme="majorHAnsi" w:cs="Segoe UI"/>
          <w:b/>
          <w:bCs/>
          <w:sz w:val="56"/>
          <w:szCs w:val="56"/>
        </w:rPr>
        <w:t xml:space="preserve">reading </w:t>
      </w:r>
    </w:p>
    <w:p w14:paraId="6BCF40CA" w14:textId="77777777" w:rsidR="005F68CD" w:rsidRDefault="005F68CD" w:rsidP="00E05335">
      <w:pPr>
        <w:spacing w:after="0" w:line="240" w:lineRule="auto"/>
        <w:jc w:val="center"/>
        <w:rPr>
          <w:rFonts w:asciiTheme="majorHAnsi" w:hAnsiTheme="majorHAnsi" w:cs="Segoe UI"/>
          <w:b/>
          <w:bCs/>
          <w:sz w:val="56"/>
          <w:szCs w:val="5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F68CD" w14:paraId="1957F071" w14:textId="77777777" w:rsidTr="005F68CD">
        <w:tc>
          <w:tcPr>
            <w:tcW w:w="4508" w:type="dxa"/>
          </w:tcPr>
          <w:p w14:paraId="06D6C9AD" w14:textId="20606669" w:rsidR="005F68CD" w:rsidRDefault="005F68CD" w:rsidP="00E05335">
            <w:pPr>
              <w:jc w:val="center"/>
              <w:rPr>
                <w:rFonts w:asciiTheme="majorHAnsi" w:hAnsiTheme="majorHAnsi" w:cs="Segoe UI"/>
                <w:b/>
                <w:bCs/>
                <w:sz w:val="56"/>
                <w:szCs w:val="56"/>
              </w:rPr>
            </w:pPr>
            <w:r>
              <w:rPr>
                <w:noProof/>
              </w:rPr>
              <w:drawing>
                <wp:anchor distT="0" distB="0" distL="114300" distR="114300" simplePos="0" relativeHeight="251658240" behindDoc="0" locked="0" layoutInCell="1" allowOverlap="1" wp14:anchorId="77127874" wp14:editId="40A435A6">
                  <wp:simplePos x="0" y="0"/>
                  <wp:positionH relativeFrom="column">
                    <wp:posOffset>175895</wp:posOffset>
                  </wp:positionH>
                  <wp:positionV relativeFrom="paragraph">
                    <wp:posOffset>165735</wp:posOffset>
                  </wp:positionV>
                  <wp:extent cx="2386749" cy="1384300"/>
                  <wp:effectExtent l="0" t="0" r="0" b="6350"/>
                  <wp:wrapSquare wrapText="bothSides"/>
                  <wp:docPr id="15071918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6749" cy="1384300"/>
                          </a:xfrm>
                          <a:prstGeom prst="rect">
                            <a:avLst/>
                          </a:prstGeom>
                          <a:noFill/>
                        </pic:spPr>
                      </pic:pic>
                    </a:graphicData>
                  </a:graphic>
                </wp:anchor>
              </w:drawing>
            </w:r>
          </w:p>
        </w:tc>
        <w:tc>
          <w:tcPr>
            <w:tcW w:w="4508" w:type="dxa"/>
          </w:tcPr>
          <w:p w14:paraId="79039429" w14:textId="5B79897F" w:rsidR="005F68CD" w:rsidRDefault="005F68CD" w:rsidP="00E05335">
            <w:pPr>
              <w:jc w:val="center"/>
              <w:rPr>
                <w:rFonts w:asciiTheme="majorHAnsi" w:hAnsiTheme="majorHAnsi" w:cs="Segoe UI"/>
                <w:b/>
                <w:bCs/>
                <w:sz w:val="56"/>
                <w:szCs w:val="56"/>
              </w:rPr>
            </w:pPr>
            <w:r>
              <w:rPr>
                <w:noProof/>
              </w:rPr>
              <w:drawing>
                <wp:inline distT="0" distB="0" distL="0" distR="0" wp14:anchorId="609CBF07" wp14:editId="78594CFA">
                  <wp:extent cx="2324403" cy="1701800"/>
                  <wp:effectExtent l="0" t="0" r="0" b="0"/>
                  <wp:docPr id="6003774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8582" cy="1726824"/>
                          </a:xfrm>
                          <a:prstGeom prst="rect">
                            <a:avLst/>
                          </a:prstGeom>
                          <a:noFill/>
                        </pic:spPr>
                      </pic:pic>
                    </a:graphicData>
                  </a:graphic>
                </wp:inline>
              </w:drawing>
            </w:r>
          </w:p>
        </w:tc>
      </w:tr>
    </w:tbl>
    <w:p w14:paraId="4D3B06DD" w14:textId="3162BC5A" w:rsidR="005F68CD" w:rsidRPr="00F8320F" w:rsidRDefault="005F68CD" w:rsidP="00E05335">
      <w:pPr>
        <w:spacing w:after="0" w:line="240" w:lineRule="auto"/>
        <w:jc w:val="center"/>
        <w:rPr>
          <w:rFonts w:asciiTheme="majorHAnsi" w:hAnsiTheme="majorHAnsi" w:cs="Segoe UI"/>
          <w:b/>
          <w:bCs/>
          <w:sz w:val="56"/>
          <w:szCs w:val="56"/>
        </w:rPr>
      </w:pPr>
    </w:p>
    <w:p w14:paraId="064E6A98" w14:textId="70B1330B" w:rsidR="00451296" w:rsidRDefault="00C22B84" w:rsidP="00C22B84">
      <w:pPr>
        <w:pStyle w:val="TOCHeading"/>
        <w:tabs>
          <w:tab w:val="left" w:pos="3460"/>
        </w:tabs>
        <w:rPr>
          <w:rFonts w:asciiTheme="minorHAnsi" w:eastAsiaTheme="minorHAnsi" w:hAnsiTheme="minorHAnsi" w:cstheme="minorBidi"/>
          <w:color w:val="auto"/>
          <w:kern w:val="2"/>
          <w:sz w:val="22"/>
          <w:szCs w:val="22"/>
          <w:lang w:val="en-GB"/>
          <w14:ligatures w14:val="standardContextual"/>
        </w:rPr>
      </w:pPr>
      <w:r>
        <w:rPr>
          <w:rFonts w:asciiTheme="minorHAnsi" w:eastAsiaTheme="minorHAnsi" w:hAnsiTheme="minorHAnsi" w:cstheme="minorBidi"/>
          <w:color w:val="auto"/>
          <w:kern w:val="2"/>
          <w:sz w:val="22"/>
          <w:szCs w:val="22"/>
          <w:lang w:val="en-GB"/>
          <w14:ligatures w14:val="standardContextual"/>
        </w:rPr>
        <w:t xml:space="preserve">                               </w:t>
      </w:r>
      <w:r>
        <w:rPr>
          <w:rFonts w:asciiTheme="minorHAnsi" w:eastAsiaTheme="minorHAnsi" w:hAnsiTheme="minorHAnsi" w:cstheme="minorBidi"/>
          <w:color w:val="auto"/>
          <w:kern w:val="2"/>
          <w:sz w:val="22"/>
          <w:szCs w:val="22"/>
          <w:lang w:val="en-GB"/>
          <w14:ligatures w14:val="standardContextual"/>
        </w:rPr>
        <w:br w:type="textWrapping" w:clear="all"/>
      </w:r>
    </w:p>
    <w:p w14:paraId="5C1DB3D2" w14:textId="64D8A8F4" w:rsidR="00FF3756" w:rsidRPr="00F8320F" w:rsidRDefault="00ED447F" w:rsidP="005F68CD">
      <w:pPr>
        <w:spacing w:after="0" w:line="240" w:lineRule="auto"/>
        <w:ind w:left="1440" w:firstLine="720"/>
        <w:rPr>
          <w:rFonts w:asciiTheme="majorHAnsi" w:hAnsiTheme="majorHAnsi" w:cs="Segoe UI"/>
          <w:b/>
          <w:bCs/>
          <w:sz w:val="36"/>
          <w:szCs w:val="36"/>
          <w:lang w:val="en-US"/>
        </w:rPr>
      </w:pPr>
      <w:r w:rsidRPr="00F8320F">
        <w:rPr>
          <w:rFonts w:asciiTheme="majorHAnsi" w:hAnsiTheme="majorHAnsi" w:cs="Segoe UI"/>
          <w:b/>
          <w:bCs/>
          <w:sz w:val="36"/>
          <w:szCs w:val="36"/>
          <w:lang w:val="en-US"/>
        </w:rPr>
        <w:t>Nadine Fidler, Advanced Clinical Practitioner</w:t>
      </w:r>
    </w:p>
    <w:p w14:paraId="6B7A1C68" w14:textId="2BB50F6E" w:rsidR="00A70883" w:rsidRDefault="00ED447F" w:rsidP="00FF3756">
      <w:pPr>
        <w:spacing w:after="0" w:line="240" w:lineRule="auto"/>
        <w:jc w:val="right"/>
        <w:rPr>
          <w:rFonts w:asciiTheme="majorHAnsi" w:hAnsiTheme="majorHAnsi" w:cs="Segoe UI"/>
          <w:b/>
          <w:bCs/>
          <w:sz w:val="36"/>
          <w:szCs w:val="36"/>
          <w:lang w:val="en-US"/>
        </w:rPr>
      </w:pPr>
      <w:r w:rsidRPr="00F8320F">
        <w:rPr>
          <w:rFonts w:asciiTheme="majorHAnsi" w:hAnsiTheme="majorHAnsi" w:cs="Segoe UI"/>
          <w:b/>
          <w:bCs/>
          <w:sz w:val="36"/>
          <w:szCs w:val="36"/>
          <w:lang w:val="en-US"/>
        </w:rPr>
        <w:t xml:space="preserve"> May 2025</w:t>
      </w:r>
    </w:p>
    <w:p w14:paraId="5F7C1907" w14:textId="77777777" w:rsidR="009A34EB" w:rsidRDefault="009A34EB" w:rsidP="00FF3756">
      <w:pPr>
        <w:spacing w:after="0" w:line="240" w:lineRule="auto"/>
        <w:jc w:val="right"/>
        <w:rPr>
          <w:rFonts w:asciiTheme="majorHAnsi" w:hAnsiTheme="majorHAnsi" w:cs="Segoe UI"/>
          <w:b/>
          <w:bCs/>
          <w:sz w:val="36"/>
          <w:szCs w:val="36"/>
          <w:lang w:val="en-US"/>
        </w:rPr>
      </w:pPr>
    </w:p>
    <w:p w14:paraId="4221775F" w14:textId="77777777" w:rsidR="009A34EB" w:rsidRDefault="009A34EB" w:rsidP="00FF3756">
      <w:pPr>
        <w:spacing w:after="0" w:line="240" w:lineRule="auto"/>
        <w:jc w:val="right"/>
        <w:rPr>
          <w:rFonts w:asciiTheme="majorHAnsi" w:hAnsiTheme="majorHAnsi" w:cs="Segoe UI"/>
          <w:b/>
          <w:bCs/>
          <w:sz w:val="36"/>
          <w:szCs w:val="36"/>
          <w:lang w:val="en-US"/>
        </w:rPr>
      </w:pPr>
    </w:p>
    <w:p w14:paraId="10C819BF" w14:textId="77777777" w:rsidR="009A34EB" w:rsidRPr="00F8320F" w:rsidRDefault="009A34EB" w:rsidP="005F68CD">
      <w:pPr>
        <w:spacing w:after="0" w:line="240" w:lineRule="auto"/>
        <w:rPr>
          <w:rFonts w:asciiTheme="majorHAnsi" w:hAnsiTheme="majorHAnsi" w:cs="Segoe UI"/>
          <w:b/>
          <w:bCs/>
          <w:sz w:val="36"/>
          <w:szCs w:val="36"/>
        </w:rPr>
      </w:pPr>
    </w:p>
    <w:sdt>
      <w:sdtPr>
        <w:rPr>
          <w:rFonts w:asciiTheme="minorHAnsi" w:eastAsiaTheme="minorHAnsi" w:hAnsiTheme="minorHAnsi" w:cstheme="minorBidi"/>
          <w:color w:val="auto"/>
          <w:kern w:val="2"/>
          <w:sz w:val="22"/>
          <w:szCs w:val="22"/>
          <w:lang w:val="en-GB"/>
          <w14:ligatures w14:val="standardContextual"/>
        </w:rPr>
        <w:id w:val="-64723783"/>
        <w:docPartObj>
          <w:docPartGallery w:val="Table of Contents"/>
          <w:docPartUnique/>
        </w:docPartObj>
      </w:sdtPr>
      <w:sdtEndPr>
        <w:rPr>
          <w:b/>
          <w:bCs/>
          <w:noProof/>
        </w:rPr>
      </w:sdtEndPr>
      <w:sdtContent>
        <w:p w14:paraId="2DCEE232" w14:textId="1BB3F082" w:rsidR="00B6294E" w:rsidRDefault="00B6294E">
          <w:pPr>
            <w:pStyle w:val="TOCHeading"/>
          </w:pPr>
          <w:r>
            <w:t>Contents</w:t>
          </w:r>
        </w:p>
        <w:p w14:paraId="18C63325" w14:textId="7EAD0CA8" w:rsidR="00AB5F3F" w:rsidRDefault="00B6294E">
          <w:pPr>
            <w:pStyle w:val="TOC1"/>
            <w:tabs>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199966520" w:history="1">
            <w:r w:rsidR="00AB5F3F" w:rsidRPr="00F05C56">
              <w:rPr>
                <w:rStyle w:val="Hyperlink"/>
                <w:noProof/>
              </w:rPr>
              <w:t>Falls</w:t>
            </w:r>
            <w:r w:rsidR="00AB5F3F">
              <w:rPr>
                <w:noProof/>
                <w:webHidden/>
              </w:rPr>
              <w:tab/>
            </w:r>
            <w:r w:rsidR="00AB5F3F">
              <w:rPr>
                <w:noProof/>
                <w:webHidden/>
              </w:rPr>
              <w:fldChar w:fldCharType="begin"/>
            </w:r>
            <w:r w:rsidR="00AB5F3F">
              <w:rPr>
                <w:noProof/>
                <w:webHidden/>
              </w:rPr>
              <w:instrText xml:space="preserve"> PAGEREF _Toc199966520 \h </w:instrText>
            </w:r>
            <w:r w:rsidR="00AB5F3F">
              <w:rPr>
                <w:noProof/>
                <w:webHidden/>
              </w:rPr>
            </w:r>
            <w:r w:rsidR="00AB5F3F">
              <w:rPr>
                <w:noProof/>
                <w:webHidden/>
              </w:rPr>
              <w:fldChar w:fldCharType="separate"/>
            </w:r>
            <w:r w:rsidR="00AB5F3F">
              <w:rPr>
                <w:noProof/>
                <w:webHidden/>
              </w:rPr>
              <w:t>3</w:t>
            </w:r>
            <w:r w:rsidR="00AB5F3F">
              <w:rPr>
                <w:noProof/>
                <w:webHidden/>
              </w:rPr>
              <w:fldChar w:fldCharType="end"/>
            </w:r>
          </w:hyperlink>
        </w:p>
        <w:p w14:paraId="06A4C7CB" w14:textId="3D3A1BCA" w:rsidR="00AB5F3F" w:rsidRDefault="00AB5F3F">
          <w:pPr>
            <w:pStyle w:val="TOC2"/>
            <w:tabs>
              <w:tab w:val="right" w:leader="dot" w:pos="9016"/>
            </w:tabs>
            <w:rPr>
              <w:rFonts w:eastAsiaTheme="minorEastAsia"/>
              <w:noProof/>
              <w:sz w:val="24"/>
              <w:szCs w:val="24"/>
              <w:lang w:eastAsia="en-GB"/>
            </w:rPr>
          </w:pPr>
          <w:hyperlink w:anchor="_Toc199966521" w:history="1">
            <w:r w:rsidRPr="00F05C56">
              <w:rPr>
                <w:rStyle w:val="Hyperlink"/>
                <w:noProof/>
              </w:rPr>
              <w:t>What is a fall?</w:t>
            </w:r>
            <w:r>
              <w:rPr>
                <w:noProof/>
                <w:webHidden/>
              </w:rPr>
              <w:tab/>
            </w:r>
            <w:r>
              <w:rPr>
                <w:noProof/>
                <w:webHidden/>
              </w:rPr>
              <w:fldChar w:fldCharType="begin"/>
            </w:r>
            <w:r>
              <w:rPr>
                <w:noProof/>
                <w:webHidden/>
              </w:rPr>
              <w:instrText xml:space="preserve"> PAGEREF _Toc199966521 \h </w:instrText>
            </w:r>
            <w:r>
              <w:rPr>
                <w:noProof/>
                <w:webHidden/>
              </w:rPr>
            </w:r>
            <w:r>
              <w:rPr>
                <w:noProof/>
                <w:webHidden/>
              </w:rPr>
              <w:fldChar w:fldCharType="separate"/>
            </w:r>
            <w:r>
              <w:rPr>
                <w:noProof/>
                <w:webHidden/>
              </w:rPr>
              <w:t>3</w:t>
            </w:r>
            <w:r>
              <w:rPr>
                <w:noProof/>
                <w:webHidden/>
              </w:rPr>
              <w:fldChar w:fldCharType="end"/>
            </w:r>
          </w:hyperlink>
        </w:p>
        <w:p w14:paraId="7A9176CE" w14:textId="7708C646" w:rsidR="00AB5F3F" w:rsidRDefault="00AB5F3F">
          <w:pPr>
            <w:pStyle w:val="TOC2"/>
            <w:tabs>
              <w:tab w:val="right" w:leader="dot" w:pos="9016"/>
            </w:tabs>
            <w:rPr>
              <w:rFonts w:eastAsiaTheme="minorEastAsia"/>
              <w:noProof/>
              <w:sz w:val="24"/>
              <w:szCs w:val="24"/>
              <w:lang w:eastAsia="en-GB"/>
            </w:rPr>
          </w:pPr>
          <w:hyperlink w:anchor="_Toc199966522" w:history="1">
            <w:r w:rsidRPr="00F05C56">
              <w:rPr>
                <w:rStyle w:val="Hyperlink"/>
                <w:noProof/>
              </w:rPr>
              <w:t>Falls the facts</w:t>
            </w:r>
            <w:r>
              <w:rPr>
                <w:noProof/>
                <w:webHidden/>
              </w:rPr>
              <w:tab/>
            </w:r>
            <w:r>
              <w:rPr>
                <w:noProof/>
                <w:webHidden/>
              </w:rPr>
              <w:fldChar w:fldCharType="begin"/>
            </w:r>
            <w:r>
              <w:rPr>
                <w:noProof/>
                <w:webHidden/>
              </w:rPr>
              <w:instrText xml:space="preserve"> PAGEREF _Toc199966522 \h </w:instrText>
            </w:r>
            <w:r>
              <w:rPr>
                <w:noProof/>
                <w:webHidden/>
              </w:rPr>
            </w:r>
            <w:r>
              <w:rPr>
                <w:noProof/>
                <w:webHidden/>
              </w:rPr>
              <w:fldChar w:fldCharType="separate"/>
            </w:r>
            <w:r>
              <w:rPr>
                <w:noProof/>
                <w:webHidden/>
              </w:rPr>
              <w:t>3</w:t>
            </w:r>
            <w:r>
              <w:rPr>
                <w:noProof/>
                <w:webHidden/>
              </w:rPr>
              <w:fldChar w:fldCharType="end"/>
            </w:r>
          </w:hyperlink>
        </w:p>
        <w:p w14:paraId="3987C8A7" w14:textId="07C1E610" w:rsidR="00AB5F3F" w:rsidRDefault="00AB5F3F">
          <w:pPr>
            <w:pStyle w:val="TOC2"/>
            <w:tabs>
              <w:tab w:val="right" w:leader="dot" w:pos="9016"/>
            </w:tabs>
            <w:rPr>
              <w:rFonts w:eastAsiaTheme="minorEastAsia"/>
              <w:noProof/>
              <w:sz w:val="24"/>
              <w:szCs w:val="24"/>
              <w:lang w:eastAsia="en-GB"/>
            </w:rPr>
          </w:pPr>
          <w:hyperlink w:anchor="_Toc199966523" w:history="1">
            <w:r w:rsidRPr="00F05C56">
              <w:rPr>
                <w:rStyle w:val="Hyperlink"/>
                <w:noProof/>
              </w:rPr>
              <w:t>Local data regarding population and health impact</w:t>
            </w:r>
            <w:r>
              <w:rPr>
                <w:noProof/>
                <w:webHidden/>
              </w:rPr>
              <w:tab/>
            </w:r>
            <w:r>
              <w:rPr>
                <w:noProof/>
                <w:webHidden/>
              </w:rPr>
              <w:fldChar w:fldCharType="begin"/>
            </w:r>
            <w:r>
              <w:rPr>
                <w:noProof/>
                <w:webHidden/>
              </w:rPr>
              <w:instrText xml:space="preserve"> PAGEREF _Toc199966523 \h </w:instrText>
            </w:r>
            <w:r>
              <w:rPr>
                <w:noProof/>
                <w:webHidden/>
              </w:rPr>
            </w:r>
            <w:r>
              <w:rPr>
                <w:noProof/>
                <w:webHidden/>
              </w:rPr>
              <w:fldChar w:fldCharType="separate"/>
            </w:r>
            <w:r>
              <w:rPr>
                <w:noProof/>
                <w:webHidden/>
              </w:rPr>
              <w:t>3</w:t>
            </w:r>
            <w:r>
              <w:rPr>
                <w:noProof/>
                <w:webHidden/>
              </w:rPr>
              <w:fldChar w:fldCharType="end"/>
            </w:r>
          </w:hyperlink>
        </w:p>
        <w:p w14:paraId="29298669" w14:textId="6DE70C93" w:rsidR="00AB5F3F" w:rsidRDefault="00AB5F3F">
          <w:pPr>
            <w:pStyle w:val="TOC2"/>
            <w:tabs>
              <w:tab w:val="right" w:leader="dot" w:pos="9016"/>
            </w:tabs>
            <w:rPr>
              <w:rFonts w:eastAsiaTheme="minorEastAsia"/>
              <w:noProof/>
              <w:sz w:val="24"/>
              <w:szCs w:val="24"/>
              <w:lang w:eastAsia="en-GB"/>
            </w:rPr>
          </w:pPr>
          <w:hyperlink w:anchor="_Toc199966524" w:history="1">
            <w:r w:rsidRPr="00F05C56">
              <w:rPr>
                <w:rStyle w:val="Hyperlink"/>
                <w:noProof/>
              </w:rPr>
              <w:t>Consequences of falls</w:t>
            </w:r>
            <w:r>
              <w:rPr>
                <w:noProof/>
                <w:webHidden/>
              </w:rPr>
              <w:tab/>
            </w:r>
            <w:r>
              <w:rPr>
                <w:noProof/>
                <w:webHidden/>
              </w:rPr>
              <w:fldChar w:fldCharType="begin"/>
            </w:r>
            <w:r>
              <w:rPr>
                <w:noProof/>
                <w:webHidden/>
              </w:rPr>
              <w:instrText xml:space="preserve"> PAGEREF _Toc199966524 \h </w:instrText>
            </w:r>
            <w:r>
              <w:rPr>
                <w:noProof/>
                <w:webHidden/>
              </w:rPr>
            </w:r>
            <w:r>
              <w:rPr>
                <w:noProof/>
                <w:webHidden/>
              </w:rPr>
              <w:fldChar w:fldCharType="separate"/>
            </w:r>
            <w:r>
              <w:rPr>
                <w:noProof/>
                <w:webHidden/>
              </w:rPr>
              <w:t>4</w:t>
            </w:r>
            <w:r>
              <w:rPr>
                <w:noProof/>
                <w:webHidden/>
              </w:rPr>
              <w:fldChar w:fldCharType="end"/>
            </w:r>
          </w:hyperlink>
        </w:p>
        <w:p w14:paraId="39163885" w14:textId="4B85DA3B" w:rsidR="00AB5F3F" w:rsidRDefault="00AB5F3F">
          <w:pPr>
            <w:pStyle w:val="TOC2"/>
            <w:tabs>
              <w:tab w:val="right" w:leader="dot" w:pos="9016"/>
            </w:tabs>
            <w:rPr>
              <w:rFonts w:eastAsiaTheme="minorEastAsia"/>
              <w:noProof/>
              <w:sz w:val="24"/>
              <w:szCs w:val="24"/>
              <w:lang w:eastAsia="en-GB"/>
            </w:rPr>
          </w:pPr>
          <w:hyperlink w:anchor="_Toc199966525" w:history="1">
            <w:r w:rsidRPr="00F05C56">
              <w:rPr>
                <w:rStyle w:val="Hyperlink"/>
                <w:noProof/>
              </w:rPr>
              <w:t>Drivers and guidelines for reference</w:t>
            </w:r>
            <w:r>
              <w:rPr>
                <w:noProof/>
                <w:webHidden/>
              </w:rPr>
              <w:tab/>
            </w:r>
            <w:r>
              <w:rPr>
                <w:noProof/>
                <w:webHidden/>
              </w:rPr>
              <w:fldChar w:fldCharType="begin"/>
            </w:r>
            <w:r>
              <w:rPr>
                <w:noProof/>
                <w:webHidden/>
              </w:rPr>
              <w:instrText xml:space="preserve"> PAGEREF _Toc199966525 \h </w:instrText>
            </w:r>
            <w:r>
              <w:rPr>
                <w:noProof/>
                <w:webHidden/>
              </w:rPr>
            </w:r>
            <w:r>
              <w:rPr>
                <w:noProof/>
                <w:webHidden/>
              </w:rPr>
              <w:fldChar w:fldCharType="separate"/>
            </w:r>
            <w:r>
              <w:rPr>
                <w:noProof/>
                <w:webHidden/>
              </w:rPr>
              <w:t>4</w:t>
            </w:r>
            <w:r>
              <w:rPr>
                <w:noProof/>
                <w:webHidden/>
              </w:rPr>
              <w:fldChar w:fldCharType="end"/>
            </w:r>
          </w:hyperlink>
        </w:p>
        <w:p w14:paraId="24832002" w14:textId="044E0539" w:rsidR="00AB5F3F" w:rsidRDefault="00AB5F3F">
          <w:pPr>
            <w:pStyle w:val="TOC2"/>
            <w:tabs>
              <w:tab w:val="right" w:leader="dot" w:pos="9016"/>
            </w:tabs>
            <w:rPr>
              <w:rFonts w:eastAsiaTheme="minorEastAsia"/>
              <w:noProof/>
              <w:sz w:val="24"/>
              <w:szCs w:val="24"/>
              <w:lang w:eastAsia="en-GB"/>
            </w:rPr>
          </w:pPr>
          <w:hyperlink w:anchor="_Toc199966526" w:history="1">
            <w:r w:rsidRPr="00F05C56">
              <w:rPr>
                <w:rStyle w:val="Hyperlink"/>
                <w:noProof/>
              </w:rPr>
              <w:t>NICE Guidelines</w:t>
            </w:r>
            <w:r>
              <w:rPr>
                <w:noProof/>
                <w:webHidden/>
              </w:rPr>
              <w:tab/>
            </w:r>
            <w:r>
              <w:rPr>
                <w:noProof/>
                <w:webHidden/>
              </w:rPr>
              <w:fldChar w:fldCharType="begin"/>
            </w:r>
            <w:r>
              <w:rPr>
                <w:noProof/>
                <w:webHidden/>
              </w:rPr>
              <w:instrText xml:space="preserve"> PAGEREF _Toc199966526 \h </w:instrText>
            </w:r>
            <w:r>
              <w:rPr>
                <w:noProof/>
                <w:webHidden/>
              </w:rPr>
            </w:r>
            <w:r>
              <w:rPr>
                <w:noProof/>
                <w:webHidden/>
              </w:rPr>
              <w:fldChar w:fldCharType="separate"/>
            </w:r>
            <w:r>
              <w:rPr>
                <w:noProof/>
                <w:webHidden/>
              </w:rPr>
              <w:t>4</w:t>
            </w:r>
            <w:r>
              <w:rPr>
                <w:noProof/>
                <w:webHidden/>
              </w:rPr>
              <w:fldChar w:fldCharType="end"/>
            </w:r>
          </w:hyperlink>
        </w:p>
        <w:p w14:paraId="556FB076" w14:textId="09F5A27F" w:rsidR="00AB5F3F" w:rsidRDefault="00AB5F3F">
          <w:pPr>
            <w:pStyle w:val="TOC2"/>
            <w:tabs>
              <w:tab w:val="right" w:leader="dot" w:pos="9016"/>
            </w:tabs>
            <w:rPr>
              <w:rFonts w:eastAsiaTheme="minorEastAsia"/>
              <w:noProof/>
              <w:sz w:val="24"/>
              <w:szCs w:val="24"/>
              <w:lang w:eastAsia="en-GB"/>
            </w:rPr>
          </w:pPr>
          <w:hyperlink w:anchor="_Toc199966527" w:history="1">
            <w:r w:rsidRPr="00F05C56">
              <w:rPr>
                <w:rStyle w:val="Hyperlink"/>
                <w:noProof/>
              </w:rPr>
              <w:t>Why we fall</w:t>
            </w:r>
            <w:r>
              <w:rPr>
                <w:noProof/>
                <w:webHidden/>
              </w:rPr>
              <w:tab/>
            </w:r>
            <w:r>
              <w:rPr>
                <w:noProof/>
                <w:webHidden/>
              </w:rPr>
              <w:fldChar w:fldCharType="begin"/>
            </w:r>
            <w:r>
              <w:rPr>
                <w:noProof/>
                <w:webHidden/>
              </w:rPr>
              <w:instrText xml:space="preserve"> PAGEREF _Toc199966527 \h </w:instrText>
            </w:r>
            <w:r>
              <w:rPr>
                <w:noProof/>
                <w:webHidden/>
              </w:rPr>
            </w:r>
            <w:r>
              <w:rPr>
                <w:noProof/>
                <w:webHidden/>
              </w:rPr>
              <w:fldChar w:fldCharType="separate"/>
            </w:r>
            <w:r>
              <w:rPr>
                <w:noProof/>
                <w:webHidden/>
              </w:rPr>
              <w:t>5</w:t>
            </w:r>
            <w:r>
              <w:rPr>
                <w:noProof/>
                <w:webHidden/>
              </w:rPr>
              <w:fldChar w:fldCharType="end"/>
            </w:r>
          </w:hyperlink>
        </w:p>
        <w:p w14:paraId="38D18080" w14:textId="6E2BEAAF" w:rsidR="00AB5F3F" w:rsidRDefault="00AB5F3F">
          <w:pPr>
            <w:pStyle w:val="TOC3"/>
            <w:tabs>
              <w:tab w:val="right" w:leader="dot" w:pos="9016"/>
            </w:tabs>
            <w:rPr>
              <w:rFonts w:eastAsiaTheme="minorEastAsia"/>
              <w:noProof/>
              <w:sz w:val="24"/>
              <w:szCs w:val="24"/>
              <w:lang w:eastAsia="en-GB"/>
            </w:rPr>
          </w:pPr>
          <w:hyperlink w:anchor="_Toc199966528" w:history="1">
            <w:r w:rsidRPr="00F05C56">
              <w:rPr>
                <w:rStyle w:val="Hyperlink"/>
                <w:noProof/>
              </w:rPr>
              <w:t>Medicines Optimisation | RPS - Medicines Optimisation</w:t>
            </w:r>
            <w:r>
              <w:rPr>
                <w:noProof/>
                <w:webHidden/>
              </w:rPr>
              <w:tab/>
            </w:r>
            <w:r>
              <w:rPr>
                <w:noProof/>
                <w:webHidden/>
              </w:rPr>
              <w:fldChar w:fldCharType="begin"/>
            </w:r>
            <w:r>
              <w:rPr>
                <w:noProof/>
                <w:webHidden/>
              </w:rPr>
              <w:instrText xml:space="preserve"> PAGEREF _Toc199966528 \h </w:instrText>
            </w:r>
            <w:r>
              <w:rPr>
                <w:noProof/>
                <w:webHidden/>
              </w:rPr>
            </w:r>
            <w:r>
              <w:rPr>
                <w:noProof/>
                <w:webHidden/>
              </w:rPr>
              <w:fldChar w:fldCharType="separate"/>
            </w:r>
            <w:r>
              <w:rPr>
                <w:noProof/>
                <w:webHidden/>
              </w:rPr>
              <w:t>6</w:t>
            </w:r>
            <w:r>
              <w:rPr>
                <w:noProof/>
                <w:webHidden/>
              </w:rPr>
              <w:fldChar w:fldCharType="end"/>
            </w:r>
          </w:hyperlink>
        </w:p>
        <w:p w14:paraId="583B7BFA" w14:textId="42B8E0AB" w:rsidR="00AB5F3F" w:rsidRDefault="00AB5F3F">
          <w:pPr>
            <w:pStyle w:val="TOC3"/>
            <w:tabs>
              <w:tab w:val="right" w:leader="dot" w:pos="9016"/>
            </w:tabs>
            <w:rPr>
              <w:rFonts w:eastAsiaTheme="minorEastAsia"/>
              <w:noProof/>
              <w:sz w:val="24"/>
              <w:szCs w:val="24"/>
              <w:lang w:eastAsia="en-GB"/>
            </w:rPr>
          </w:pPr>
          <w:hyperlink w:anchor="_Toc199966529" w:history="1">
            <w:r w:rsidRPr="00F05C56">
              <w:rPr>
                <w:rStyle w:val="Hyperlink"/>
                <w:noProof/>
              </w:rPr>
              <w:t>Comprehensive Geriatric Assessment</w:t>
            </w:r>
            <w:r>
              <w:rPr>
                <w:noProof/>
                <w:webHidden/>
              </w:rPr>
              <w:tab/>
            </w:r>
            <w:r>
              <w:rPr>
                <w:noProof/>
                <w:webHidden/>
              </w:rPr>
              <w:fldChar w:fldCharType="begin"/>
            </w:r>
            <w:r>
              <w:rPr>
                <w:noProof/>
                <w:webHidden/>
              </w:rPr>
              <w:instrText xml:space="preserve"> PAGEREF _Toc199966529 \h </w:instrText>
            </w:r>
            <w:r>
              <w:rPr>
                <w:noProof/>
                <w:webHidden/>
              </w:rPr>
            </w:r>
            <w:r>
              <w:rPr>
                <w:noProof/>
                <w:webHidden/>
              </w:rPr>
              <w:fldChar w:fldCharType="separate"/>
            </w:r>
            <w:r>
              <w:rPr>
                <w:noProof/>
                <w:webHidden/>
              </w:rPr>
              <w:t>6</w:t>
            </w:r>
            <w:r>
              <w:rPr>
                <w:noProof/>
                <w:webHidden/>
              </w:rPr>
              <w:fldChar w:fldCharType="end"/>
            </w:r>
          </w:hyperlink>
        </w:p>
        <w:p w14:paraId="7D0FF89D" w14:textId="095EC86D" w:rsidR="00AB5F3F" w:rsidRDefault="00AB5F3F">
          <w:pPr>
            <w:pStyle w:val="TOC2"/>
            <w:tabs>
              <w:tab w:val="right" w:leader="dot" w:pos="9016"/>
            </w:tabs>
            <w:rPr>
              <w:rFonts w:eastAsiaTheme="minorEastAsia"/>
              <w:noProof/>
              <w:sz w:val="24"/>
              <w:szCs w:val="24"/>
              <w:lang w:eastAsia="en-GB"/>
            </w:rPr>
          </w:pPr>
          <w:hyperlink w:anchor="_Toc199966530" w:history="1">
            <w:r w:rsidRPr="00F05C56">
              <w:rPr>
                <w:rStyle w:val="Hyperlink"/>
                <w:noProof/>
              </w:rPr>
              <w:t>Falls history taking</w:t>
            </w:r>
            <w:r>
              <w:rPr>
                <w:noProof/>
                <w:webHidden/>
              </w:rPr>
              <w:tab/>
            </w:r>
            <w:r>
              <w:rPr>
                <w:noProof/>
                <w:webHidden/>
              </w:rPr>
              <w:fldChar w:fldCharType="begin"/>
            </w:r>
            <w:r>
              <w:rPr>
                <w:noProof/>
                <w:webHidden/>
              </w:rPr>
              <w:instrText xml:space="preserve"> PAGEREF _Toc199966530 \h </w:instrText>
            </w:r>
            <w:r>
              <w:rPr>
                <w:noProof/>
                <w:webHidden/>
              </w:rPr>
            </w:r>
            <w:r>
              <w:rPr>
                <w:noProof/>
                <w:webHidden/>
              </w:rPr>
              <w:fldChar w:fldCharType="separate"/>
            </w:r>
            <w:r>
              <w:rPr>
                <w:noProof/>
                <w:webHidden/>
              </w:rPr>
              <w:t>7</w:t>
            </w:r>
            <w:r>
              <w:rPr>
                <w:noProof/>
                <w:webHidden/>
              </w:rPr>
              <w:fldChar w:fldCharType="end"/>
            </w:r>
          </w:hyperlink>
        </w:p>
        <w:p w14:paraId="68C19439" w14:textId="315177C5" w:rsidR="00AB5F3F" w:rsidRDefault="00AB5F3F">
          <w:pPr>
            <w:pStyle w:val="TOC3"/>
            <w:tabs>
              <w:tab w:val="right" w:leader="dot" w:pos="9016"/>
            </w:tabs>
            <w:rPr>
              <w:rFonts w:eastAsiaTheme="minorEastAsia"/>
              <w:noProof/>
              <w:sz w:val="24"/>
              <w:szCs w:val="24"/>
              <w:lang w:eastAsia="en-GB"/>
            </w:rPr>
          </w:pPr>
          <w:hyperlink w:anchor="_Toc199966531" w:history="1">
            <w:r w:rsidRPr="00F05C56">
              <w:rPr>
                <w:rStyle w:val="Hyperlink"/>
                <w:noProof/>
              </w:rPr>
              <w:t>Orthostatic hypotension (postural hypotension)</w:t>
            </w:r>
            <w:r>
              <w:rPr>
                <w:noProof/>
                <w:webHidden/>
              </w:rPr>
              <w:tab/>
            </w:r>
            <w:r>
              <w:rPr>
                <w:noProof/>
                <w:webHidden/>
              </w:rPr>
              <w:fldChar w:fldCharType="begin"/>
            </w:r>
            <w:r>
              <w:rPr>
                <w:noProof/>
                <w:webHidden/>
              </w:rPr>
              <w:instrText xml:space="preserve"> PAGEREF _Toc199966531 \h </w:instrText>
            </w:r>
            <w:r>
              <w:rPr>
                <w:noProof/>
                <w:webHidden/>
              </w:rPr>
            </w:r>
            <w:r>
              <w:rPr>
                <w:noProof/>
                <w:webHidden/>
              </w:rPr>
              <w:fldChar w:fldCharType="separate"/>
            </w:r>
            <w:r>
              <w:rPr>
                <w:noProof/>
                <w:webHidden/>
              </w:rPr>
              <w:t>8</w:t>
            </w:r>
            <w:r>
              <w:rPr>
                <w:noProof/>
                <w:webHidden/>
              </w:rPr>
              <w:fldChar w:fldCharType="end"/>
            </w:r>
          </w:hyperlink>
        </w:p>
        <w:p w14:paraId="65602BD7" w14:textId="44484F66" w:rsidR="00AB5F3F" w:rsidRDefault="00AB5F3F">
          <w:pPr>
            <w:pStyle w:val="TOC3"/>
            <w:tabs>
              <w:tab w:val="right" w:leader="dot" w:pos="9016"/>
            </w:tabs>
            <w:rPr>
              <w:rFonts w:eastAsiaTheme="minorEastAsia"/>
              <w:noProof/>
              <w:sz w:val="24"/>
              <w:szCs w:val="24"/>
              <w:lang w:eastAsia="en-GB"/>
            </w:rPr>
          </w:pPr>
          <w:hyperlink w:anchor="_Toc199966532" w:history="1">
            <w:r w:rsidRPr="00F05C56">
              <w:rPr>
                <w:rStyle w:val="Hyperlink"/>
                <w:noProof/>
              </w:rPr>
              <w:t>How to undertake a lying and standing blood pressure</w:t>
            </w:r>
            <w:r>
              <w:rPr>
                <w:noProof/>
                <w:webHidden/>
              </w:rPr>
              <w:tab/>
            </w:r>
            <w:r>
              <w:rPr>
                <w:noProof/>
                <w:webHidden/>
              </w:rPr>
              <w:fldChar w:fldCharType="begin"/>
            </w:r>
            <w:r>
              <w:rPr>
                <w:noProof/>
                <w:webHidden/>
              </w:rPr>
              <w:instrText xml:space="preserve"> PAGEREF _Toc199966532 \h </w:instrText>
            </w:r>
            <w:r>
              <w:rPr>
                <w:noProof/>
                <w:webHidden/>
              </w:rPr>
            </w:r>
            <w:r>
              <w:rPr>
                <w:noProof/>
                <w:webHidden/>
              </w:rPr>
              <w:fldChar w:fldCharType="separate"/>
            </w:r>
            <w:r>
              <w:rPr>
                <w:noProof/>
                <w:webHidden/>
              </w:rPr>
              <w:t>8</w:t>
            </w:r>
            <w:r>
              <w:rPr>
                <w:noProof/>
                <w:webHidden/>
              </w:rPr>
              <w:fldChar w:fldCharType="end"/>
            </w:r>
          </w:hyperlink>
        </w:p>
        <w:p w14:paraId="357ECED8" w14:textId="40A7BC03" w:rsidR="00AB5F3F" w:rsidRDefault="00AB5F3F">
          <w:pPr>
            <w:pStyle w:val="TOC3"/>
            <w:tabs>
              <w:tab w:val="right" w:leader="dot" w:pos="9016"/>
            </w:tabs>
            <w:rPr>
              <w:rFonts w:eastAsiaTheme="minorEastAsia"/>
              <w:noProof/>
              <w:sz w:val="24"/>
              <w:szCs w:val="24"/>
              <w:lang w:eastAsia="en-GB"/>
            </w:rPr>
          </w:pPr>
          <w:hyperlink w:anchor="_Toc199966533" w:history="1">
            <w:r w:rsidRPr="00F05C56">
              <w:rPr>
                <w:rStyle w:val="Hyperlink"/>
                <w:noProof/>
              </w:rPr>
              <w:t>Management of OH</w:t>
            </w:r>
            <w:r>
              <w:rPr>
                <w:noProof/>
                <w:webHidden/>
              </w:rPr>
              <w:tab/>
            </w:r>
            <w:r>
              <w:rPr>
                <w:noProof/>
                <w:webHidden/>
              </w:rPr>
              <w:fldChar w:fldCharType="begin"/>
            </w:r>
            <w:r>
              <w:rPr>
                <w:noProof/>
                <w:webHidden/>
              </w:rPr>
              <w:instrText xml:space="preserve"> PAGEREF _Toc199966533 \h </w:instrText>
            </w:r>
            <w:r>
              <w:rPr>
                <w:noProof/>
                <w:webHidden/>
              </w:rPr>
            </w:r>
            <w:r>
              <w:rPr>
                <w:noProof/>
                <w:webHidden/>
              </w:rPr>
              <w:fldChar w:fldCharType="separate"/>
            </w:r>
            <w:r>
              <w:rPr>
                <w:noProof/>
                <w:webHidden/>
              </w:rPr>
              <w:t>9</w:t>
            </w:r>
            <w:r>
              <w:rPr>
                <w:noProof/>
                <w:webHidden/>
              </w:rPr>
              <w:fldChar w:fldCharType="end"/>
            </w:r>
          </w:hyperlink>
        </w:p>
        <w:p w14:paraId="5CD1F1FC" w14:textId="666D8B53" w:rsidR="00AB5F3F" w:rsidRDefault="00AB5F3F">
          <w:pPr>
            <w:pStyle w:val="TOC3"/>
            <w:tabs>
              <w:tab w:val="right" w:leader="dot" w:pos="9016"/>
            </w:tabs>
            <w:rPr>
              <w:rFonts w:eastAsiaTheme="minorEastAsia"/>
              <w:noProof/>
              <w:sz w:val="24"/>
              <w:szCs w:val="24"/>
              <w:lang w:eastAsia="en-GB"/>
            </w:rPr>
          </w:pPr>
          <w:hyperlink w:anchor="_Toc199966534" w:history="1">
            <w:r w:rsidRPr="00F05C56">
              <w:rPr>
                <w:rStyle w:val="Hyperlink"/>
                <w:noProof/>
              </w:rPr>
              <w:t>B12 Deficiency</w:t>
            </w:r>
            <w:r>
              <w:rPr>
                <w:noProof/>
                <w:webHidden/>
              </w:rPr>
              <w:tab/>
            </w:r>
            <w:r>
              <w:rPr>
                <w:noProof/>
                <w:webHidden/>
              </w:rPr>
              <w:fldChar w:fldCharType="begin"/>
            </w:r>
            <w:r>
              <w:rPr>
                <w:noProof/>
                <w:webHidden/>
              </w:rPr>
              <w:instrText xml:space="preserve"> PAGEREF _Toc199966534 \h </w:instrText>
            </w:r>
            <w:r>
              <w:rPr>
                <w:noProof/>
                <w:webHidden/>
              </w:rPr>
            </w:r>
            <w:r>
              <w:rPr>
                <w:noProof/>
                <w:webHidden/>
              </w:rPr>
              <w:fldChar w:fldCharType="separate"/>
            </w:r>
            <w:r>
              <w:rPr>
                <w:noProof/>
                <w:webHidden/>
              </w:rPr>
              <w:t>10</w:t>
            </w:r>
            <w:r>
              <w:rPr>
                <w:noProof/>
                <w:webHidden/>
              </w:rPr>
              <w:fldChar w:fldCharType="end"/>
            </w:r>
          </w:hyperlink>
        </w:p>
        <w:p w14:paraId="7D3D2F41" w14:textId="7C97293B" w:rsidR="00AB5F3F" w:rsidRDefault="00AB5F3F">
          <w:pPr>
            <w:pStyle w:val="TOC3"/>
            <w:tabs>
              <w:tab w:val="right" w:leader="dot" w:pos="9016"/>
            </w:tabs>
            <w:rPr>
              <w:rFonts w:eastAsiaTheme="minorEastAsia"/>
              <w:noProof/>
              <w:sz w:val="24"/>
              <w:szCs w:val="24"/>
              <w:lang w:eastAsia="en-GB"/>
            </w:rPr>
          </w:pPr>
          <w:hyperlink w:anchor="_Toc199966535" w:history="1">
            <w:r w:rsidRPr="00F05C56">
              <w:rPr>
                <w:rStyle w:val="Hyperlink"/>
                <w:noProof/>
              </w:rPr>
              <w:t>Further resources:</w:t>
            </w:r>
            <w:r>
              <w:rPr>
                <w:noProof/>
                <w:webHidden/>
              </w:rPr>
              <w:tab/>
            </w:r>
            <w:r>
              <w:rPr>
                <w:noProof/>
                <w:webHidden/>
              </w:rPr>
              <w:fldChar w:fldCharType="begin"/>
            </w:r>
            <w:r>
              <w:rPr>
                <w:noProof/>
                <w:webHidden/>
              </w:rPr>
              <w:instrText xml:space="preserve"> PAGEREF _Toc199966535 \h </w:instrText>
            </w:r>
            <w:r>
              <w:rPr>
                <w:noProof/>
                <w:webHidden/>
              </w:rPr>
            </w:r>
            <w:r>
              <w:rPr>
                <w:noProof/>
                <w:webHidden/>
              </w:rPr>
              <w:fldChar w:fldCharType="separate"/>
            </w:r>
            <w:r>
              <w:rPr>
                <w:noProof/>
                <w:webHidden/>
              </w:rPr>
              <w:t>12</w:t>
            </w:r>
            <w:r>
              <w:rPr>
                <w:noProof/>
                <w:webHidden/>
              </w:rPr>
              <w:fldChar w:fldCharType="end"/>
            </w:r>
          </w:hyperlink>
        </w:p>
        <w:p w14:paraId="2F4AC13B" w14:textId="33AE9549" w:rsidR="00AB5F3F" w:rsidRDefault="00AB5F3F">
          <w:pPr>
            <w:pStyle w:val="TOC1"/>
            <w:tabs>
              <w:tab w:val="right" w:leader="dot" w:pos="9016"/>
            </w:tabs>
            <w:rPr>
              <w:rFonts w:eastAsiaTheme="minorEastAsia"/>
              <w:noProof/>
              <w:sz w:val="24"/>
              <w:szCs w:val="24"/>
              <w:lang w:eastAsia="en-GB"/>
            </w:rPr>
          </w:pPr>
          <w:hyperlink w:anchor="_Toc199966536" w:history="1">
            <w:r w:rsidRPr="00F05C56">
              <w:rPr>
                <w:rStyle w:val="Hyperlink"/>
                <w:noProof/>
              </w:rPr>
              <w:t>Osteoporosis</w:t>
            </w:r>
            <w:r>
              <w:rPr>
                <w:noProof/>
                <w:webHidden/>
              </w:rPr>
              <w:tab/>
            </w:r>
            <w:r>
              <w:rPr>
                <w:noProof/>
                <w:webHidden/>
              </w:rPr>
              <w:fldChar w:fldCharType="begin"/>
            </w:r>
            <w:r>
              <w:rPr>
                <w:noProof/>
                <w:webHidden/>
              </w:rPr>
              <w:instrText xml:space="preserve"> PAGEREF _Toc199966536 \h </w:instrText>
            </w:r>
            <w:r>
              <w:rPr>
                <w:noProof/>
                <w:webHidden/>
              </w:rPr>
            </w:r>
            <w:r>
              <w:rPr>
                <w:noProof/>
                <w:webHidden/>
              </w:rPr>
              <w:fldChar w:fldCharType="separate"/>
            </w:r>
            <w:r>
              <w:rPr>
                <w:noProof/>
                <w:webHidden/>
              </w:rPr>
              <w:t>13</w:t>
            </w:r>
            <w:r>
              <w:rPr>
                <w:noProof/>
                <w:webHidden/>
              </w:rPr>
              <w:fldChar w:fldCharType="end"/>
            </w:r>
          </w:hyperlink>
        </w:p>
        <w:p w14:paraId="61E3CE92" w14:textId="2CE5BAE1" w:rsidR="00AB5F3F" w:rsidRDefault="00AB5F3F">
          <w:pPr>
            <w:pStyle w:val="TOC3"/>
            <w:tabs>
              <w:tab w:val="right" w:leader="dot" w:pos="9016"/>
            </w:tabs>
            <w:rPr>
              <w:rFonts w:eastAsiaTheme="minorEastAsia"/>
              <w:noProof/>
              <w:sz w:val="24"/>
              <w:szCs w:val="24"/>
              <w:lang w:eastAsia="en-GB"/>
            </w:rPr>
          </w:pPr>
          <w:hyperlink w:anchor="_Toc199966537" w:history="1">
            <w:r w:rsidRPr="00F05C56">
              <w:rPr>
                <w:rStyle w:val="Hyperlink"/>
                <w:noProof/>
              </w:rPr>
              <w:t>Definition</w:t>
            </w:r>
            <w:r>
              <w:rPr>
                <w:noProof/>
                <w:webHidden/>
              </w:rPr>
              <w:tab/>
            </w:r>
            <w:r>
              <w:rPr>
                <w:noProof/>
                <w:webHidden/>
              </w:rPr>
              <w:fldChar w:fldCharType="begin"/>
            </w:r>
            <w:r>
              <w:rPr>
                <w:noProof/>
                <w:webHidden/>
              </w:rPr>
              <w:instrText xml:space="preserve"> PAGEREF _Toc199966537 \h </w:instrText>
            </w:r>
            <w:r>
              <w:rPr>
                <w:noProof/>
                <w:webHidden/>
              </w:rPr>
            </w:r>
            <w:r>
              <w:rPr>
                <w:noProof/>
                <w:webHidden/>
              </w:rPr>
              <w:fldChar w:fldCharType="separate"/>
            </w:r>
            <w:r>
              <w:rPr>
                <w:noProof/>
                <w:webHidden/>
              </w:rPr>
              <w:t>13</w:t>
            </w:r>
            <w:r>
              <w:rPr>
                <w:noProof/>
                <w:webHidden/>
              </w:rPr>
              <w:fldChar w:fldCharType="end"/>
            </w:r>
          </w:hyperlink>
        </w:p>
        <w:p w14:paraId="7B78A495" w14:textId="309B4CEE" w:rsidR="00AB5F3F" w:rsidRDefault="00AB5F3F">
          <w:pPr>
            <w:pStyle w:val="TOC3"/>
            <w:tabs>
              <w:tab w:val="right" w:leader="dot" w:pos="9016"/>
            </w:tabs>
            <w:rPr>
              <w:rFonts w:eastAsiaTheme="minorEastAsia"/>
              <w:noProof/>
              <w:sz w:val="24"/>
              <w:szCs w:val="24"/>
              <w:lang w:eastAsia="en-GB"/>
            </w:rPr>
          </w:pPr>
          <w:hyperlink w:anchor="_Toc199966538" w:history="1">
            <w:r w:rsidRPr="00F05C56">
              <w:rPr>
                <w:rStyle w:val="Hyperlink"/>
                <w:noProof/>
              </w:rPr>
              <w:t>Prevalence</w:t>
            </w:r>
            <w:r>
              <w:rPr>
                <w:noProof/>
                <w:webHidden/>
              </w:rPr>
              <w:tab/>
            </w:r>
            <w:r>
              <w:rPr>
                <w:noProof/>
                <w:webHidden/>
              </w:rPr>
              <w:fldChar w:fldCharType="begin"/>
            </w:r>
            <w:r>
              <w:rPr>
                <w:noProof/>
                <w:webHidden/>
              </w:rPr>
              <w:instrText xml:space="preserve"> PAGEREF _Toc199966538 \h </w:instrText>
            </w:r>
            <w:r>
              <w:rPr>
                <w:noProof/>
                <w:webHidden/>
              </w:rPr>
            </w:r>
            <w:r>
              <w:rPr>
                <w:noProof/>
                <w:webHidden/>
              </w:rPr>
              <w:fldChar w:fldCharType="separate"/>
            </w:r>
            <w:r>
              <w:rPr>
                <w:noProof/>
                <w:webHidden/>
              </w:rPr>
              <w:t>13</w:t>
            </w:r>
            <w:r>
              <w:rPr>
                <w:noProof/>
                <w:webHidden/>
              </w:rPr>
              <w:fldChar w:fldCharType="end"/>
            </w:r>
          </w:hyperlink>
        </w:p>
        <w:p w14:paraId="5E4ED765" w14:textId="547E6DDF" w:rsidR="00AB5F3F" w:rsidRDefault="00AB5F3F">
          <w:pPr>
            <w:pStyle w:val="TOC3"/>
            <w:tabs>
              <w:tab w:val="right" w:leader="dot" w:pos="9016"/>
            </w:tabs>
            <w:rPr>
              <w:rFonts w:eastAsiaTheme="minorEastAsia"/>
              <w:noProof/>
              <w:sz w:val="24"/>
              <w:szCs w:val="24"/>
              <w:lang w:eastAsia="en-GB"/>
            </w:rPr>
          </w:pPr>
          <w:hyperlink w:anchor="_Toc199966539" w:history="1">
            <w:r w:rsidRPr="00F05C56">
              <w:rPr>
                <w:rStyle w:val="Hyperlink"/>
                <w:noProof/>
              </w:rPr>
              <w:t>Risk factors</w:t>
            </w:r>
            <w:r>
              <w:rPr>
                <w:noProof/>
                <w:webHidden/>
              </w:rPr>
              <w:tab/>
            </w:r>
            <w:r>
              <w:rPr>
                <w:noProof/>
                <w:webHidden/>
              </w:rPr>
              <w:fldChar w:fldCharType="begin"/>
            </w:r>
            <w:r>
              <w:rPr>
                <w:noProof/>
                <w:webHidden/>
              </w:rPr>
              <w:instrText xml:space="preserve"> PAGEREF _Toc199966539 \h </w:instrText>
            </w:r>
            <w:r>
              <w:rPr>
                <w:noProof/>
                <w:webHidden/>
              </w:rPr>
            </w:r>
            <w:r>
              <w:rPr>
                <w:noProof/>
                <w:webHidden/>
              </w:rPr>
              <w:fldChar w:fldCharType="separate"/>
            </w:r>
            <w:r>
              <w:rPr>
                <w:noProof/>
                <w:webHidden/>
              </w:rPr>
              <w:t>13</w:t>
            </w:r>
            <w:r>
              <w:rPr>
                <w:noProof/>
                <w:webHidden/>
              </w:rPr>
              <w:fldChar w:fldCharType="end"/>
            </w:r>
          </w:hyperlink>
        </w:p>
        <w:p w14:paraId="11AA33DB" w14:textId="3943AF0A" w:rsidR="00AB5F3F" w:rsidRDefault="00AB5F3F">
          <w:pPr>
            <w:pStyle w:val="TOC3"/>
            <w:tabs>
              <w:tab w:val="right" w:leader="dot" w:pos="9016"/>
            </w:tabs>
            <w:rPr>
              <w:rFonts w:eastAsiaTheme="minorEastAsia"/>
              <w:noProof/>
              <w:sz w:val="24"/>
              <w:szCs w:val="24"/>
              <w:lang w:eastAsia="en-GB"/>
            </w:rPr>
          </w:pPr>
          <w:hyperlink w:anchor="_Toc199966540" w:history="1">
            <w:r w:rsidRPr="00F05C56">
              <w:rPr>
                <w:rStyle w:val="Hyperlink"/>
                <w:noProof/>
              </w:rPr>
              <w:t>Assessment of risk</w:t>
            </w:r>
            <w:r>
              <w:rPr>
                <w:noProof/>
                <w:webHidden/>
              </w:rPr>
              <w:tab/>
            </w:r>
            <w:r>
              <w:rPr>
                <w:noProof/>
                <w:webHidden/>
              </w:rPr>
              <w:fldChar w:fldCharType="begin"/>
            </w:r>
            <w:r>
              <w:rPr>
                <w:noProof/>
                <w:webHidden/>
              </w:rPr>
              <w:instrText xml:space="preserve"> PAGEREF _Toc199966540 \h </w:instrText>
            </w:r>
            <w:r>
              <w:rPr>
                <w:noProof/>
                <w:webHidden/>
              </w:rPr>
            </w:r>
            <w:r>
              <w:rPr>
                <w:noProof/>
                <w:webHidden/>
              </w:rPr>
              <w:fldChar w:fldCharType="separate"/>
            </w:r>
            <w:r>
              <w:rPr>
                <w:noProof/>
                <w:webHidden/>
              </w:rPr>
              <w:t>15</w:t>
            </w:r>
            <w:r>
              <w:rPr>
                <w:noProof/>
                <w:webHidden/>
              </w:rPr>
              <w:fldChar w:fldCharType="end"/>
            </w:r>
          </w:hyperlink>
        </w:p>
        <w:p w14:paraId="49941D31" w14:textId="41D66FE6" w:rsidR="00AB5F3F" w:rsidRDefault="00AB5F3F">
          <w:pPr>
            <w:pStyle w:val="TOC3"/>
            <w:tabs>
              <w:tab w:val="right" w:leader="dot" w:pos="9016"/>
            </w:tabs>
            <w:rPr>
              <w:rFonts w:eastAsiaTheme="minorEastAsia"/>
              <w:noProof/>
              <w:sz w:val="24"/>
              <w:szCs w:val="24"/>
              <w:lang w:eastAsia="en-GB"/>
            </w:rPr>
          </w:pPr>
          <w:hyperlink w:anchor="_Toc199966541" w:history="1">
            <w:r w:rsidRPr="00F05C56">
              <w:rPr>
                <w:rStyle w:val="Hyperlink"/>
                <w:rFonts w:eastAsia="Times New Roman"/>
                <w:noProof/>
                <w:lang w:eastAsia="en-GB"/>
              </w:rPr>
              <w:t>Dual</w:t>
            </w:r>
            <w:r w:rsidRPr="00F05C56">
              <w:rPr>
                <w:rStyle w:val="Hyperlink"/>
                <w:rFonts w:eastAsia="Times New Roman"/>
                <w:noProof/>
                <w:lang w:eastAsia="en-GB"/>
              </w:rPr>
              <w:noBreakHyphen/>
              <w:t>energy X</w:t>
            </w:r>
            <w:r w:rsidRPr="00F05C56">
              <w:rPr>
                <w:rStyle w:val="Hyperlink"/>
                <w:rFonts w:eastAsia="Times New Roman"/>
                <w:noProof/>
                <w:lang w:eastAsia="en-GB"/>
              </w:rPr>
              <w:noBreakHyphen/>
              <w:t>ray absorptiometry [DXA]</w:t>
            </w:r>
            <w:r>
              <w:rPr>
                <w:noProof/>
                <w:webHidden/>
              </w:rPr>
              <w:tab/>
            </w:r>
            <w:r>
              <w:rPr>
                <w:noProof/>
                <w:webHidden/>
              </w:rPr>
              <w:fldChar w:fldCharType="begin"/>
            </w:r>
            <w:r>
              <w:rPr>
                <w:noProof/>
                <w:webHidden/>
              </w:rPr>
              <w:instrText xml:space="preserve"> PAGEREF _Toc199966541 \h </w:instrText>
            </w:r>
            <w:r>
              <w:rPr>
                <w:noProof/>
                <w:webHidden/>
              </w:rPr>
            </w:r>
            <w:r>
              <w:rPr>
                <w:noProof/>
                <w:webHidden/>
              </w:rPr>
              <w:fldChar w:fldCharType="separate"/>
            </w:r>
            <w:r>
              <w:rPr>
                <w:noProof/>
                <w:webHidden/>
              </w:rPr>
              <w:t>15</w:t>
            </w:r>
            <w:r>
              <w:rPr>
                <w:noProof/>
                <w:webHidden/>
              </w:rPr>
              <w:fldChar w:fldCharType="end"/>
            </w:r>
          </w:hyperlink>
        </w:p>
        <w:p w14:paraId="5230C953" w14:textId="2AC58ABB" w:rsidR="00AB5F3F" w:rsidRDefault="00AB5F3F">
          <w:pPr>
            <w:pStyle w:val="TOC2"/>
            <w:tabs>
              <w:tab w:val="right" w:leader="dot" w:pos="9016"/>
            </w:tabs>
            <w:rPr>
              <w:rFonts w:eastAsiaTheme="minorEastAsia"/>
              <w:noProof/>
              <w:sz w:val="24"/>
              <w:szCs w:val="24"/>
              <w:lang w:eastAsia="en-GB"/>
            </w:rPr>
          </w:pPr>
          <w:hyperlink w:anchor="_Toc199966542" w:history="1">
            <w:r w:rsidRPr="00F05C56">
              <w:rPr>
                <w:rStyle w:val="Hyperlink"/>
                <w:noProof/>
              </w:rPr>
              <w:t>Treatment</w:t>
            </w:r>
            <w:r>
              <w:rPr>
                <w:noProof/>
                <w:webHidden/>
              </w:rPr>
              <w:tab/>
            </w:r>
            <w:r>
              <w:rPr>
                <w:noProof/>
                <w:webHidden/>
              </w:rPr>
              <w:fldChar w:fldCharType="begin"/>
            </w:r>
            <w:r>
              <w:rPr>
                <w:noProof/>
                <w:webHidden/>
              </w:rPr>
              <w:instrText xml:space="preserve"> PAGEREF _Toc199966542 \h </w:instrText>
            </w:r>
            <w:r>
              <w:rPr>
                <w:noProof/>
                <w:webHidden/>
              </w:rPr>
            </w:r>
            <w:r>
              <w:rPr>
                <w:noProof/>
                <w:webHidden/>
              </w:rPr>
              <w:fldChar w:fldCharType="separate"/>
            </w:r>
            <w:r>
              <w:rPr>
                <w:noProof/>
                <w:webHidden/>
              </w:rPr>
              <w:t>16</w:t>
            </w:r>
            <w:r>
              <w:rPr>
                <w:noProof/>
                <w:webHidden/>
              </w:rPr>
              <w:fldChar w:fldCharType="end"/>
            </w:r>
          </w:hyperlink>
        </w:p>
        <w:p w14:paraId="34A85DE7" w14:textId="756A3229" w:rsidR="00AB5F3F" w:rsidRDefault="00AB5F3F">
          <w:pPr>
            <w:pStyle w:val="TOC3"/>
            <w:tabs>
              <w:tab w:val="right" w:leader="dot" w:pos="9016"/>
            </w:tabs>
            <w:rPr>
              <w:rFonts w:eastAsiaTheme="minorEastAsia"/>
              <w:noProof/>
              <w:sz w:val="24"/>
              <w:szCs w:val="24"/>
              <w:lang w:eastAsia="en-GB"/>
            </w:rPr>
          </w:pPr>
          <w:hyperlink w:anchor="_Toc199966543" w:history="1">
            <w:r w:rsidRPr="00F05C56">
              <w:rPr>
                <w:rStyle w:val="Hyperlink"/>
                <w:noProof/>
              </w:rPr>
              <w:t>Lifestyle changes</w:t>
            </w:r>
            <w:r>
              <w:rPr>
                <w:noProof/>
                <w:webHidden/>
              </w:rPr>
              <w:tab/>
            </w:r>
            <w:r>
              <w:rPr>
                <w:noProof/>
                <w:webHidden/>
              </w:rPr>
              <w:fldChar w:fldCharType="begin"/>
            </w:r>
            <w:r>
              <w:rPr>
                <w:noProof/>
                <w:webHidden/>
              </w:rPr>
              <w:instrText xml:space="preserve"> PAGEREF _Toc199966543 \h </w:instrText>
            </w:r>
            <w:r>
              <w:rPr>
                <w:noProof/>
                <w:webHidden/>
              </w:rPr>
            </w:r>
            <w:r>
              <w:rPr>
                <w:noProof/>
                <w:webHidden/>
              </w:rPr>
              <w:fldChar w:fldCharType="separate"/>
            </w:r>
            <w:r>
              <w:rPr>
                <w:noProof/>
                <w:webHidden/>
              </w:rPr>
              <w:t>16</w:t>
            </w:r>
            <w:r>
              <w:rPr>
                <w:noProof/>
                <w:webHidden/>
              </w:rPr>
              <w:fldChar w:fldCharType="end"/>
            </w:r>
          </w:hyperlink>
        </w:p>
        <w:p w14:paraId="3A273E36" w14:textId="49AD9C49" w:rsidR="00AB5F3F" w:rsidRDefault="00AB5F3F">
          <w:pPr>
            <w:pStyle w:val="TOC3"/>
            <w:tabs>
              <w:tab w:val="right" w:leader="dot" w:pos="9016"/>
            </w:tabs>
            <w:rPr>
              <w:rFonts w:eastAsiaTheme="minorEastAsia"/>
              <w:noProof/>
              <w:sz w:val="24"/>
              <w:szCs w:val="24"/>
              <w:lang w:eastAsia="en-GB"/>
            </w:rPr>
          </w:pPr>
          <w:hyperlink w:anchor="_Toc199966544" w:history="1">
            <w:r w:rsidRPr="00F05C56">
              <w:rPr>
                <w:rStyle w:val="Hyperlink"/>
                <w:noProof/>
              </w:rPr>
              <w:t>Drug treatment</w:t>
            </w:r>
            <w:r>
              <w:rPr>
                <w:noProof/>
                <w:webHidden/>
              </w:rPr>
              <w:tab/>
            </w:r>
            <w:r>
              <w:rPr>
                <w:noProof/>
                <w:webHidden/>
              </w:rPr>
              <w:fldChar w:fldCharType="begin"/>
            </w:r>
            <w:r>
              <w:rPr>
                <w:noProof/>
                <w:webHidden/>
              </w:rPr>
              <w:instrText xml:space="preserve"> PAGEREF _Toc199966544 \h </w:instrText>
            </w:r>
            <w:r>
              <w:rPr>
                <w:noProof/>
                <w:webHidden/>
              </w:rPr>
            </w:r>
            <w:r>
              <w:rPr>
                <w:noProof/>
                <w:webHidden/>
              </w:rPr>
              <w:fldChar w:fldCharType="separate"/>
            </w:r>
            <w:r>
              <w:rPr>
                <w:noProof/>
                <w:webHidden/>
              </w:rPr>
              <w:t>16</w:t>
            </w:r>
            <w:r>
              <w:rPr>
                <w:noProof/>
                <w:webHidden/>
              </w:rPr>
              <w:fldChar w:fldCharType="end"/>
            </w:r>
          </w:hyperlink>
        </w:p>
        <w:p w14:paraId="0E8A688C" w14:textId="2AA91A53" w:rsidR="00AB5F3F" w:rsidRDefault="00AB5F3F">
          <w:pPr>
            <w:pStyle w:val="TOC3"/>
            <w:tabs>
              <w:tab w:val="right" w:leader="dot" w:pos="9016"/>
            </w:tabs>
            <w:rPr>
              <w:rFonts w:eastAsiaTheme="minorEastAsia"/>
              <w:noProof/>
              <w:sz w:val="24"/>
              <w:szCs w:val="24"/>
              <w:lang w:eastAsia="en-GB"/>
            </w:rPr>
          </w:pPr>
          <w:hyperlink w:anchor="_Toc199966545" w:history="1">
            <w:r w:rsidRPr="00F05C56">
              <w:rPr>
                <w:rStyle w:val="Hyperlink"/>
                <w:noProof/>
              </w:rPr>
              <w:t>Health Promotion</w:t>
            </w:r>
            <w:r>
              <w:rPr>
                <w:noProof/>
                <w:webHidden/>
              </w:rPr>
              <w:tab/>
            </w:r>
            <w:r>
              <w:rPr>
                <w:noProof/>
                <w:webHidden/>
              </w:rPr>
              <w:fldChar w:fldCharType="begin"/>
            </w:r>
            <w:r>
              <w:rPr>
                <w:noProof/>
                <w:webHidden/>
              </w:rPr>
              <w:instrText xml:space="preserve"> PAGEREF _Toc199966545 \h </w:instrText>
            </w:r>
            <w:r>
              <w:rPr>
                <w:noProof/>
                <w:webHidden/>
              </w:rPr>
            </w:r>
            <w:r>
              <w:rPr>
                <w:noProof/>
                <w:webHidden/>
              </w:rPr>
              <w:fldChar w:fldCharType="separate"/>
            </w:r>
            <w:r>
              <w:rPr>
                <w:noProof/>
                <w:webHidden/>
              </w:rPr>
              <w:t>19</w:t>
            </w:r>
            <w:r>
              <w:rPr>
                <w:noProof/>
                <w:webHidden/>
              </w:rPr>
              <w:fldChar w:fldCharType="end"/>
            </w:r>
          </w:hyperlink>
        </w:p>
        <w:p w14:paraId="621780E4" w14:textId="6ED98EE9" w:rsidR="005F68CD" w:rsidRDefault="00B6294E" w:rsidP="005F68CD">
          <w:r>
            <w:rPr>
              <w:b/>
              <w:bCs/>
              <w:noProof/>
            </w:rPr>
            <w:fldChar w:fldCharType="end"/>
          </w:r>
        </w:p>
      </w:sdtContent>
    </w:sdt>
    <w:p w14:paraId="2B1344EA" w14:textId="77777777" w:rsidR="005F68CD" w:rsidRDefault="005F68CD" w:rsidP="00B6294E">
      <w:pPr>
        <w:pStyle w:val="Heading2"/>
      </w:pPr>
    </w:p>
    <w:p w14:paraId="5D8674F2" w14:textId="77777777" w:rsidR="005F68CD" w:rsidRDefault="005F68CD" w:rsidP="005F68CD"/>
    <w:p w14:paraId="55396959" w14:textId="77777777" w:rsidR="005F68CD" w:rsidRPr="005F68CD" w:rsidRDefault="005F68CD" w:rsidP="005F68CD"/>
    <w:p w14:paraId="46028E54" w14:textId="77777777" w:rsidR="005F68CD" w:rsidRDefault="005F68CD" w:rsidP="005F68CD">
      <w:pPr>
        <w:pStyle w:val="Heading1"/>
      </w:pPr>
      <w:bookmarkStart w:id="1" w:name="_Toc199966520"/>
      <w:r>
        <w:t>Falls</w:t>
      </w:r>
      <w:bookmarkEnd w:id="1"/>
    </w:p>
    <w:p w14:paraId="62E95059" w14:textId="452C0D2F" w:rsidR="0026261C" w:rsidRPr="0026261C" w:rsidRDefault="0026261C" w:rsidP="00B6294E">
      <w:pPr>
        <w:pStyle w:val="Heading2"/>
      </w:pPr>
      <w:bookmarkStart w:id="2" w:name="_Toc199966521"/>
      <w:r w:rsidRPr="0026261C">
        <w:t>What is a fall?</w:t>
      </w:r>
      <w:bookmarkEnd w:id="2"/>
    </w:p>
    <w:p w14:paraId="2BBC3F46" w14:textId="24C064EE" w:rsidR="0026261C" w:rsidRPr="0026261C" w:rsidRDefault="0026261C" w:rsidP="005F68CD">
      <w:pPr>
        <w:jc w:val="both"/>
      </w:pPr>
      <w:r w:rsidRPr="0026261C">
        <w:t>Inadvertently coming to rest on the ground, floor or other lower level, excluding intentional change in position to rest in furniture, wall or other objects</w:t>
      </w:r>
      <w:r>
        <w:t>.</w:t>
      </w:r>
    </w:p>
    <w:p w14:paraId="6FD42B35" w14:textId="19533390" w:rsidR="0026261C" w:rsidRDefault="0026261C" w:rsidP="005F68CD">
      <w:pPr>
        <w:jc w:val="both"/>
      </w:pPr>
      <w:r w:rsidRPr="0026261C">
        <w:t>A fall is defined as an event which causes a person to, unintentionally, rest on the ground or other lower level</w:t>
      </w:r>
      <w:r w:rsidR="004B4454">
        <w:t>.</w:t>
      </w:r>
      <w:r w:rsidRPr="0026261C">
        <w:t xml:space="preserve"> </w:t>
      </w:r>
    </w:p>
    <w:p w14:paraId="006C3521" w14:textId="625D1138" w:rsidR="006F0BE5" w:rsidRPr="0026261C" w:rsidRDefault="006F0BE5" w:rsidP="006F0BE5">
      <w:pPr>
        <w:pStyle w:val="Heading4"/>
      </w:pPr>
      <w:r>
        <w:t>Reading:</w:t>
      </w:r>
    </w:p>
    <w:p w14:paraId="560FD7C3" w14:textId="066B7A01" w:rsidR="002C3DC7" w:rsidRPr="002C3DC7" w:rsidRDefault="0026261C" w:rsidP="002C3DC7">
      <w:pPr>
        <w:spacing w:line="300" w:lineRule="atLeast"/>
        <w:rPr>
          <w:rFonts w:ascii="Segoe UI" w:hAnsi="Segoe UI" w:cs="Segoe UI"/>
        </w:rPr>
      </w:pPr>
      <w:hyperlink r:id="rId9" w:history="1">
        <w:r w:rsidRPr="0026261C">
          <w:rPr>
            <w:rStyle w:val="Hyperlink"/>
            <w:rFonts w:ascii="Segoe UI" w:hAnsi="Segoe UI" w:cs="Segoe UI"/>
            <w:sz w:val="16"/>
            <w:szCs w:val="16"/>
          </w:rPr>
          <w:t>Quality statement 1: Identifying people at risk of falling - NICE</w:t>
        </w:r>
      </w:hyperlink>
      <w:r w:rsidRPr="0026261C">
        <w:rPr>
          <w:rFonts w:ascii="Segoe UI" w:hAnsi="Segoe UI" w:cs="Segoe UI"/>
          <w:sz w:val="16"/>
          <w:szCs w:val="16"/>
        </w:rPr>
        <w:t xml:space="preserve"> </w:t>
      </w:r>
      <w:r w:rsidRPr="0026261C">
        <w:rPr>
          <w:rFonts w:ascii="Segoe UI" w:hAnsi="Segoe UI" w:cs="Segoe UI"/>
          <w:noProof/>
          <w:sz w:val="16"/>
          <w:szCs w:val="16"/>
        </w:rPr>
        <w:drawing>
          <wp:inline distT="0" distB="0" distL="0" distR="0" wp14:anchorId="4FEF835C" wp14:editId="1CB6917D">
            <wp:extent cx="401934" cy="401934"/>
            <wp:effectExtent l="0" t="0" r="0" b="0"/>
            <wp:docPr id="191055500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555007" name="Picture 1">
                      <a:extLst>
                        <a:ext uri="{C183D7F6-B498-43B3-948B-1728B52AA6E4}">
                          <adec:decorative xmlns:adec="http://schemas.microsoft.com/office/drawing/2017/decorative" val="1"/>
                        </a:ext>
                      </a:extLst>
                    </pic:cNvPr>
                    <pic:cNvPicPr/>
                  </pic:nvPicPr>
                  <pic:blipFill>
                    <a:blip r:embed="rId10"/>
                    <a:stretch>
                      <a:fillRect/>
                    </a:stretch>
                  </pic:blipFill>
                  <pic:spPr>
                    <a:xfrm>
                      <a:off x="0" y="0"/>
                      <a:ext cx="429464" cy="429464"/>
                    </a:xfrm>
                    <a:prstGeom prst="rect">
                      <a:avLst/>
                    </a:prstGeom>
                  </pic:spPr>
                </pic:pic>
              </a:graphicData>
            </a:graphic>
          </wp:inline>
        </w:drawing>
      </w:r>
      <w:r>
        <w:rPr>
          <w:rFonts w:ascii="Segoe UI" w:hAnsi="Segoe UI" w:cs="Segoe UI"/>
          <w:sz w:val="16"/>
          <w:szCs w:val="16"/>
        </w:rPr>
        <w:t xml:space="preserve"> </w:t>
      </w:r>
      <w:hyperlink r:id="rId11" w:history="1">
        <w:r w:rsidRPr="0026261C">
          <w:rPr>
            <w:rStyle w:val="Hyperlink"/>
            <w:rFonts w:ascii="Segoe UI" w:hAnsi="Segoe UI" w:cs="Segoe UI"/>
            <w:sz w:val="16"/>
            <w:szCs w:val="16"/>
          </w:rPr>
          <w:t>Falls - World Health Organization (WHO)</w:t>
        </w:r>
      </w:hyperlink>
      <w:r w:rsidRPr="0026261C">
        <w:rPr>
          <w:rFonts w:ascii="Segoe UI" w:hAnsi="Segoe UI" w:cs="Segoe UI"/>
        </w:rPr>
        <w:t xml:space="preserve"> </w:t>
      </w:r>
      <w:r w:rsidRPr="0026261C">
        <w:rPr>
          <w:rFonts w:ascii="Segoe UI" w:hAnsi="Segoe UI" w:cs="Segoe UI"/>
          <w:noProof/>
        </w:rPr>
        <w:drawing>
          <wp:inline distT="0" distB="0" distL="0" distR="0" wp14:anchorId="52029120" wp14:editId="0559E9CE">
            <wp:extent cx="422031" cy="422031"/>
            <wp:effectExtent l="0" t="0" r="0" b="0"/>
            <wp:docPr id="286977545" name="Picture 1" descr="A qr code with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977545" name="Picture 1" descr="A qr code with dots&#10;&#10;AI-generated content may be incorrect."/>
                    <pic:cNvPicPr/>
                  </pic:nvPicPr>
                  <pic:blipFill>
                    <a:blip r:embed="rId12"/>
                    <a:stretch>
                      <a:fillRect/>
                    </a:stretch>
                  </pic:blipFill>
                  <pic:spPr>
                    <a:xfrm flipH="1">
                      <a:off x="0" y="0"/>
                      <a:ext cx="463286" cy="463286"/>
                    </a:xfrm>
                    <a:prstGeom prst="rect">
                      <a:avLst/>
                    </a:prstGeom>
                  </pic:spPr>
                </pic:pic>
              </a:graphicData>
            </a:graphic>
          </wp:inline>
        </w:drawing>
      </w:r>
    </w:p>
    <w:p w14:paraId="0FAD1A1B" w14:textId="6B245A61" w:rsidR="0026261C" w:rsidRDefault="00787DFA" w:rsidP="00787DFA">
      <w:pPr>
        <w:pStyle w:val="Heading2"/>
      </w:pPr>
      <w:bookmarkStart w:id="3" w:name="_Toc199966522"/>
      <w:r>
        <w:t>Falls the facts</w:t>
      </w:r>
      <w:bookmarkEnd w:id="3"/>
    </w:p>
    <w:p w14:paraId="0B86015D" w14:textId="31B6143B" w:rsidR="003101CE" w:rsidRPr="003101CE" w:rsidRDefault="003101CE" w:rsidP="005F68CD">
      <w:pPr>
        <w:jc w:val="both"/>
      </w:pPr>
      <w:r>
        <w:t>F</w:t>
      </w:r>
      <w:r w:rsidRPr="003101CE">
        <w:t xml:space="preserve">alls are the most frequently reported incident affecting hospital inpatients. </w:t>
      </w:r>
      <w:r w:rsidR="00EE7074">
        <w:t xml:space="preserve">There </w:t>
      </w:r>
      <w:r w:rsidRPr="003101CE">
        <w:t>were 247,000 falls occurring in inpatient settings each year in England alone.</w:t>
      </w:r>
    </w:p>
    <w:p w14:paraId="6B48FC65" w14:textId="1BA6A33F" w:rsidR="003C56C9" w:rsidRPr="003C56C9" w:rsidRDefault="00C466A2" w:rsidP="005F68CD">
      <w:pPr>
        <w:jc w:val="both"/>
      </w:pPr>
      <w:r>
        <w:t>F</w:t>
      </w:r>
      <w:r w:rsidR="003C56C9" w:rsidRPr="003C56C9">
        <w:t>alls and fractures are a common and serious health issue faced by older people in England. People aged 65 and older have the highest risk of falling, with around a third of people aged 65 and over falling each year</w:t>
      </w:r>
      <w:r w:rsidR="00D7414D">
        <w:t>.</w:t>
      </w:r>
      <w:r w:rsidR="000C7D18">
        <w:t xml:space="preserve"> </w:t>
      </w:r>
      <w:r w:rsidR="000C7D18" w:rsidRPr="0026261C">
        <w:t>1 in 2 over 80 will have at least one fall a year</w:t>
      </w:r>
      <w:r w:rsidR="000C7D18">
        <w:t>.</w:t>
      </w:r>
    </w:p>
    <w:p w14:paraId="5F32F3EC" w14:textId="1E33E7E5" w:rsidR="000E1DEC" w:rsidRPr="0026261C" w:rsidRDefault="000E1DEC" w:rsidP="005F68CD">
      <w:pPr>
        <w:jc w:val="both"/>
      </w:pPr>
      <w:r w:rsidRPr="0026261C">
        <w:t>Anyone can have a fall, but older people are more vulnerable and likely to fall, especially if they have a long-term health condition</w:t>
      </w:r>
    </w:p>
    <w:p w14:paraId="418087A6" w14:textId="6B2CDDF9" w:rsidR="0051657F" w:rsidRDefault="0078780E" w:rsidP="005F68CD">
      <w:pPr>
        <w:jc w:val="both"/>
      </w:pPr>
      <w:r w:rsidRPr="0026261C">
        <w:t>Falls in older adults, particularly those living with frailty, should be considered a warning sign of potentially unidentified underlying conditions. A fall may be the presenting feature of acute medical conditions</w:t>
      </w:r>
      <w:r w:rsidR="00246FAE">
        <w:t>.</w:t>
      </w:r>
    </w:p>
    <w:p w14:paraId="3C5910CF" w14:textId="130AC077" w:rsidR="006F0BE5" w:rsidRPr="003101CE" w:rsidRDefault="006F0BE5" w:rsidP="006F0BE5">
      <w:pPr>
        <w:pStyle w:val="Heading4"/>
      </w:pPr>
      <w:r w:rsidRPr="006F0BE5">
        <w:t>Reading:</w:t>
      </w:r>
    </w:p>
    <w:p w14:paraId="331AF8EC" w14:textId="44A17AEA" w:rsidR="003101CE" w:rsidRPr="003101CE" w:rsidRDefault="003101CE" w:rsidP="003101CE">
      <w:pPr>
        <w:rPr>
          <w:sz w:val="16"/>
          <w:szCs w:val="16"/>
        </w:rPr>
      </w:pPr>
      <w:hyperlink r:id="rId13" w:history="1">
        <w:r w:rsidRPr="003101CE">
          <w:rPr>
            <w:rStyle w:val="Hyperlink"/>
            <w:sz w:val="16"/>
            <w:szCs w:val="16"/>
          </w:rPr>
          <w:t>National Audit of Inpatient Falls 2023 annual report - data.gov.uk</w:t>
        </w:r>
      </w:hyperlink>
      <w:r w:rsidR="00673342" w:rsidRPr="008A5D62">
        <w:rPr>
          <w:noProof/>
          <w:sz w:val="16"/>
          <w:szCs w:val="16"/>
        </w:rPr>
        <w:drawing>
          <wp:inline distT="0" distB="0" distL="0" distR="0" wp14:anchorId="6DACCEFA" wp14:editId="2BFB0996">
            <wp:extent cx="366765" cy="366765"/>
            <wp:effectExtent l="0" t="0" r="0" b="0"/>
            <wp:docPr id="806125446"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25446" name="Picture 1" descr="A qr code with black dots&#10;&#10;AI-generated content may be incorrect."/>
                    <pic:cNvPicPr/>
                  </pic:nvPicPr>
                  <pic:blipFill>
                    <a:blip r:embed="rId14"/>
                    <a:stretch>
                      <a:fillRect/>
                    </a:stretch>
                  </pic:blipFill>
                  <pic:spPr>
                    <a:xfrm>
                      <a:off x="0" y="0"/>
                      <a:ext cx="384356" cy="384356"/>
                    </a:xfrm>
                    <a:prstGeom prst="rect">
                      <a:avLst/>
                    </a:prstGeom>
                  </pic:spPr>
                </pic:pic>
              </a:graphicData>
            </a:graphic>
          </wp:inline>
        </w:drawing>
      </w:r>
      <w:hyperlink r:id="rId15" w:history="1">
        <w:r w:rsidRPr="003101CE">
          <w:rPr>
            <w:rStyle w:val="Hyperlink"/>
            <w:sz w:val="16"/>
            <w:szCs w:val="16"/>
          </w:rPr>
          <w:t>National Audit of Inpatient Falls 2020 - data.gov.uk</w:t>
        </w:r>
      </w:hyperlink>
      <w:r w:rsidR="00EB3016" w:rsidRPr="008A5D62">
        <w:rPr>
          <w:noProof/>
          <w:sz w:val="16"/>
          <w:szCs w:val="16"/>
        </w:rPr>
        <w:drawing>
          <wp:inline distT="0" distB="0" distL="0" distR="0" wp14:anchorId="59984F57" wp14:editId="5CB432AF">
            <wp:extent cx="376234" cy="376234"/>
            <wp:effectExtent l="0" t="0" r="5080" b="5080"/>
            <wp:docPr id="462722196"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722196" name="Picture 1" descr="A qr code with black dots&#10;&#10;AI-generated content may be incorrect."/>
                    <pic:cNvPicPr/>
                  </pic:nvPicPr>
                  <pic:blipFill>
                    <a:blip r:embed="rId16"/>
                    <a:stretch>
                      <a:fillRect/>
                    </a:stretch>
                  </pic:blipFill>
                  <pic:spPr>
                    <a:xfrm>
                      <a:off x="0" y="0"/>
                      <a:ext cx="386960" cy="386960"/>
                    </a:xfrm>
                    <a:prstGeom prst="rect">
                      <a:avLst/>
                    </a:prstGeom>
                  </pic:spPr>
                </pic:pic>
              </a:graphicData>
            </a:graphic>
          </wp:inline>
        </w:drawing>
      </w:r>
    </w:p>
    <w:p w14:paraId="66C1ACCF" w14:textId="44102CC6" w:rsidR="002C3DC7" w:rsidRPr="002C3DC7" w:rsidRDefault="009C1ED8" w:rsidP="002C3DC7">
      <w:pPr>
        <w:rPr>
          <w:noProof/>
        </w:rPr>
      </w:pPr>
      <w:hyperlink r:id="rId17" w:history="1">
        <w:r w:rsidRPr="003C56C9">
          <w:rPr>
            <w:rStyle w:val="Hyperlink"/>
            <w:sz w:val="16"/>
            <w:szCs w:val="16"/>
          </w:rPr>
          <w:t>Falls: applying All Our Health - GOV.UK</w:t>
        </w:r>
      </w:hyperlink>
      <w:r w:rsidR="008A5D62" w:rsidRPr="008A5D62">
        <w:rPr>
          <w:noProof/>
          <w:sz w:val="16"/>
          <w:szCs w:val="16"/>
        </w:rPr>
        <w:drawing>
          <wp:inline distT="0" distB="0" distL="0" distR="0" wp14:anchorId="0FB18501" wp14:editId="422AE737">
            <wp:extent cx="381649" cy="381649"/>
            <wp:effectExtent l="0" t="0" r="0" b="0"/>
            <wp:docPr id="1953125629" name="Picture 1" descr="A qr code with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125629" name="Picture 1" descr="A qr code with dots&#10;&#10;AI-generated content may be incorrect."/>
                    <pic:cNvPicPr/>
                  </pic:nvPicPr>
                  <pic:blipFill>
                    <a:blip r:embed="rId18"/>
                    <a:stretch>
                      <a:fillRect/>
                    </a:stretch>
                  </pic:blipFill>
                  <pic:spPr>
                    <a:xfrm>
                      <a:off x="0" y="0"/>
                      <a:ext cx="395182" cy="395182"/>
                    </a:xfrm>
                    <a:prstGeom prst="rect">
                      <a:avLst/>
                    </a:prstGeom>
                  </pic:spPr>
                </pic:pic>
              </a:graphicData>
            </a:graphic>
          </wp:inline>
        </w:drawing>
      </w:r>
      <w:hyperlink r:id="rId19" w:history="1">
        <w:r w:rsidRPr="003C56C9">
          <w:rPr>
            <w:rStyle w:val="Hyperlink"/>
            <w:sz w:val="16"/>
            <w:szCs w:val="16"/>
          </w:rPr>
          <w:t>British Journal of Nursing - Patient falls while under supervision ...</w:t>
        </w:r>
      </w:hyperlink>
      <w:r w:rsidRPr="009C1ED8">
        <w:rPr>
          <w:noProof/>
        </w:rPr>
        <w:t xml:space="preserve"> </w:t>
      </w:r>
      <w:r w:rsidRPr="009C1ED8">
        <w:rPr>
          <w:noProof/>
        </w:rPr>
        <w:drawing>
          <wp:inline distT="0" distB="0" distL="0" distR="0" wp14:anchorId="4A579BF1" wp14:editId="1E064C50">
            <wp:extent cx="396344" cy="396344"/>
            <wp:effectExtent l="0" t="0" r="3810" b="3810"/>
            <wp:docPr id="1005800529"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00529" name="Picture 1" descr="A qr code with black dots&#10;&#10;AI-generated content may be incorrect."/>
                    <pic:cNvPicPr/>
                  </pic:nvPicPr>
                  <pic:blipFill>
                    <a:blip r:embed="rId20"/>
                    <a:stretch>
                      <a:fillRect/>
                    </a:stretch>
                  </pic:blipFill>
                  <pic:spPr>
                    <a:xfrm>
                      <a:off x="0" y="0"/>
                      <a:ext cx="408673" cy="408673"/>
                    </a:xfrm>
                    <a:prstGeom prst="rect">
                      <a:avLst/>
                    </a:prstGeom>
                  </pic:spPr>
                </pic:pic>
              </a:graphicData>
            </a:graphic>
          </wp:inline>
        </w:drawing>
      </w:r>
    </w:p>
    <w:p w14:paraId="1FC000B7" w14:textId="38D53792" w:rsidR="009646DB" w:rsidRPr="00604BBD" w:rsidRDefault="009646DB" w:rsidP="005F68CD">
      <w:pPr>
        <w:pStyle w:val="Heading2"/>
      </w:pPr>
      <w:bookmarkStart w:id="4" w:name="_Toc199966523"/>
      <w:r w:rsidRPr="00604BBD">
        <w:t>Local data regarding population and health impact</w:t>
      </w:r>
      <w:bookmarkEnd w:id="4"/>
    </w:p>
    <w:p w14:paraId="6E262613" w14:textId="429C7041" w:rsidR="005D64D5" w:rsidRDefault="00A25A44" w:rsidP="005F68CD">
      <w:pPr>
        <w:jc w:val="both"/>
      </w:pPr>
      <w:r>
        <w:t>Previously t</w:t>
      </w:r>
      <w:r w:rsidR="005D64D5" w:rsidRPr="005D64D5">
        <w:t xml:space="preserve">he Oxfordshire Joint Strategic Needs Assessment </w:t>
      </w:r>
      <w:r w:rsidR="00DF338E">
        <w:t xml:space="preserve">(JNSA) </w:t>
      </w:r>
      <w:r w:rsidR="005D64D5" w:rsidRPr="005D64D5">
        <w:t>identifi</w:t>
      </w:r>
      <w:r>
        <w:t>ed</w:t>
      </w:r>
      <w:r w:rsidR="005D64D5" w:rsidRPr="005D64D5">
        <w:t xml:space="preserve"> current and future health and wellbeing needs of our local population</w:t>
      </w:r>
      <w:r w:rsidR="005D64D5">
        <w:t xml:space="preserve">. </w:t>
      </w:r>
      <w:r w:rsidR="005D64D5" w:rsidRPr="005D64D5">
        <w:t xml:space="preserve"> </w:t>
      </w:r>
      <w:r w:rsidR="006F7F7A">
        <w:t>Last updated in 2024.</w:t>
      </w:r>
    </w:p>
    <w:p w14:paraId="27104C86" w14:textId="6CA04647" w:rsidR="00C14621" w:rsidRPr="00E06983" w:rsidRDefault="00DF338E" w:rsidP="009646DB">
      <w:pPr>
        <w:rPr>
          <w:sz w:val="16"/>
          <w:szCs w:val="16"/>
        </w:rPr>
      </w:pPr>
      <w:r>
        <w:rPr>
          <w:sz w:val="16"/>
          <w:szCs w:val="16"/>
        </w:rPr>
        <w:t xml:space="preserve">JSNA </w:t>
      </w:r>
      <w:hyperlink r:id="rId21" w:history="1">
        <w:r w:rsidRPr="009646DB">
          <w:rPr>
            <w:rStyle w:val="Hyperlink"/>
            <w:sz w:val="16"/>
            <w:szCs w:val="16"/>
          </w:rPr>
          <w:t>Oxfordshire Health and Wellbeing</w:t>
        </w:r>
      </w:hyperlink>
      <w:r w:rsidRPr="00023B2C">
        <w:rPr>
          <w:noProof/>
        </w:rPr>
        <w:drawing>
          <wp:inline distT="0" distB="0" distL="0" distR="0" wp14:anchorId="6135762F" wp14:editId="5B03D08D">
            <wp:extent cx="419100" cy="419100"/>
            <wp:effectExtent l="0" t="0" r="0" b="0"/>
            <wp:docPr id="2047424145"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424145" name="Picture 1" descr="A qr code with black dots&#10;&#10;AI-generated content may be incorrect."/>
                    <pic:cNvPicPr/>
                  </pic:nvPicPr>
                  <pic:blipFill>
                    <a:blip r:embed="rId22"/>
                    <a:stretch>
                      <a:fillRect/>
                    </a:stretch>
                  </pic:blipFill>
                  <pic:spPr>
                    <a:xfrm flipV="1">
                      <a:off x="0" y="0"/>
                      <a:ext cx="419100" cy="419100"/>
                    </a:xfrm>
                    <a:prstGeom prst="rect">
                      <a:avLst/>
                    </a:prstGeom>
                  </pic:spPr>
                </pic:pic>
              </a:graphicData>
            </a:graphic>
          </wp:inline>
        </w:drawing>
      </w:r>
    </w:p>
    <w:p w14:paraId="2F21CECC" w14:textId="068B3F84" w:rsidR="00D2726B" w:rsidRDefault="00D2726B" w:rsidP="005F68CD">
      <w:pPr>
        <w:jc w:val="both"/>
      </w:pPr>
      <w:r>
        <w:t xml:space="preserve">The Oxfordshire data hub </w:t>
      </w:r>
      <w:r w:rsidR="00DF338E">
        <w:t xml:space="preserve">now replaces the JNSA and </w:t>
      </w:r>
      <w:r w:rsidRPr="00D2726B">
        <w:t xml:space="preserve">is our go-to source for comprehensive information about our county. </w:t>
      </w:r>
      <w:r>
        <w:t xml:space="preserve">You will </w:t>
      </w:r>
      <w:r w:rsidRPr="00D2726B">
        <w:t>find a wealth of information for you to use related to population, economy, health, education, environment, housing, crime, and more</w:t>
      </w:r>
      <w:r>
        <w:t xml:space="preserve">, </w:t>
      </w:r>
      <w:r w:rsidRPr="00D2726B">
        <w:t xml:space="preserve">hosted by the County Council. </w:t>
      </w:r>
    </w:p>
    <w:p w14:paraId="292284BB" w14:textId="412B830F" w:rsidR="00345283" w:rsidRPr="00787DFA" w:rsidRDefault="009646DB" w:rsidP="003101CE">
      <w:pPr>
        <w:rPr>
          <w:sz w:val="16"/>
          <w:szCs w:val="16"/>
        </w:rPr>
      </w:pPr>
      <w:hyperlink r:id="rId23" w:anchor="/view-report/1835e7ef70a748c79aa478f386581700/___iaFirstFeature/G3" w:history="1">
        <w:r w:rsidRPr="001B52D1">
          <w:rPr>
            <w:rStyle w:val="Hyperlink"/>
            <w:sz w:val="16"/>
            <w:szCs w:val="16"/>
          </w:rPr>
          <w:t>Health - UTLA | Oxfordshire | Report Builder for ArcGIS</w:t>
        </w:r>
      </w:hyperlink>
      <w:r w:rsidRPr="001B52D1">
        <w:rPr>
          <w:noProof/>
        </w:rPr>
        <w:drawing>
          <wp:inline distT="0" distB="0" distL="0" distR="0" wp14:anchorId="05152CC0" wp14:editId="186270CF">
            <wp:extent cx="387350" cy="387350"/>
            <wp:effectExtent l="0" t="0" r="0" b="0"/>
            <wp:docPr id="136764227"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4227" name="Picture 1" descr="A qr code with black dots&#10;&#10;AI-generated content may be incorrect."/>
                    <pic:cNvPicPr/>
                  </pic:nvPicPr>
                  <pic:blipFill>
                    <a:blip r:embed="rId24"/>
                    <a:stretch>
                      <a:fillRect/>
                    </a:stretch>
                  </pic:blipFill>
                  <pic:spPr>
                    <a:xfrm flipH="1">
                      <a:off x="0" y="0"/>
                      <a:ext cx="387350" cy="387350"/>
                    </a:xfrm>
                    <a:prstGeom prst="rect">
                      <a:avLst/>
                    </a:prstGeom>
                  </pic:spPr>
                </pic:pic>
              </a:graphicData>
            </a:graphic>
          </wp:inline>
        </w:drawing>
      </w:r>
      <w:hyperlink r:id="rId25" w:history="1">
        <w:r w:rsidRPr="001B52D1">
          <w:rPr>
            <w:rStyle w:val="Hyperlink"/>
            <w:sz w:val="16"/>
            <w:szCs w:val="16"/>
          </w:rPr>
          <w:t>Oxfordshire Data Hub – Population – Current Population</w:t>
        </w:r>
      </w:hyperlink>
      <w:r w:rsidRPr="001B52D1">
        <w:rPr>
          <w:noProof/>
        </w:rPr>
        <w:drawing>
          <wp:inline distT="0" distB="0" distL="0" distR="0" wp14:anchorId="138E6B60" wp14:editId="59BA01DD">
            <wp:extent cx="412750" cy="412750"/>
            <wp:effectExtent l="0" t="0" r="6350" b="6350"/>
            <wp:docPr id="36428454"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28454" name="Picture 1" descr="A qr code with black dots&#10;&#10;AI-generated content may be incorrect."/>
                    <pic:cNvPicPr/>
                  </pic:nvPicPr>
                  <pic:blipFill>
                    <a:blip r:embed="rId26"/>
                    <a:stretch>
                      <a:fillRect/>
                    </a:stretch>
                  </pic:blipFill>
                  <pic:spPr>
                    <a:xfrm flipH="1">
                      <a:off x="0" y="0"/>
                      <a:ext cx="412750" cy="412750"/>
                    </a:xfrm>
                    <a:prstGeom prst="rect">
                      <a:avLst/>
                    </a:prstGeom>
                  </pic:spPr>
                </pic:pic>
              </a:graphicData>
            </a:graphic>
          </wp:inline>
        </w:drawing>
      </w:r>
    </w:p>
    <w:p w14:paraId="2C16A141" w14:textId="1905570D" w:rsidR="0026261C" w:rsidRPr="0026261C" w:rsidRDefault="0026261C" w:rsidP="00246FAE">
      <w:pPr>
        <w:pStyle w:val="Heading2"/>
      </w:pPr>
      <w:bookmarkStart w:id="5" w:name="_Toc199966524"/>
      <w:r w:rsidRPr="0026261C">
        <w:t>Consequences</w:t>
      </w:r>
      <w:r w:rsidR="007B47D3">
        <w:t xml:space="preserve"> of falls</w:t>
      </w:r>
      <w:bookmarkEnd w:id="5"/>
    </w:p>
    <w:p w14:paraId="7B350730" w14:textId="1B65560D" w:rsidR="0026261C" w:rsidRDefault="0026261C" w:rsidP="004B4454">
      <w:r w:rsidRPr="0026261C">
        <w:t xml:space="preserve">Personally: Health (injury, pain), Quality of life (distress/fear of falling, loss of confidence, mobility and independence), Social isolation and depression, </w:t>
      </w:r>
      <w:r w:rsidR="00246FAE" w:rsidRPr="0026261C">
        <w:t>Effects</w:t>
      </w:r>
      <w:r w:rsidRPr="0026261C">
        <w:t xml:space="preserve"> on family members and carers, hospitalisation, Care Home admissions</w:t>
      </w:r>
      <w:r w:rsidR="00A67718">
        <w:t>.</w:t>
      </w:r>
    </w:p>
    <w:p w14:paraId="7EEB4DA2" w14:textId="4F3653D6" w:rsidR="00FE6A4D" w:rsidRPr="0026261C" w:rsidRDefault="00FE6A4D" w:rsidP="004B4454">
      <w:r>
        <w:t xml:space="preserve">Head injury </w:t>
      </w:r>
      <w:r w:rsidR="001D78C2">
        <w:t xml:space="preserve">whilst </w:t>
      </w:r>
      <w:r>
        <w:t xml:space="preserve">on anticoagulants can increase the risk of </w:t>
      </w:r>
      <w:r w:rsidR="001D78C2">
        <w:t>intracranial</w:t>
      </w:r>
      <w:r>
        <w:t xml:space="preserve"> bleeds and internal </w:t>
      </w:r>
      <w:r w:rsidR="001D78C2">
        <w:t>bleeding following trauma.</w:t>
      </w:r>
      <w:r w:rsidR="007D62F7">
        <w:t xml:space="preserve"> </w:t>
      </w:r>
    </w:p>
    <w:p w14:paraId="3C61AEB4" w14:textId="1A9A8803" w:rsidR="0026261C" w:rsidRDefault="0026261C" w:rsidP="004B4454">
      <w:r w:rsidRPr="0026261C">
        <w:t>Health Care System: Over 70,000 people in England, Wales and Northern Ireland will break their hip every year, occupation of one in thirty hospital beds and a cost of £2 billion in hip fractures, total cost estimated at £4.4 billion, £1.1 billion for social care</w:t>
      </w:r>
      <w:r w:rsidR="00543DD6">
        <w:t xml:space="preserve">.  </w:t>
      </w:r>
    </w:p>
    <w:p w14:paraId="6716F134" w14:textId="4DF10049" w:rsidR="00F837E5" w:rsidRDefault="0003793C" w:rsidP="00AA3B2C">
      <w:r>
        <w:t>Applying</w:t>
      </w:r>
      <w:r w:rsidR="00F837E5" w:rsidRPr="00F837E5">
        <w:t xml:space="preserve"> evidence-based guidance </w:t>
      </w:r>
      <w:r w:rsidR="00786A1D">
        <w:t xml:space="preserve">is essential </w:t>
      </w:r>
      <w:r w:rsidR="00F837E5" w:rsidRPr="00F837E5">
        <w:t>in preventing and managing falls and fragility fractures</w:t>
      </w:r>
      <w:r w:rsidR="00AA3B2C">
        <w:t>.</w:t>
      </w:r>
    </w:p>
    <w:p w14:paraId="4C52A326" w14:textId="77777777" w:rsidR="00DC1457" w:rsidRDefault="006F0BE5" w:rsidP="00DC1457">
      <w:pPr>
        <w:pStyle w:val="Heading4"/>
      </w:pPr>
      <w:r>
        <w:t>Reading:</w:t>
      </w:r>
    </w:p>
    <w:p w14:paraId="7485CE82" w14:textId="3E65910A" w:rsidR="00DC1457" w:rsidRPr="007D20B4" w:rsidRDefault="00A600CE" w:rsidP="00DC1457">
      <w:pPr>
        <w:pStyle w:val="Heading4"/>
        <w:rPr>
          <w:sz w:val="16"/>
          <w:szCs w:val="16"/>
        </w:rPr>
      </w:pPr>
      <w:hyperlink r:id="rId27" w:history="1">
        <w:r w:rsidRPr="00800ECA">
          <w:rPr>
            <w:rStyle w:val="Hyperlink"/>
            <w:sz w:val="16"/>
            <w:szCs w:val="16"/>
          </w:rPr>
          <w:t>The Frailty Syndrome - PMC</w:t>
        </w:r>
      </w:hyperlink>
      <w:r w:rsidR="00EE605D" w:rsidRPr="00EE605D">
        <w:rPr>
          <w:noProof/>
        </w:rPr>
        <w:drawing>
          <wp:inline distT="0" distB="0" distL="0" distR="0" wp14:anchorId="4BC4D987" wp14:editId="00C23D29">
            <wp:extent cx="387350" cy="387350"/>
            <wp:effectExtent l="0" t="0" r="0" b="0"/>
            <wp:docPr id="1324614890" name="Picture 1" descr="A qr code with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614890" name="Picture 1" descr="A qr code with dots&#10;&#10;AI-generated content may be incorrect."/>
                    <pic:cNvPicPr/>
                  </pic:nvPicPr>
                  <pic:blipFill>
                    <a:blip r:embed="rId28"/>
                    <a:stretch>
                      <a:fillRect/>
                    </a:stretch>
                  </pic:blipFill>
                  <pic:spPr>
                    <a:xfrm>
                      <a:off x="0" y="0"/>
                      <a:ext cx="387350" cy="387350"/>
                    </a:xfrm>
                    <a:prstGeom prst="rect">
                      <a:avLst/>
                    </a:prstGeom>
                  </pic:spPr>
                </pic:pic>
              </a:graphicData>
            </a:graphic>
          </wp:inline>
        </w:drawing>
      </w:r>
      <w:hyperlink r:id="rId29" w:history="1">
        <w:r w:rsidR="00F837E5" w:rsidRPr="0003793C">
          <w:rPr>
            <w:rStyle w:val="Hyperlink"/>
            <w:sz w:val="16"/>
            <w:szCs w:val="16"/>
          </w:rPr>
          <w:t xml:space="preserve">NICE impact falls </w:t>
        </w:r>
        <w:r w:rsidR="00F837E5" w:rsidRPr="007D20B4">
          <w:rPr>
            <w:rStyle w:val="Hyperlink"/>
            <w:color w:val="auto"/>
            <w:sz w:val="16"/>
            <w:szCs w:val="16"/>
          </w:rPr>
          <w:t>and</w:t>
        </w:r>
        <w:r w:rsidR="00F837E5" w:rsidRPr="0003793C">
          <w:rPr>
            <w:rStyle w:val="Hyperlink"/>
            <w:sz w:val="16"/>
            <w:szCs w:val="16"/>
          </w:rPr>
          <w:t xml:space="preserve"> fragility fractures</w:t>
        </w:r>
      </w:hyperlink>
      <w:r w:rsidR="0003793C" w:rsidRPr="0003793C">
        <w:rPr>
          <w:sz w:val="16"/>
          <w:szCs w:val="16"/>
        </w:rPr>
        <w:t xml:space="preserve"> </w:t>
      </w:r>
      <w:r w:rsidR="0003793C" w:rsidRPr="0003793C">
        <w:rPr>
          <w:noProof/>
        </w:rPr>
        <w:drawing>
          <wp:inline distT="0" distB="0" distL="0" distR="0" wp14:anchorId="185927DB" wp14:editId="2079BE2D">
            <wp:extent cx="371315" cy="371315"/>
            <wp:effectExtent l="0" t="0" r="0" b="0"/>
            <wp:docPr id="1626802173"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802173" name="Picture 1" descr="A qr code with black dots&#10;&#10;AI-generated content may be incorrect."/>
                    <pic:cNvPicPr/>
                  </pic:nvPicPr>
                  <pic:blipFill>
                    <a:blip r:embed="rId30"/>
                    <a:stretch>
                      <a:fillRect/>
                    </a:stretch>
                  </pic:blipFill>
                  <pic:spPr>
                    <a:xfrm>
                      <a:off x="0" y="0"/>
                      <a:ext cx="381551" cy="381551"/>
                    </a:xfrm>
                    <a:prstGeom prst="rect">
                      <a:avLst/>
                    </a:prstGeom>
                  </pic:spPr>
                </pic:pic>
              </a:graphicData>
            </a:graphic>
          </wp:inline>
        </w:drawing>
      </w:r>
      <w:hyperlink r:id="rId31" w:history="1">
        <w:r w:rsidR="00DC1457" w:rsidRPr="007D20B4">
          <w:rPr>
            <w:rStyle w:val="Hyperlink"/>
            <w:color w:val="auto"/>
            <w:sz w:val="16"/>
            <w:szCs w:val="16"/>
          </w:rPr>
          <w:t>NHFD-2024_Annual_Report_v102.pdf</w:t>
        </w:r>
      </w:hyperlink>
      <w:r w:rsidR="00DC1457" w:rsidRPr="00345283">
        <w:rPr>
          <w:noProof/>
          <w:sz w:val="16"/>
          <w:szCs w:val="16"/>
        </w:rPr>
        <w:drawing>
          <wp:inline distT="0" distB="0" distL="0" distR="0" wp14:anchorId="3ECCAC18" wp14:editId="4CF2DB00">
            <wp:extent cx="406959" cy="406959"/>
            <wp:effectExtent l="0" t="0" r="0" b="0"/>
            <wp:docPr id="22883693"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83693" name="Picture 1" descr="A qr code with black dots&#10;&#10;AI-generated content may be incorrect."/>
                    <pic:cNvPicPr/>
                  </pic:nvPicPr>
                  <pic:blipFill>
                    <a:blip r:embed="rId32"/>
                    <a:stretch>
                      <a:fillRect/>
                    </a:stretch>
                  </pic:blipFill>
                  <pic:spPr>
                    <a:xfrm>
                      <a:off x="0" y="0"/>
                      <a:ext cx="421656" cy="421656"/>
                    </a:xfrm>
                    <a:prstGeom prst="rect">
                      <a:avLst/>
                    </a:prstGeom>
                  </pic:spPr>
                </pic:pic>
              </a:graphicData>
            </a:graphic>
          </wp:inline>
        </w:drawing>
      </w:r>
    </w:p>
    <w:p w14:paraId="769C2D17" w14:textId="4C504750" w:rsidR="00F837E5" w:rsidRPr="0026261C" w:rsidRDefault="00F837E5" w:rsidP="00800ECA"/>
    <w:p w14:paraId="0A780962" w14:textId="5917E6A5" w:rsidR="0026261C" w:rsidRPr="0026261C" w:rsidRDefault="0026261C" w:rsidP="00246FAE">
      <w:pPr>
        <w:pStyle w:val="Heading2"/>
      </w:pPr>
      <w:bookmarkStart w:id="6" w:name="_Toc199966525"/>
      <w:r w:rsidRPr="0026261C">
        <w:t>Drivers</w:t>
      </w:r>
      <w:r w:rsidR="002F0026">
        <w:t xml:space="preserve"> and guidelines for reference</w:t>
      </w:r>
      <w:bookmarkEnd w:id="6"/>
    </w:p>
    <w:p w14:paraId="6A6B6638" w14:textId="77777777" w:rsidR="000B6D69" w:rsidRPr="000B6D69" w:rsidRDefault="00A1496B" w:rsidP="000B6D69">
      <w:pPr>
        <w:rPr>
          <w:sz w:val="16"/>
          <w:szCs w:val="16"/>
        </w:rPr>
      </w:pPr>
      <w:hyperlink r:id="rId33" w:history="1">
        <w:r w:rsidRPr="000B6D69">
          <w:rPr>
            <w:rStyle w:val="Hyperlink"/>
            <w:sz w:val="16"/>
            <w:szCs w:val="16"/>
          </w:rPr>
          <w:t>NHS Long Term Plan v1.2 August 2019</w:t>
        </w:r>
      </w:hyperlink>
      <w:r w:rsidR="00370516" w:rsidRPr="000B6D69">
        <w:rPr>
          <w:noProof/>
          <w:sz w:val="16"/>
          <w:szCs w:val="16"/>
        </w:rPr>
        <w:t xml:space="preserve"> </w:t>
      </w:r>
      <w:r w:rsidR="00370516" w:rsidRPr="009320FA">
        <w:rPr>
          <w:noProof/>
        </w:rPr>
        <w:drawing>
          <wp:inline distT="0" distB="0" distL="0" distR="0" wp14:anchorId="5171E59D" wp14:editId="7904DF17">
            <wp:extent cx="341497" cy="341497"/>
            <wp:effectExtent l="0" t="0" r="1905" b="1905"/>
            <wp:docPr id="655762356"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762356" name="Picture 1" descr="A qr code with black dots&#10;&#10;AI-generated content may be incorrect."/>
                    <pic:cNvPicPr/>
                  </pic:nvPicPr>
                  <pic:blipFill>
                    <a:blip r:embed="rId34"/>
                    <a:stretch>
                      <a:fillRect/>
                    </a:stretch>
                  </pic:blipFill>
                  <pic:spPr>
                    <a:xfrm>
                      <a:off x="0" y="0"/>
                      <a:ext cx="351283" cy="351283"/>
                    </a:xfrm>
                    <a:prstGeom prst="rect">
                      <a:avLst/>
                    </a:prstGeom>
                  </pic:spPr>
                </pic:pic>
              </a:graphicData>
            </a:graphic>
          </wp:inline>
        </w:drawing>
      </w:r>
      <w:hyperlink r:id="rId35" w:history="1">
        <w:r w:rsidR="000B6D69" w:rsidRPr="000B6D69">
          <w:rPr>
            <w:rStyle w:val="Hyperlink"/>
            <w:sz w:val="16"/>
            <w:szCs w:val="16"/>
          </w:rPr>
          <w:t>Fit for frailty | British Geriatrics Society</w:t>
        </w:r>
      </w:hyperlink>
      <w:r w:rsidR="000B6D69" w:rsidRPr="000B6D69">
        <w:rPr>
          <w:sz w:val="16"/>
          <w:szCs w:val="16"/>
        </w:rPr>
        <w:t xml:space="preserve"> </w:t>
      </w:r>
      <w:r w:rsidR="000B6D69" w:rsidRPr="009320FA">
        <w:rPr>
          <w:noProof/>
        </w:rPr>
        <w:drawing>
          <wp:inline distT="0" distB="0" distL="0" distR="0" wp14:anchorId="10CABD42" wp14:editId="4CCB567B">
            <wp:extent cx="341169" cy="341169"/>
            <wp:effectExtent l="0" t="0" r="1905" b="1905"/>
            <wp:docPr id="844719909"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719909" name="Picture 1" descr="A qr code with black dots&#10;&#10;AI-generated content may be incorrect."/>
                    <pic:cNvPicPr/>
                  </pic:nvPicPr>
                  <pic:blipFill>
                    <a:blip r:embed="rId36"/>
                    <a:stretch>
                      <a:fillRect/>
                    </a:stretch>
                  </pic:blipFill>
                  <pic:spPr>
                    <a:xfrm>
                      <a:off x="0" y="0"/>
                      <a:ext cx="350046" cy="350046"/>
                    </a:xfrm>
                    <a:prstGeom prst="rect">
                      <a:avLst/>
                    </a:prstGeom>
                  </pic:spPr>
                </pic:pic>
              </a:graphicData>
            </a:graphic>
          </wp:inline>
        </w:drawing>
      </w:r>
    </w:p>
    <w:p w14:paraId="2C1CDB45" w14:textId="2761E92A" w:rsidR="001D40E9" w:rsidRPr="000B6D69" w:rsidRDefault="001D40E9" w:rsidP="000B6D69">
      <w:pPr>
        <w:rPr>
          <w:sz w:val="16"/>
          <w:szCs w:val="16"/>
        </w:rPr>
      </w:pPr>
      <w:hyperlink r:id="rId37" w:history="1">
        <w:r w:rsidRPr="000B6D69">
          <w:rPr>
            <w:rStyle w:val="Hyperlink"/>
            <w:sz w:val="16"/>
            <w:szCs w:val="16"/>
          </w:rPr>
          <w:t>CGA in Primary Care Settings: Introduction | British Geriatrics Society</w:t>
        </w:r>
      </w:hyperlink>
      <w:r w:rsidRPr="000B6D69">
        <w:rPr>
          <w:sz w:val="16"/>
          <w:szCs w:val="16"/>
        </w:rPr>
        <w:t xml:space="preserve"> </w:t>
      </w:r>
      <w:r w:rsidR="00F13098" w:rsidRPr="009320FA">
        <w:rPr>
          <w:noProof/>
        </w:rPr>
        <w:drawing>
          <wp:inline distT="0" distB="0" distL="0" distR="0" wp14:anchorId="4087D161" wp14:editId="12B569D9">
            <wp:extent cx="331344" cy="331344"/>
            <wp:effectExtent l="0" t="0" r="0" b="0"/>
            <wp:docPr id="432765241"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65241" name="Picture 1" descr="A qr code with black dots&#10;&#10;AI-generated content may be incorrect."/>
                    <pic:cNvPicPr/>
                  </pic:nvPicPr>
                  <pic:blipFill>
                    <a:blip r:embed="rId38"/>
                    <a:stretch>
                      <a:fillRect/>
                    </a:stretch>
                  </pic:blipFill>
                  <pic:spPr>
                    <a:xfrm>
                      <a:off x="0" y="0"/>
                      <a:ext cx="341315" cy="341315"/>
                    </a:xfrm>
                    <a:prstGeom prst="rect">
                      <a:avLst/>
                    </a:prstGeom>
                  </pic:spPr>
                </pic:pic>
              </a:graphicData>
            </a:graphic>
          </wp:inline>
        </w:drawing>
      </w:r>
    </w:p>
    <w:p w14:paraId="148404A8" w14:textId="3856BF38" w:rsidR="00EE6D23" w:rsidRPr="000B6D69" w:rsidRDefault="008828E4" w:rsidP="000B6D69">
      <w:pPr>
        <w:rPr>
          <w:sz w:val="16"/>
          <w:szCs w:val="16"/>
        </w:rPr>
      </w:pPr>
      <w:hyperlink r:id="rId39" w:history="1">
        <w:r w:rsidRPr="000B6D69">
          <w:rPr>
            <w:rStyle w:val="Hyperlink"/>
            <w:sz w:val="16"/>
            <w:szCs w:val="16"/>
          </w:rPr>
          <w:t>NHS England » Priorities and operational planning guidance 2024/25</w:t>
        </w:r>
      </w:hyperlink>
      <w:r w:rsidR="001E7B51" w:rsidRPr="009320FA">
        <w:rPr>
          <w:noProof/>
        </w:rPr>
        <w:drawing>
          <wp:inline distT="0" distB="0" distL="0" distR="0" wp14:anchorId="508A2D70" wp14:editId="51C10001">
            <wp:extent cx="323850" cy="323850"/>
            <wp:effectExtent l="0" t="0" r="0" b="0"/>
            <wp:docPr id="1242838369"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838369" name="Picture 1" descr="A qr code with black dots&#10;&#10;AI-generated content may be incorrect."/>
                    <pic:cNvPicPr/>
                  </pic:nvPicPr>
                  <pic:blipFill>
                    <a:blip r:embed="rId40"/>
                    <a:stretch>
                      <a:fillRect/>
                    </a:stretch>
                  </pic:blipFill>
                  <pic:spPr>
                    <a:xfrm flipH="1">
                      <a:off x="0" y="0"/>
                      <a:ext cx="335390" cy="335390"/>
                    </a:xfrm>
                    <a:prstGeom prst="rect">
                      <a:avLst/>
                    </a:prstGeom>
                  </pic:spPr>
                </pic:pic>
              </a:graphicData>
            </a:graphic>
          </wp:inline>
        </w:drawing>
      </w:r>
    </w:p>
    <w:p w14:paraId="6071E181" w14:textId="77777777" w:rsidR="00E06983" w:rsidRPr="00E06983" w:rsidRDefault="00E06983" w:rsidP="00E06983">
      <w:pPr>
        <w:pStyle w:val="ListParagraph"/>
        <w:rPr>
          <w:sz w:val="16"/>
          <w:szCs w:val="16"/>
        </w:rPr>
      </w:pPr>
    </w:p>
    <w:p w14:paraId="2DA44F11" w14:textId="6D8EA605" w:rsidR="00E61DA6" w:rsidRDefault="0026261C" w:rsidP="00EE6D23">
      <w:pPr>
        <w:pStyle w:val="Heading2"/>
      </w:pPr>
      <w:bookmarkStart w:id="7" w:name="_Toc199966526"/>
      <w:r w:rsidRPr="0026261C">
        <w:t>NICE Guidelines</w:t>
      </w:r>
      <w:bookmarkEnd w:id="7"/>
    </w:p>
    <w:p w14:paraId="148F4497" w14:textId="277D5024" w:rsidR="000943DC" w:rsidRDefault="007E2D1F" w:rsidP="00C342C6">
      <w:r>
        <w:t>Published in April 2025 replacing clinical guidelines CG161</w:t>
      </w:r>
      <w:r w:rsidR="0000626A">
        <w:t>, c</w:t>
      </w:r>
      <w:r w:rsidR="0026261C" w:rsidRPr="0026261C">
        <w:t>overs assessment of fall</w:t>
      </w:r>
      <w:r w:rsidR="000943DC">
        <w:t>s</w:t>
      </w:r>
      <w:r w:rsidR="0026261C" w:rsidRPr="0026261C">
        <w:t xml:space="preserve"> risk and interventions to prevent falls in people aged 65 and over who present because of a fall or recurrent falls in the last year, falls prevention in older people in the community, older people at risk of falling or have fallen during hospital stay</w:t>
      </w:r>
      <w:r w:rsidR="00FB6362">
        <w:t xml:space="preserve"> and</w:t>
      </w:r>
      <w:r w:rsidR="001C3EB4">
        <w:t xml:space="preserve"> </w:t>
      </w:r>
      <w:r w:rsidR="0000626A">
        <w:t xml:space="preserve">now include </w:t>
      </w:r>
      <w:r w:rsidR="001C3EB4">
        <w:t xml:space="preserve">people 50 </w:t>
      </w:r>
      <w:r w:rsidR="00AE33FF">
        <w:t xml:space="preserve">to 64 </w:t>
      </w:r>
      <w:r w:rsidR="00527DDD">
        <w:t xml:space="preserve">who are at </w:t>
      </w:r>
      <w:r w:rsidR="001C3EB4">
        <w:t>higher risk</w:t>
      </w:r>
      <w:r w:rsidR="00527DDD">
        <w:t xml:space="preserve"> of falls</w:t>
      </w:r>
      <w:r w:rsidR="00030508">
        <w:t>.</w:t>
      </w:r>
      <w:r w:rsidR="00527DDD">
        <w:t xml:space="preserve"> </w:t>
      </w:r>
      <w:r w:rsidR="001C3EB4">
        <w:t xml:space="preserve">  </w:t>
      </w:r>
    </w:p>
    <w:p w14:paraId="29D8BFEF" w14:textId="0AEF819F" w:rsidR="000B6D69" w:rsidRDefault="000B6D69" w:rsidP="00C342C6">
      <w:hyperlink r:id="rId41" w:history="1">
        <w:r w:rsidRPr="00B53168">
          <w:rPr>
            <w:rStyle w:val="Hyperlink"/>
          </w:rPr>
          <w:t>https://www.nice.org.uk/guidance/ng249</w:t>
        </w:r>
      </w:hyperlink>
      <w:r>
        <w:t xml:space="preserve"> </w:t>
      </w:r>
      <w:r w:rsidRPr="003605CF">
        <w:rPr>
          <w:noProof/>
        </w:rPr>
        <w:drawing>
          <wp:inline distT="0" distB="0" distL="0" distR="0" wp14:anchorId="124A5216" wp14:editId="483BC605">
            <wp:extent cx="412750" cy="412750"/>
            <wp:effectExtent l="0" t="0" r="6350" b="6350"/>
            <wp:docPr id="1158474192"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474192" name="Picture 1" descr="A qr code with black dots&#10;&#10;AI-generated content may be incorrect."/>
                    <pic:cNvPicPr/>
                  </pic:nvPicPr>
                  <pic:blipFill>
                    <a:blip r:embed="rId42"/>
                    <a:stretch>
                      <a:fillRect/>
                    </a:stretch>
                  </pic:blipFill>
                  <pic:spPr>
                    <a:xfrm flipH="1">
                      <a:off x="0" y="0"/>
                      <a:ext cx="412750" cy="412750"/>
                    </a:xfrm>
                    <a:prstGeom prst="rect">
                      <a:avLst/>
                    </a:prstGeom>
                  </pic:spPr>
                </pic:pic>
              </a:graphicData>
            </a:graphic>
          </wp:inline>
        </w:drawing>
      </w:r>
    </w:p>
    <w:p w14:paraId="251A67E4" w14:textId="18B90E62" w:rsidR="00682D48" w:rsidRDefault="00FF1EC2" w:rsidP="005F68CD">
      <w:hyperlink r:id="rId43" w:anchor="pre-hospital-assessment-advice-and-referral-to-hospital" w:history="1">
        <w:r w:rsidRPr="00E85E75">
          <w:rPr>
            <w:rStyle w:val="Hyperlink"/>
          </w:rPr>
          <w:t>Recommendations | Head injury: assessment and early management | Guidance | NICE</w:t>
        </w:r>
      </w:hyperlink>
      <w:r w:rsidRPr="00EA1D37">
        <w:rPr>
          <w:noProof/>
        </w:rPr>
        <w:drawing>
          <wp:inline distT="0" distB="0" distL="0" distR="0" wp14:anchorId="62B4483A" wp14:editId="3943B768">
            <wp:extent cx="346596" cy="346596"/>
            <wp:effectExtent l="0" t="0" r="0" b="0"/>
            <wp:docPr id="526856976"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856976" name="Picture 1" descr="A qr code with black dots&#10;&#10;AI-generated content may be incorrect."/>
                    <pic:cNvPicPr/>
                  </pic:nvPicPr>
                  <pic:blipFill>
                    <a:blip r:embed="rId44"/>
                    <a:stretch>
                      <a:fillRect/>
                    </a:stretch>
                  </pic:blipFill>
                  <pic:spPr>
                    <a:xfrm flipV="1">
                      <a:off x="0" y="0"/>
                      <a:ext cx="354017" cy="354017"/>
                    </a:xfrm>
                    <a:prstGeom prst="rect">
                      <a:avLst/>
                    </a:prstGeom>
                  </pic:spPr>
                </pic:pic>
              </a:graphicData>
            </a:graphic>
          </wp:inline>
        </w:drawing>
      </w:r>
    </w:p>
    <w:p w14:paraId="00F4B352" w14:textId="77777777" w:rsidR="005F68CD" w:rsidRDefault="005F68CD" w:rsidP="005F68CD"/>
    <w:p w14:paraId="136A9945" w14:textId="5EF62C9D" w:rsidR="00063270" w:rsidRDefault="0026261C" w:rsidP="00403C47">
      <w:pPr>
        <w:pStyle w:val="Heading2"/>
      </w:pPr>
      <w:bookmarkStart w:id="8" w:name="_Toc199966527"/>
      <w:r w:rsidRPr="0026261C">
        <w:t>Why we fall</w:t>
      </w:r>
      <w:bookmarkEnd w:id="8"/>
    </w:p>
    <w:p w14:paraId="14486762" w14:textId="19BB94C6" w:rsidR="00403C47" w:rsidRDefault="00403C47" w:rsidP="00403C47">
      <w:r w:rsidRPr="00403C47">
        <w:t xml:space="preserve">Older adults are at increased risk of falling due to a combination of </w:t>
      </w:r>
      <w:r>
        <w:t xml:space="preserve">both </w:t>
      </w:r>
      <w:r w:rsidR="00F919B7" w:rsidRPr="00403C47">
        <w:t>extrinsic</w:t>
      </w:r>
      <w:r w:rsidR="00F919B7">
        <w:t xml:space="preserve"> and</w:t>
      </w:r>
      <w:r w:rsidR="00F919B7" w:rsidRPr="00403C47">
        <w:t xml:space="preserve"> </w:t>
      </w:r>
      <w:r w:rsidRPr="00403C47">
        <w:t xml:space="preserve">intrinsic </w:t>
      </w:r>
      <w:r w:rsidR="00F919B7">
        <w:t>factors</w:t>
      </w:r>
    </w:p>
    <w:p w14:paraId="04D2A0E1" w14:textId="77777777" w:rsidR="00F919B7" w:rsidRDefault="00F919B7" w:rsidP="00F919B7">
      <w:r w:rsidRPr="00400371">
        <w:rPr>
          <w:b/>
          <w:bCs/>
        </w:rPr>
        <w:t>Extrinsic factors</w:t>
      </w:r>
      <w:r w:rsidRPr="00403C47">
        <w:t xml:space="preserve"> include environmental hazards such as poorly lit or cluttered environments, use of assistive devices like walkers or canes, and health conditions that cause muscle weakness, vertigo, balance or walking issues. </w:t>
      </w:r>
    </w:p>
    <w:p w14:paraId="35490791" w14:textId="3CFBB16A" w:rsidR="00960ECB" w:rsidRDefault="00403C47" w:rsidP="00403C47">
      <w:r w:rsidRPr="00716E4F">
        <w:rPr>
          <w:b/>
          <w:bCs/>
        </w:rPr>
        <w:t>Intrinsic factors</w:t>
      </w:r>
      <w:r w:rsidRPr="00403C47">
        <w:t xml:space="preserve"> include age-related changes in physical fitness, </w:t>
      </w:r>
      <w:r w:rsidR="00EB795C">
        <w:t>a</w:t>
      </w:r>
      <w:r w:rsidRPr="00403C47">
        <w:t xml:space="preserve">s </w:t>
      </w:r>
      <w:r w:rsidR="00EB795C">
        <w:t xml:space="preserve">we </w:t>
      </w:r>
      <w:r w:rsidRPr="00403C47">
        <w:t xml:space="preserve">age, </w:t>
      </w:r>
      <w:r w:rsidR="00EB795C">
        <w:t>we may</w:t>
      </w:r>
      <w:r w:rsidRPr="00403C47">
        <w:t xml:space="preserve"> become less active, leading to reduced muscle mass and strength, poor balance and coordination, reduced flexibility</w:t>
      </w:r>
      <w:r w:rsidR="00EB795C" w:rsidRPr="00EB795C">
        <w:t xml:space="preserve"> </w:t>
      </w:r>
      <w:r w:rsidR="00EB795C">
        <w:t xml:space="preserve">and </w:t>
      </w:r>
      <w:r w:rsidR="00EB795C" w:rsidRPr="00403C47">
        <w:t>decreased bone mass</w:t>
      </w:r>
      <w:r w:rsidR="00A466B7">
        <w:t>.</w:t>
      </w:r>
    </w:p>
    <w:p w14:paraId="747DEFD3" w14:textId="77777777" w:rsidR="00F919B7" w:rsidRDefault="00F919B7" w:rsidP="00F919B7">
      <w:r w:rsidRPr="00400371">
        <w:rPr>
          <w:b/>
          <w:bCs/>
        </w:rPr>
        <w:t>Chronic diseases</w:t>
      </w:r>
      <w:r w:rsidRPr="00403C47">
        <w:t xml:space="preserve"> such as </w:t>
      </w:r>
      <w:r>
        <w:t xml:space="preserve">Multiple sclerosis, Stroke, </w:t>
      </w:r>
      <w:r w:rsidRPr="00403C47">
        <w:t xml:space="preserve">Parkinson's disease, Alzheimer's disease, </w:t>
      </w:r>
      <w:r>
        <w:t xml:space="preserve">diabetes, cardiac causes (bradycardia/heart block and atrial fibrillation or other arrhythmias) </w:t>
      </w:r>
      <w:r w:rsidRPr="00403C47">
        <w:t>and arthritis</w:t>
      </w:r>
      <w:r>
        <w:t xml:space="preserve"> that</w:t>
      </w:r>
      <w:r w:rsidRPr="00403C47">
        <w:t xml:space="preserve"> affect balance, physical strength</w:t>
      </w:r>
      <w:r>
        <w:t xml:space="preserve"> and</w:t>
      </w:r>
      <w:r w:rsidRPr="00403C47">
        <w:t xml:space="preserve"> joint integrity</w:t>
      </w:r>
      <w:r>
        <w:t>.</w:t>
      </w:r>
    </w:p>
    <w:p w14:paraId="007E22A6" w14:textId="49C3F552" w:rsidR="00F919B7" w:rsidRDefault="00F919B7" w:rsidP="00403C47">
      <w:r>
        <w:rPr>
          <w:b/>
          <w:bCs/>
        </w:rPr>
        <w:t xml:space="preserve">Acute illness </w:t>
      </w:r>
      <w:r>
        <w:t>such as infection, dehydration or acute kidney injury.</w:t>
      </w:r>
    </w:p>
    <w:p w14:paraId="09FA97F7" w14:textId="25518F70" w:rsidR="00754778" w:rsidRDefault="00F96656" w:rsidP="00403C47">
      <w:r>
        <w:t xml:space="preserve">Our </w:t>
      </w:r>
      <w:r w:rsidRPr="006313C9">
        <w:rPr>
          <w:b/>
          <w:bCs/>
        </w:rPr>
        <w:t>vision</w:t>
      </w:r>
      <w:r>
        <w:t xml:space="preserve"> can become impaired due to a</w:t>
      </w:r>
      <w:r w:rsidR="00403C47" w:rsidRPr="00403C47">
        <w:t xml:space="preserve">ge-related eye diseases such as cataracts, glaucoma, and macular degeneration make it difficult to detect fall hazards. </w:t>
      </w:r>
      <w:r w:rsidR="00754778">
        <w:t xml:space="preserve">A change in </w:t>
      </w:r>
      <w:r w:rsidR="00371E77">
        <w:t>visual acuity (</w:t>
      </w:r>
      <w:r w:rsidR="00371E77" w:rsidRPr="00371E77">
        <w:t>which measures the clarity of your vision at a distance</w:t>
      </w:r>
      <w:r w:rsidR="00371E77">
        <w:t xml:space="preserve">) </w:t>
      </w:r>
      <w:r w:rsidR="00754778">
        <w:t xml:space="preserve">depth perception and contrast sensitivity </w:t>
      </w:r>
      <w:r w:rsidR="00371E77">
        <w:t>(</w:t>
      </w:r>
      <w:r w:rsidR="00371E77" w:rsidRPr="00371E77">
        <w:t>the ability to distinguish between an object and the background behind it</w:t>
      </w:r>
      <w:r w:rsidR="00371E77">
        <w:t xml:space="preserve">) </w:t>
      </w:r>
      <w:r w:rsidR="00754778">
        <w:t>also occurs with age</w:t>
      </w:r>
      <w:r w:rsidR="006832E5">
        <w:t xml:space="preserve"> and can impact us when walking between rooms, on different surfaces or down steps.</w:t>
      </w:r>
    </w:p>
    <w:p w14:paraId="1F043851" w14:textId="680DAE82" w:rsidR="00AA0A48" w:rsidRDefault="00975FE7" w:rsidP="00103619">
      <w:pPr>
        <w:pStyle w:val="Heading4"/>
      </w:pPr>
      <w:r>
        <w:t>References/</w:t>
      </w:r>
      <w:r w:rsidR="00103619">
        <w:t>Reading:</w:t>
      </w:r>
    </w:p>
    <w:p w14:paraId="3075952D" w14:textId="7CCB7555" w:rsidR="0003596A" w:rsidRDefault="001F045F" w:rsidP="00403C47">
      <w:pPr>
        <w:rPr>
          <w:noProof/>
        </w:rPr>
      </w:pPr>
      <w:hyperlink r:id="rId45" w:history="1">
        <w:r w:rsidRPr="001F045F">
          <w:rPr>
            <w:rStyle w:val="Hyperlink"/>
          </w:rPr>
          <w:t>Aging and Your Eyes | National Institute on Aging</w:t>
        </w:r>
      </w:hyperlink>
      <w:r w:rsidR="0020566C">
        <w:t xml:space="preserve"> </w:t>
      </w:r>
      <w:r w:rsidR="006B6C30" w:rsidRPr="00D252C6">
        <w:rPr>
          <w:noProof/>
        </w:rPr>
        <w:drawing>
          <wp:inline distT="0" distB="0" distL="0" distR="0" wp14:anchorId="476DE5D8" wp14:editId="5E176230">
            <wp:extent cx="406400" cy="406400"/>
            <wp:effectExtent l="0" t="0" r="0" b="0"/>
            <wp:docPr id="13322871" name="Picture 1" descr="A qr code with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2871" name="Picture 1" descr="A qr code with dots&#10;&#10;AI-generated content may be incorrect."/>
                    <pic:cNvPicPr/>
                  </pic:nvPicPr>
                  <pic:blipFill>
                    <a:blip r:embed="rId46"/>
                    <a:stretch>
                      <a:fillRect/>
                    </a:stretch>
                  </pic:blipFill>
                  <pic:spPr>
                    <a:xfrm>
                      <a:off x="0" y="0"/>
                      <a:ext cx="428399" cy="428399"/>
                    </a:xfrm>
                    <a:prstGeom prst="rect">
                      <a:avLst/>
                    </a:prstGeom>
                  </pic:spPr>
                </pic:pic>
              </a:graphicData>
            </a:graphic>
          </wp:inline>
        </w:drawing>
      </w:r>
      <w:r w:rsidR="006B6C30">
        <w:t xml:space="preserve"> (Further information and </w:t>
      </w:r>
      <w:r w:rsidR="00A466B7">
        <w:t>age-related</w:t>
      </w:r>
      <w:r w:rsidR="006B6C30">
        <w:t xml:space="preserve"> eye conditions</w:t>
      </w:r>
      <w:r w:rsidR="00D252C6" w:rsidRPr="00D252C6">
        <w:rPr>
          <w:noProof/>
        </w:rPr>
        <w:t xml:space="preserve"> </w:t>
      </w:r>
    </w:p>
    <w:p w14:paraId="38BC7134" w14:textId="095C991F" w:rsidR="00103619" w:rsidRDefault="006A77E8" w:rsidP="00403C47">
      <w:r>
        <w:t xml:space="preserve">Why is contrast sensitivity so important </w:t>
      </w:r>
      <w:hyperlink r:id="rId47" w:history="1">
        <w:r w:rsidR="006B4605" w:rsidRPr="00A21E3E">
          <w:rPr>
            <w:rStyle w:val="Hyperlink"/>
          </w:rPr>
          <w:t>https://www.optometrytimes.com/view/why-is-contrast-sensitivity-important-</w:t>
        </w:r>
      </w:hyperlink>
    </w:p>
    <w:p w14:paraId="2D5D99DC" w14:textId="0658ED51" w:rsidR="006B4605" w:rsidRPr="00B932D2" w:rsidRDefault="00C36658" w:rsidP="006B4605">
      <w:r w:rsidRPr="00C36658">
        <w:t>Contrast Sensitivity and how it Differs with Visual Acuity</w:t>
      </w:r>
      <w:r>
        <w:t xml:space="preserve"> </w:t>
      </w:r>
      <w:hyperlink r:id="rId48" w:history="1">
        <w:r w:rsidR="006B4605" w:rsidRPr="00B932D2">
          <w:rPr>
            <w:rStyle w:val="Hyperlink"/>
          </w:rPr>
          <w:t>https://www.youtube.com/watch?v=x57VSBAgXCM</w:t>
        </w:r>
      </w:hyperlink>
    </w:p>
    <w:p w14:paraId="26C7B68B" w14:textId="77777777" w:rsidR="00B932D2" w:rsidRPr="00B932D2" w:rsidRDefault="007B282E" w:rsidP="006B4605">
      <w:pPr>
        <w:rPr>
          <w:noProof/>
        </w:rPr>
      </w:pPr>
      <w:hyperlink r:id="rId49" w:history="1">
        <w:r w:rsidRPr="00B932D2">
          <w:rPr>
            <w:rStyle w:val="Hyperlink"/>
          </w:rPr>
          <w:t>The Royal College of Ophthalmologists |</w:t>
        </w:r>
      </w:hyperlink>
      <w:r w:rsidR="00FF4C5F" w:rsidRPr="00B932D2">
        <w:rPr>
          <w:noProof/>
        </w:rPr>
        <w:t xml:space="preserve"> </w:t>
      </w:r>
      <w:r w:rsidR="00FF4C5F" w:rsidRPr="00B932D2">
        <w:rPr>
          <w:noProof/>
        </w:rPr>
        <w:drawing>
          <wp:inline distT="0" distB="0" distL="0" distR="0" wp14:anchorId="3E1D913B" wp14:editId="03D72254">
            <wp:extent cx="463550" cy="463550"/>
            <wp:effectExtent l="0" t="0" r="0" b="0"/>
            <wp:docPr id="688682175"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682175" name="Picture 1" descr="A qr code with black dots&#10;&#10;AI-generated content may be incorrect."/>
                    <pic:cNvPicPr/>
                  </pic:nvPicPr>
                  <pic:blipFill>
                    <a:blip r:embed="rId50"/>
                    <a:stretch>
                      <a:fillRect/>
                    </a:stretch>
                  </pic:blipFill>
                  <pic:spPr>
                    <a:xfrm>
                      <a:off x="0" y="0"/>
                      <a:ext cx="463550" cy="463550"/>
                    </a:xfrm>
                    <a:prstGeom prst="rect">
                      <a:avLst/>
                    </a:prstGeom>
                  </pic:spPr>
                </pic:pic>
              </a:graphicData>
            </a:graphic>
          </wp:inline>
        </w:drawing>
      </w:r>
    </w:p>
    <w:p w14:paraId="68F71014" w14:textId="6ED970C2" w:rsidR="00E32F8A" w:rsidRPr="00B932D2" w:rsidRDefault="00E32F8A" w:rsidP="006B4605">
      <w:pPr>
        <w:rPr>
          <w:noProof/>
        </w:rPr>
      </w:pPr>
      <w:hyperlink r:id="rId51" w:history="1">
        <w:r w:rsidRPr="00B932D2">
          <w:rPr>
            <w:rStyle w:val="Hyperlink"/>
          </w:rPr>
          <w:t>Vision and falls - College of Optometrists</w:t>
        </w:r>
      </w:hyperlink>
      <w:r w:rsidR="00995D43" w:rsidRPr="00B932D2">
        <w:rPr>
          <w:noProof/>
        </w:rPr>
        <w:t xml:space="preserve"> </w:t>
      </w:r>
      <w:r w:rsidR="00995D43" w:rsidRPr="00B932D2">
        <w:rPr>
          <w:noProof/>
        </w:rPr>
        <w:drawing>
          <wp:inline distT="0" distB="0" distL="0" distR="0" wp14:anchorId="2FBFE648" wp14:editId="62BFF8CE">
            <wp:extent cx="463550" cy="463550"/>
            <wp:effectExtent l="0" t="0" r="0" b="0"/>
            <wp:docPr id="1113757064"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757064" name="Picture 1" descr="A qr code with black dots&#10;&#10;AI-generated content may be incorrect."/>
                    <pic:cNvPicPr/>
                  </pic:nvPicPr>
                  <pic:blipFill>
                    <a:blip r:embed="rId52"/>
                    <a:stretch>
                      <a:fillRect/>
                    </a:stretch>
                  </pic:blipFill>
                  <pic:spPr>
                    <a:xfrm>
                      <a:off x="0" y="0"/>
                      <a:ext cx="463550" cy="463550"/>
                    </a:xfrm>
                    <a:prstGeom prst="rect">
                      <a:avLst/>
                    </a:prstGeom>
                  </pic:spPr>
                </pic:pic>
              </a:graphicData>
            </a:graphic>
          </wp:inline>
        </w:drawing>
      </w:r>
    </w:p>
    <w:p w14:paraId="639C72CF" w14:textId="24614ABF" w:rsidR="00C830C4" w:rsidRDefault="00A43DB1" w:rsidP="00D91703">
      <w:hyperlink r:id="rId53" w:history="1">
        <w:r w:rsidRPr="00BE3477">
          <w:rPr>
            <w:rStyle w:val="Hyperlink"/>
          </w:rPr>
          <w:t>World Guidelines</w:t>
        </w:r>
        <w:r w:rsidR="00A768A9">
          <w:rPr>
            <w:rStyle w:val="Hyperlink"/>
          </w:rPr>
          <w:t xml:space="preserve"> </w:t>
        </w:r>
        <w:r w:rsidRPr="00BE3477">
          <w:rPr>
            <w:rStyle w:val="Hyperlink"/>
          </w:rPr>
          <w:t>for Falls Prevention and Management for Older Adults: A Global Initiative | British Geriatric</w:t>
        </w:r>
        <w:r w:rsidR="00824B1B">
          <w:rPr>
            <w:rStyle w:val="Hyperlink"/>
          </w:rPr>
          <w:t xml:space="preserve">s </w:t>
        </w:r>
        <w:r w:rsidRPr="00BE3477">
          <w:rPr>
            <w:rStyle w:val="Hyperlink"/>
          </w:rPr>
          <w:t>Society</w:t>
        </w:r>
      </w:hyperlink>
    </w:p>
    <w:p w14:paraId="1D88A066" w14:textId="7A6F8C80" w:rsidR="00C830C4" w:rsidRPr="00BE3477" w:rsidRDefault="00D91703" w:rsidP="00D91703">
      <w:hyperlink r:id="rId54" w:tgtFrame="_blank" w:tooltip="https://northwestphysio.com.au/vald-physio-strength-and-balance-technology-assisting-in-fall-prevention/" w:history="1">
        <w:r w:rsidRPr="00BE3477">
          <w:rPr>
            <w:rStyle w:val="Hyperlink"/>
          </w:rPr>
          <w:t xml:space="preserve">VALD: physio strength and balance technology assisting in fall prevention - Physiotherapist Brisbane City, </w:t>
        </w:r>
        <w:proofErr w:type="gramStart"/>
        <w:r w:rsidRPr="00BE3477">
          <w:rPr>
            <w:rStyle w:val="Hyperlink"/>
          </w:rPr>
          <w:t>Physio Therapy</w:t>
        </w:r>
        <w:proofErr w:type="gramEnd"/>
      </w:hyperlink>
    </w:p>
    <w:p w14:paraId="413AA080" w14:textId="77777777" w:rsidR="002C3DC7" w:rsidRDefault="002C3DC7" w:rsidP="00403C47">
      <w:pPr>
        <w:rPr>
          <w:b/>
          <w:bCs/>
        </w:rPr>
      </w:pPr>
    </w:p>
    <w:p w14:paraId="0A274586" w14:textId="643430A2" w:rsidR="009951BA" w:rsidRDefault="00403C47" w:rsidP="00403C47">
      <w:r w:rsidRPr="006313C9">
        <w:rPr>
          <w:b/>
          <w:bCs/>
        </w:rPr>
        <w:t>Medications</w:t>
      </w:r>
      <w:r w:rsidRPr="00403C47">
        <w:t xml:space="preserve"> like sedatives, antidepressants, antipsychotics, opioids</w:t>
      </w:r>
      <w:r w:rsidR="00F7606A">
        <w:t xml:space="preserve"> all impact our central nervous system and </w:t>
      </w:r>
      <w:r w:rsidR="0047092B">
        <w:t>our response/awareness to our surrounding. S</w:t>
      </w:r>
      <w:r w:rsidRPr="00403C47">
        <w:t>ome cardiovascular drugs can cause drowsiness, dizziness</w:t>
      </w:r>
      <w:r w:rsidR="0047092B">
        <w:t xml:space="preserve"> (</w:t>
      </w:r>
      <w:r w:rsidR="00AB5CD7">
        <w:t>can cause our blood pressure to drop on standing)</w:t>
      </w:r>
      <w:r w:rsidRPr="00403C47">
        <w:t xml:space="preserve">, </w:t>
      </w:r>
      <w:r w:rsidR="003640A4">
        <w:t xml:space="preserve">slow the pulse rate, </w:t>
      </w:r>
      <w:r w:rsidRPr="00403C47">
        <w:t>and low blood pressure</w:t>
      </w:r>
      <w:r w:rsidR="00F7606A">
        <w:t xml:space="preserve"> (reducing blood volume)</w:t>
      </w:r>
      <w:r w:rsidRPr="00403C47">
        <w:t>, increasing the risk of falls.</w:t>
      </w:r>
      <w:r w:rsidR="0035555A">
        <w:t xml:space="preserve"> C</w:t>
      </w:r>
      <w:r w:rsidR="0035555A" w:rsidRPr="0035555A">
        <w:t>hanges in absorption, distribution, metabolism, and excretion</w:t>
      </w:r>
      <w:r w:rsidR="0035555A">
        <w:t xml:space="preserve"> also occur with ageing </w:t>
      </w:r>
      <w:r w:rsidR="00E46F6F">
        <w:t>req</w:t>
      </w:r>
      <w:r w:rsidR="0035555A" w:rsidRPr="0035555A">
        <w:t xml:space="preserve">uiring that doses of some drugs be decreased to avoid toxicity. </w:t>
      </w:r>
    </w:p>
    <w:p w14:paraId="1992935F" w14:textId="2B7E79B2" w:rsidR="0082372C" w:rsidRDefault="00AB5CD7" w:rsidP="00403C47">
      <w:r>
        <w:t>Review</w:t>
      </w:r>
      <w:r w:rsidR="00AE4471">
        <w:t xml:space="preserve">ing </w:t>
      </w:r>
      <w:r>
        <w:t xml:space="preserve">medications </w:t>
      </w:r>
      <w:r w:rsidR="00AE4471">
        <w:t xml:space="preserve">is best practice </w:t>
      </w:r>
      <w:r w:rsidR="00C84779">
        <w:t xml:space="preserve">and </w:t>
      </w:r>
      <w:r w:rsidR="002A6292">
        <w:t xml:space="preserve">it is important to </w:t>
      </w:r>
      <w:r w:rsidR="00310C0D">
        <w:t xml:space="preserve">consider risks and benefits </w:t>
      </w:r>
      <w:r w:rsidR="002A6292">
        <w:t xml:space="preserve">and apply </w:t>
      </w:r>
      <w:r w:rsidR="000C1131" w:rsidRPr="000C1131">
        <w:t xml:space="preserve">STOPP/START </w:t>
      </w:r>
      <w:r w:rsidR="0082372C">
        <w:t>principles.</w:t>
      </w:r>
    </w:p>
    <w:p w14:paraId="20135442" w14:textId="272C5E55" w:rsidR="00AB5CD7" w:rsidRDefault="00450176" w:rsidP="00403C47">
      <w:hyperlink r:id="rId55" w:history="1">
        <w:r w:rsidRPr="00450176">
          <w:rPr>
            <w:rStyle w:val="Hyperlink"/>
          </w:rPr>
          <w:t>Prescribing in the elderly | Medicines guidance | BNF | NICE</w:t>
        </w:r>
      </w:hyperlink>
      <w:r w:rsidR="00A67718">
        <w:t xml:space="preserve"> </w:t>
      </w:r>
      <w:r w:rsidR="00A67718" w:rsidRPr="00A67718">
        <w:rPr>
          <w:noProof/>
        </w:rPr>
        <w:drawing>
          <wp:inline distT="0" distB="0" distL="0" distR="0" wp14:anchorId="7A9D3F9E" wp14:editId="6BD94A65">
            <wp:extent cx="412750" cy="412750"/>
            <wp:effectExtent l="0" t="0" r="6350" b="6350"/>
            <wp:docPr id="11482954"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954" name="Picture 1" descr="A qr code with black dots&#10;&#10;AI-generated content may be incorrect."/>
                    <pic:cNvPicPr/>
                  </pic:nvPicPr>
                  <pic:blipFill>
                    <a:blip r:embed="rId56"/>
                    <a:stretch>
                      <a:fillRect/>
                    </a:stretch>
                  </pic:blipFill>
                  <pic:spPr>
                    <a:xfrm flipH="1">
                      <a:off x="0" y="0"/>
                      <a:ext cx="412750" cy="412750"/>
                    </a:xfrm>
                    <a:prstGeom prst="rect">
                      <a:avLst/>
                    </a:prstGeom>
                  </pic:spPr>
                </pic:pic>
              </a:graphicData>
            </a:graphic>
          </wp:inline>
        </w:drawing>
      </w:r>
    </w:p>
    <w:p w14:paraId="46FD0554" w14:textId="44E0FE30" w:rsidR="004D4E55" w:rsidRDefault="0095019F" w:rsidP="00403C47">
      <w:r w:rsidRPr="0095019F">
        <w:t>There is evidence to suggest that medicines with anticholinergic properties can adversely affect cognition in older people and showing a greater rate of cognitive decline over time</w:t>
      </w:r>
      <w:r w:rsidR="00CD1F0D">
        <w:t>, falls and increased mortality</w:t>
      </w:r>
      <w:r>
        <w:t xml:space="preserve">. </w:t>
      </w:r>
      <w:r w:rsidR="005A1905">
        <w:t>Some patients are found</w:t>
      </w:r>
      <w:r w:rsidR="009A2FE2">
        <w:t xml:space="preserve"> to be taking anti dementia medication </w:t>
      </w:r>
      <w:r w:rsidR="000B1BF3">
        <w:t xml:space="preserve">called </w:t>
      </w:r>
      <w:r w:rsidR="00226751">
        <w:t>acetyl</w:t>
      </w:r>
      <w:r w:rsidR="000B1BF3">
        <w:t>cholinesterase inhibitors</w:t>
      </w:r>
      <w:r w:rsidR="00CD1F0D">
        <w:t xml:space="preserve"> and if this is the case their medication to review any with an ACB burden should be reviewed.</w:t>
      </w:r>
      <w:r w:rsidR="000B1BF3">
        <w:t xml:space="preserve"> </w:t>
      </w:r>
      <w:r w:rsidR="007E3E55">
        <w:t xml:space="preserve">You can calculate the score using this link: </w:t>
      </w:r>
      <w:hyperlink r:id="rId57" w:history="1">
        <w:r w:rsidR="004D7097" w:rsidRPr="004D7097">
          <w:rPr>
            <w:rStyle w:val="Hyperlink"/>
          </w:rPr>
          <w:t>ACB Calculator</w:t>
        </w:r>
      </w:hyperlink>
    </w:p>
    <w:p w14:paraId="14829BF2" w14:textId="7214F002" w:rsidR="004D7097" w:rsidRDefault="004D7097" w:rsidP="00403C47">
      <w:r>
        <w:t xml:space="preserve">There are alternatives that we should consider and </w:t>
      </w:r>
      <w:r w:rsidR="001B2DE7">
        <w:t xml:space="preserve">guidance has been formulated by the Oxford University Trust  </w:t>
      </w:r>
      <w:hyperlink r:id="rId58" w:history="1">
        <w:r w:rsidR="001B2DE7" w:rsidRPr="005A5841">
          <w:rPr>
            <w:rStyle w:val="Hyperlink"/>
          </w:rPr>
          <w:t>Falls MIL Feb24.docx</w:t>
        </w:r>
      </w:hyperlink>
    </w:p>
    <w:p w14:paraId="331B93DB" w14:textId="77777777" w:rsidR="004D7097" w:rsidRDefault="004D7097" w:rsidP="004D7097">
      <w:pPr>
        <w:pStyle w:val="Heading4"/>
      </w:pPr>
      <w:r>
        <w:t>Reading:</w:t>
      </w:r>
    </w:p>
    <w:p w14:paraId="158FB49F" w14:textId="6FC6C51A" w:rsidR="00310C0D" w:rsidRDefault="00292440" w:rsidP="00403C47">
      <w:hyperlink r:id="rId59" w:history="1">
        <w:r w:rsidRPr="00292440">
          <w:rPr>
            <w:rStyle w:val="Hyperlink"/>
          </w:rPr>
          <w:t>Acetylcholinesterase inhibitors | Prescribing information | Dementia | CKS | NICE</w:t>
        </w:r>
      </w:hyperlink>
      <w:r>
        <w:t xml:space="preserve"> </w:t>
      </w:r>
      <w:r w:rsidR="006C145D" w:rsidRPr="006C145D">
        <w:rPr>
          <w:noProof/>
        </w:rPr>
        <w:drawing>
          <wp:inline distT="0" distB="0" distL="0" distR="0" wp14:anchorId="37847107" wp14:editId="187C6572">
            <wp:extent cx="484173" cy="484173"/>
            <wp:effectExtent l="0" t="0" r="0" b="0"/>
            <wp:docPr id="123184116"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84116" name="Picture 1" descr="A qr code with black dots&#10;&#10;AI-generated content may be incorrect."/>
                    <pic:cNvPicPr/>
                  </pic:nvPicPr>
                  <pic:blipFill>
                    <a:blip r:embed="rId60"/>
                    <a:stretch>
                      <a:fillRect/>
                    </a:stretch>
                  </pic:blipFill>
                  <pic:spPr>
                    <a:xfrm flipH="1">
                      <a:off x="0" y="0"/>
                      <a:ext cx="502988" cy="502988"/>
                    </a:xfrm>
                    <a:prstGeom prst="rect">
                      <a:avLst/>
                    </a:prstGeom>
                  </pic:spPr>
                </pic:pic>
              </a:graphicData>
            </a:graphic>
          </wp:inline>
        </w:drawing>
      </w:r>
    </w:p>
    <w:p w14:paraId="546098ED" w14:textId="0B0DFBE4" w:rsidR="004D4E55" w:rsidRDefault="004D4E55" w:rsidP="00403C47">
      <w:hyperlink r:id="rId61" w:anchor=":~:text=Anticholinergic%20drugs%20could%20increase%20fall,a%20loss%20of%20visual%20accommodation" w:history="1">
        <w:r w:rsidRPr="004D4E55">
          <w:rPr>
            <w:rStyle w:val="Hyperlink"/>
          </w:rPr>
          <w:t>Drugs Contributing to Anticholinergic Burden and Risk of Fall or Fall-Related Injury among Older Adults with Mild Cognitive Impairment, Dementia and Multiple Chronic Conditions - PMC</w:t>
        </w:r>
      </w:hyperlink>
      <w:r w:rsidR="00AF1598" w:rsidRPr="00AF1598">
        <w:rPr>
          <w:noProof/>
        </w:rPr>
        <w:t xml:space="preserve"> </w:t>
      </w:r>
      <w:r w:rsidR="00AF1598" w:rsidRPr="00AF1598">
        <w:rPr>
          <w:noProof/>
        </w:rPr>
        <w:drawing>
          <wp:inline distT="0" distB="0" distL="0" distR="0" wp14:anchorId="63022B22" wp14:editId="087E417D">
            <wp:extent cx="454632" cy="454632"/>
            <wp:effectExtent l="0" t="0" r="3175" b="3175"/>
            <wp:docPr id="404671221" name="Picture 1" descr="A qr code with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671221" name="Picture 1" descr="A qr code with dots&#10;&#10;AI-generated content may be incorrect."/>
                    <pic:cNvPicPr/>
                  </pic:nvPicPr>
                  <pic:blipFill>
                    <a:blip r:embed="rId62"/>
                    <a:stretch>
                      <a:fillRect/>
                    </a:stretch>
                  </pic:blipFill>
                  <pic:spPr>
                    <a:xfrm flipV="1">
                      <a:off x="0" y="0"/>
                      <a:ext cx="461862" cy="461862"/>
                    </a:xfrm>
                    <a:prstGeom prst="rect">
                      <a:avLst/>
                    </a:prstGeom>
                  </pic:spPr>
                </pic:pic>
              </a:graphicData>
            </a:graphic>
          </wp:inline>
        </w:drawing>
      </w:r>
    </w:p>
    <w:p w14:paraId="3D8C6BD0" w14:textId="2E017D0E" w:rsidR="0035555A" w:rsidRDefault="00740D5D" w:rsidP="00403C47">
      <w:hyperlink r:id="rId63" w:history="1">
        <w:r w:rsidRPr="00740D5D">
          <w:rPr>
            <w:rStyle w:val="Hyperlink"/>
          </w:rPr>
          <w:t>Home - electronic medicines compendium (</w:t>
        </w:r>
        <w:proofErr w:type="spellStart"/>
        <w:r w:rsidRPr="00740D5D">
          <w:rPr>
            <w:rStyle w:val="Hyperlink"/>
          </w:rPr>
          <w:t>emc</w:t>
        </w:r>
        <w:proofErr w:type="spellEnd"/>
        <w:r w:rsidRPr="00740D5D">
          <w:rPr>
            <w:rStyle w:val="Hyperlink"/>
          </w:rPr>
          <w:t>)</w:t>
        </w:r>
      </w:hyperlink>
      <w:r w:rsidR="009951BA" w:rsidRPr="009951BA">
        <w:rPr>
          <w:noProof/>
        </w:rPr>
        <w:t xml:space="preserve"> </w:t>
      </w:r>
      <w:r w:rsidR="009951BA" w:rsidRPr="009951BA">
        <w:rPr>
          <w:noProof/>
        </w:rPr>
        <w:drawing>
          <wp:inline distT="0" distB="0" distL="0" distR="0" wp14:anchorId="676285A3" wp14:editId="234A9226">
            <wp:extent cx="495300" cy="495300"/>
            <wp:effectExtent l="0" t="0" r="0" b="0"/>
            <wp:docPr id="745917646"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917646" name="Picture 1" descr="A qr code with black dots&#10;&#10;AI-generated content may be incorrect."/>
                    <pic:cNvPicPr/>
                  </pic:nvPicPr>
                  <pic:blipFill>
                    <a:blip r:embed="rId64"/>
                    <a:stretch>
                      <a:fillRect/>
                    </a:stretch>
                  </pic:blipFill>
                  <pic:spPr>
                    <a:xfrm>
                      <a:off x="0" y="0"/>
                      <a:ext cx="523414" cy="523414"/>
                    </a:xfrm>
                    <a:prstGeom prst="rect">
                      <a:avLst/>
                    </a:prstGeom>
                  </pic:spPr>
                </pic:pic>
              </a:graphicData>
            </a:graphic>
          </wp:inline>
        </w:drawing>
      </w:r>
    </w:p>
    <w:p w14:paraId="625B406D" w14:textId="7CB2A28D" w:rsidR="00AB18CB" w:rsidRDefault="00E644CC" w:rsidP="00D35BA9">
      <w:pPr>
        <w:pStyle w:val="Heading3"/>
        <w:rPr>
          <w:color w:val="auto"/>
          <w:sz w:val="22"/>
          <w:szCs w:val="22"/>
        </w:rPr>
      </w:pPr>
      <w:hyperlink r:id="rId65" w:history="1">
        <w:bookmarkStart w:id="9" w:name="_Toc199966528"/>
        <w:r w:rsidRPr="00E644CC">
          <w:rPr>
            <w:rStyle w:val="Hyperlink"/>
            <w:sz w:val="22"/>
            <w:szCs w:val="22"/>
          </w:rPr>
          <w:t>Medicines Optimisation | RPS</w:t>
        </w:r>
      </w:hyperlink>
      <w:r w:rsidR="00DA2596">
        <w:rPr>
          <w:sz w:val="22"/>
          <w:szCs w:val="22"/>
        </w:rPr>
        <w:t xml:space="preserve"> - </w:t>
      </w:r>
      <w:r w:rsidR="00DA2596" w:rsidRPr="00DA2596">
        <w:rPr>
          <w:color w:val="auto"/>
          <w:sz w:val="22"/>
          <w:szCs w:val="22"/>
        </w:rPr>
        <w:t>Medicines Optimisation</w:t>
      </w:r>
      <w:bookmarkEnd w:id="9"/>
    </w:p>
    <w:p w14:paraId="16BB1BC7" w14:textId="77777777" w:rsidR="002C3DC7" w:rsidRPr="002C3DC7" w:rsidRDefault="002C3DC7" w:rsidP="002C3DC7"/>
    <w:p w14:paraId="727D46AA" w14:textId="61C37BB9" w:rsidR="0026261C" w:rsidRDefault="0026261C" w:rsidP="00D35BA9">
      <w:pPr>
        <w:pStyle w:val="Heading3"/>
      </w:pPr>
      <w:bookmarkStart w:id="10" w:name="_Toc199966529"/>
      <w:r w:rsidRPr="0026261C">
        <w:t>Comprehensive Geriatric Assessment</w:t>
      </w:r>
      <w:bookmarkEnd w:id="10"/>
    </w:p>
    <w:p w14:paraId="403A9F95" w14:textId="4DC7776F" w:rsidR="002B750F" w:rsidRDefault="002B750F" w:rsidP="0026261C">
      <w:r>
        <w:t xml:space="preserve">The </w:t>
      </w:r>
      <w:r w:rsidRPr="002B750F">
        <w:t xml:space="preserve">Comprehensive Geriatric Assessment (CGA) is a multidimensional holistic assessment of an older person </w:t>
      </w:r>
      <w:r w:rsidR="00D666B9">
        <w:t xml:space="preserve">that </w:t>
      </w:r>
      <w:r w:rsidRPr="002B750F">
        <w:t xml:space="preserve">considers </w:t>
      </w:r>
      <w:r w:rsidR="00D666B9">
        <w:t xml:space="preserve">their </w:t>
      </w:r>
      <w:r w:rsidRPr="002B750F">
        <w:t xml:space="preserve">health and wellbeing </w:t>
      </w:r>
      <w:r w:rsidR="005C238E">
        <w:t>with</w:t>
      </w:r>
      <w:r w:rsidRPr="002B750F">
        <w:t> </w:t>
      </w:r>
      <w:r w:rsidR="008F367B">
        <w:t xml:space="preserve">the </w:t>
      </w:r>
      <w:r w:rsidRPr="002B750F">
        <w:t>formulation of a plan</w:t>
      </w:r>
      <w:r w:rsidR="005C238E">
        <w:t xml:space="preserve"> and i</w:t>
      </w:r>
      <w:r w:rsidRPr="002B750F">
        <w:t>nterventions. Progress is reviewed and reassessed at appropriate intervals with the interventions reconsidered accordingly.</w:t>
      </w:r>
    </w:p>
    <w:tbl>
      <w:tblPr>
        <w:tblStyle w:val="TableGrid"/>
        <w:tblpPr w:leftFromText="180" w:rightFromText="180" w:vertAnchor="page" w:horzAnchor="margin" w:tblpY="574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41"/>
        <w:gridCol w:w="1525"/>
        <w:gridCol w:w="1448"/>
        <w:gridCol w:w="1448"/>
        <w:gridCol w:w="1448"/>
      </w:tblGrid>
      <w:tr w:rsidR="00346FB6" w:rsidRPr="003458E6" w14:paraId="519E7C37" w14:textId="77777777" w:rsidTr="0018095F">
        <w:tc>
          <w:tcPr>
            <w:tcW w:w="9010" w:type="dxa"/>
            <w:gridSpan w:val="5"/>
            <w:shd w:val="clear" w:color="auto" w:fill="auto"/>
          </w:tcPr>
          <w:p w14:paraId="5440BC38" w14:textId="77777777" w:rsidR="00346FB6" w:rsidRPr="003458E6" w:rsidRDefault="00346FB6" w:rsidP="0018095F">
            <w:pPr>
              <w:rPr>
                <w:rFonts w:ascii="Calibri" w:hAnsi="Calibri" w:cs="Calibri"/>
                <w:b/>
                <w:bCs/>
              </w:rPr>
            </w:pPr>
            <w:r w:rsidRPr="003458E6">
              <w:rPr>
                <w:rFonts w:ascii="Calibri" w:hAnsi="Calibri" w:cs="Calibri"/>
                <w:b/>
                <w:bCs/>
              </w:rPr>
              <w:t>Ask specific questions to establish the detail of what happened.</w:t>
            </w:r>
          </w:p>
          <w:p w14:paraId="52819E30" w14:textId="77777777" w:rsidR="00346FB6" w:rsidRPr="003458E6" w:rsidRDefault="00346FB6" w:rsidP="0018095F">
            <w:pPr>
              <w:rPr>
                <w:rFonts w:ascii="Calibri" w:hAnsi="Calibri" w:cs="Calibri"/>
                <w:b/>
                <w:bCs/>
              </w:rPr>
            </w:pPr>
            <w:r w:rsidRPr="003458E6">
              <w:rPr>
                <w:rFonts w:ascii="Calibri" w:hAnsi="Calibri" w:cs="Calibri"/>
                <w:b/>
                <w:bCs/>
              </w:rPr>
              <w:t>Ask how many falls in the last year and begin with the most recent fall and work backwards.</w:t>
            </w:r>
          </w:p>
        </w:tc>
      </w:tr>
      <w:tr w:rsidR="00346FB6" w:rsidRPr="003458E6" w14:paraId="49CFA797" w14:textId="77777777" w:rsidTr="0018095F">
        <w:tc>
          <w:tcPr>
            <w:tcW w:w="3141" w:type="dxa"/>
            <w:shd w:val="clear" w:color="auto" w:fill="auto"/>
          </w:tcPr>
          <w:p w14:paraId="48102F95" w14:textId="77777777" w:rsidR="00346FB6" w:rsidRPr="003458E6" w:rsidRDefault="00346FB6" w:rsidP="0018095F">
            <w:pPr>
              <w:rPr>
                <w:rFonts w:ascii="Calibri" w:hAnsi="Calibri" w:cs="Calibri"/>
              </w:rPr>
            </w:pPr>
            <w:r w:rsidRPr="003458E6">
              <w:rPr>
                <w:rFonts w:ascii="Calibri" w:hAnsi="Calibri" w:cs="Calibri"/>
              </w:rPr>
              <w:t>How many falls in the last year?</w:t>
            </w:r>
          </w:p>
        </w:tc>
        <w:tc>
          <w:tcPr>
            <w:tcW w:w="5869" w:type="dxa"/>
            <w:gridSpan w:val="4"/>
            <w:shd w:val="clear" w:color="auto" w:fill="auto"/>
          </w:tcPr>
          <w:p w14:paraId="2FFE4CA8" w14:textId="77777777" w:rsidR="00346FB6" w:rsidRPr="003458E6" w:rsidRDefault="00346FB6" w:rsidP="0018095F">
            <w:pPr>
              <w:rPr>
                <w:rFonts w:ascii="Calibri" w:hAnsi="Calibri" w:cs="Calibri"/>
              </w:rPr>
            </w:pPr>
          </w:p>
        </w:tc>
      </w:tr>
      <w:tr w:rsidR="00346FB6" w:rsidRPr="003458E6" w14:paraId="000E5EBC" w14:textId="77777777" w:rsidTr="0018095F">
        <w:tc>
          <w:tcPr>
            <w:tcW w:w="3141" w:type="dxa"/>
            <w:tcBorders>
              <w:bottom w:val="single" w:sz="6" w:space="0" w:color="auto"/>
            </w:tcBorders>
            <w:shd w:val="clear" w:color="auto" w:fill="auto"/>
          </w:tcPr>
          <w:p w14:paraId="3E5D2E89" w14:textId="77777777" w:rsidR="00346FB6" w:rsidRPr="003458E6" w:rsidRDefault="00346FB6" w:rsidP="0018095F">
            <w:pPr>
              <w:rPr>
                <w:rFonts w:ascii="Calibri" w:hAnsi="Calibri" w:cs="Calibri"/>
              </w:rPr>
            </w:pPr>
            <w:r w:rsidRPr="003458E6">
              <w:rPr>
                <w:rFonts w:ascii="Calibri" w:hAnsi="Calibri" w:cs="Calibri"/>
              </w:rPr>
              <w:t>When did they first start to fall?</w:t>
            </w:r>
          </w:p>
        </w:tc>
        <w:tc>
          <w:tcPr>
            <w:tcW w:w="5869" w:type="dxa"/>
            <w:gridSpan w:val="4"/>
            <w:shd w:val="clear" w:color="auto" w:fill="auto"/>
          </w:tcPr>
          <w:p w14:paraId="17CF2014" w14:textId="77777777" w:rsidR="00346FB6" w:rsidRPr="003458E6" w:rsidRDefault="00346FB6" w:rsidP="0018095F">
            <w:pPr>
              <w:rPr>
                <w:rFonts w:ascii="Calibri" w:hAnsi="Calibri" w:cs="Calibri"/>
              </w:rPr>
            </w:pPr>
          </w:p>
        </w:tc>
      </w:tr>
      <w:tr w:rsidR="00346FB6" w:rsidRPr="003458E6" w14:paraId="31657764" w14:textId="77777777" w:rsidTr="0018095F">
        <w:tc>
          <w:tcPr>
            <w:tcW w:w="3141" w:type="dxa"/>
            <w:tcBorders>
              <w:bottom w:val="single" w:sz="4" w:space="0" w:color="auto"/>
            </w:tcBorders>
            <w:shd w:val="clear" w:color="auto" w:fill="auto"/>
          </w:tcPr>
          <w:p w14:paraId="42550001" w14:textId="77777777" w:rsidR="00346FB6" w:rsidRPr="003458E6" w:rsidRDefault="00346FB6" w:rsidP="0018095F">
            <w:pPr>
              <w:rPr>
                <w:rFonts w:ascii="Calibri" w:hAnsi="Calibri" w:cs="Calibri"/>
              </w:rPr>
            </w:pPr>
            <w:r w:rsidRPr="003458E6">
              <w:rPr>
                <w:rFonts w:ascii="Calibri" w:hAnsi="Calibri" w:cs="Calibri"/>
              </w:rPr>
              <w:t>Are they worried about falling?</w:t>
            </w:r>
          </w:p>
        </w:tc>
        <w:tc>
          <w:tcPr>
            <w:tcW w:w="5869" w:type="dxa"/>
            <w:gridSpan w:val="4"/>
            <w:shd w:val="clear" w:color="auto" w:fill="auto"/>
          </w:tcPr>
          <w:p w14:paraId="51EDF88F" w14:textId="77777777" w:rsidR="00346FB6" w:rsidRPr="003458E6" w:rsidRDefault="00346FB6" w:rsidP="0018095F">
            <w:pPr>
              <w:rPr>
                <w:rFonts w:ascii="Calibri" w:hAnsi="Calibri" w:cs="Calibri"/>
              </w:rPr>
            </w:pPr>
          </w:p>
        </w:tc>
      </w:tr>
      <w:tr w:rsidR="00346FB6" w:rsidRPr="003458E6" w14:paraId="0B0DB35F" w14:textId="77777777" w:rsidTr="0018095F">
        <w:tc>
          <w:tcPr>
            <w:tcW w:w="3141" w:type="dxa"/>
            <w:tcBorders>
              <w:top w:val="single" w:sz="4" w:space="0" w:color="auto"/>
              <w:bottom w:val="single" w:sz="4" w:space="0" w:color="auto"/>
            </w:tcBorders>
            <w:shd w:val="clear" w:color="auto" w:fill="auto"/>
          </w:tcPr>
          <w:p w14:paraId="1CA21152" w14:textId="77777777" w:rsidR="00346FB6" w:rsidRPr="003458E6" w:rsidRDefault="00346FB6" w:rsidP="0018095F">
            <w:pPr>
              <w:rPr>
                <w:rFonts w:ascii="Calibri" w:hAnsi="Calibri" w:cs="Calibri"/>
                <w:b/>
                <w:bCs/>
              </w:rPr>
            </w:pPr>
            <w:r w:rsidRPr="003458E6">
              <w:rPr>
                <w:rFonts w:ascii="Calibri" w:hAnsi="Calibri" w:cs="Calibri"/>
                <w:b/>
                <w:bCs/>
              </w:rPr>
              <w:t>Falls:</w:t>
            </w:r>
          </w:p>
        </w:tc>
        <w:tc>
          <w:tcPr>
            <w:tcW w:w="1525" w:type="dxa"/>
            <w:shd w:val="clear" w:color="auto" w:fill="auto"/>
          </w:tcPr>
          <w:p w14:paraId="107F300A" w14:textId="77777777" w:rsidR="00346FB6" w:rsidRPr="003458E6" w:rsidRDefault="00346FB6" w:rsidP="0018095F">
            <w:pPr>
              <w:rPr>
                <w:rFonts w:ascii="Calibri" w:hAnsi="Calibri" w:cs="Calibri"/>
                <w:b/>
                <w:bCs/>
              </w:rPr>
            </w:pPr>
            <w:r w:rsidRPr="003458E6">
              <w:rPr>
                <w:rFonts w:ascii="Calibri" w:hAnsi="Calibri" w:cs="Calibri"/>
                <w:b/>
                <w:bCs/>
              </w:rPr>
              <w:t>Most recent</w:t>
            </w:r>
          </w:p>
        </w:tc>
        <w:tc>
          <w:tcPr>
            <w:tcW w:w="1448" w:type="dxa"/>
            <w:shd w:val="clear" w:color="auto" w:fill="auto"/>
          </w:tcPr>
          <w:p w14:paraId="7A629A6A" w14:textId="77777777" w:rsidR="00346FB6" w:rsidRPr="003458E6" w:rsidRDefault="00346FB6" w:rsidP="0018095F">
            <w:pPr>
              <w:rPr>
                <w:rFonts w:ascii="Calibri" w:hAnsi="Calibri" w:cs="Calibri"/>
                <w:b/>
                <w:bCs/>
              </w:rPr>
            </w:pPr>
            <w:r w:rsidRPr="003458E6">
              <w:rPr>
                <w:rFonts w:ascii="Calibri" w:hAnsi="Calibri" w:cs="Calibri"/>
                <w:b/>
                <w:bCs/>
              </w:rPr>
              <w:t>Next fall</w:t>
            </w:r>
          </w:p>
        </w:tc>
        <w:tc>
          <w:tcPr>
            <w:tcW w:w="1448" w:type="dxa"/>
            <w:shd w:val="clear" w:color="auto" w:fill="auto"/>
          </w:tcPr>
          <w:p w14:paraId="33CAC9D9" w14:textId="77777777" w:rsidR="00346FB6" w:rsidRPr="003458E6" w:rsidRDefault="00346FB6" w:rsidP="0018095F">
            <w:pPr>
              <w:rPr>
                <w:rFonts w:ascii="Calibri" w:hAnsi="Calibri" w:cs="Calibri"/>
                <w:b/>
                <w:bCs/>
              </w:rPr>
            </w:pPr>
            <w:r w:rsidRPr="003458E6">
              <w:rPr>
                <w:rFonts w:ascii="Calibri" w:hAnsi="Calibri" w:cs="Calibri"/>
                <w:b/>
                <w:bCs/>
              </w:rPr>
              <w:t>Next fall</w:t>
            </w:r>
          </w:p>
        </w:tc>
        <w:tc>
          <w:tcPr>
            <w:tcW w:w="1448" w:type="dxa"/>
            <w:shd w:val="clear" w:color="auto" w:fill="auto"/>
          </w:tcPr>
          <w:p w14:paraId="05AE4EB2" w14:textId="77777777" w:rsidR="00346FB6" w:rsidRPr="003458E6" w:rsidRDefault="00346FB6" w:rsidP="0018095F">
            <w:pPr>
              <w:rPr>
                <w:rFonts w:ascii="Calibri" w:hAnsi="Calibri" w:cs="Calibri"/>
                <w:b/>
                <w:bCs/>
              </w:rPr>
            </w:pPr>
            <w:r w:rsidRPr="003458E6">
              <w:rPr>
                <w:rFonts w:ascii="Calibri" w:hAnsi="Calibri" w:cs="Calibri"/>
                <w:b/>
                <w:bCs/>
              </w:rPr>
              <w:t>Next fall</w:t>
            </w:r>
          </w:p>
        </w:tc>
      </w:tr>
      <w:tr w:rsidR="00346FB6" w:rsidRPr="003458E6" w14:paraId="6ADB4C1E" w14:textId="77777777" w:rsidTr="0018095F">
        <w:tc>
          <w:tcPr>
            <w:tcW w:w="3141" w:type="dxa"/>
            <w:tcBorders>
              <w:top w:val="single" w:sz="4" w:space="0" w:color="auto"/>
            </w:tcBorders>
            <w:shd w:val="clear" w:color="auto" w:fill="auto"/>
          </w:tcPr>
          <w:p w14:paraId="27A6F989" w14:textId="77777777" w:rsidR="00346FB6" w:rsidRPr="003458E6" w:rsidRDefault="00346FB6" w:rsidP="0018095F">
            <w:pPr>
              <w:rPr>
                <w:rFonts w:ascii="Calibri" w:hAnsi="Calibri" w:cs="Calibri"/>
              </w:rPr>
            </w:pPr>
            <w:r w:rsidRPr="003458E6">
              <w:rPr>
                <w:rFonts w:ascii="Calibri" w:hAnsi="Calibri" w:cs="Calibri"/>
              </w:rPr>
              <w:t>Date</w:t>
            </w:r>
          </w:p>
        </w:tc>
        <w:tc>
          <w:tcPr>
            <w:tcW w:w="1525" w:type="dxa"/>
            <w:shd w:val="clear" w:color="auto" w:fill="auto"/>
          </w:tcPr>
          <w:p w14:paraId="4BBFD52F" w14:textId="77777777" w:rsidR="00346FB6" w:rsidRPr="003458E6" w:rsidRDefault="00346FB6" w:rsidP="0018095F">
            <w:pPr>
              <w:rPr>
                <w:rFonts w:ascii="Calibri" w:hAnsi="Calibri" w:cs="Calibri"/>
              </w:rPr>
            </w:pPr>
          </w:p>
        </w:tc>
        <w:tc>
          <w:tcPr>
            <w:tcW w:w="1448" w:type="dxa"/>
            <w:shd w:val="clear" w:color="auto" w:fill="auto"/>
          </w:tcPr>
          <w:p w14:paraId="196252CE" w14:textId="77777777" w:rsidR="00346FB6" w:rsidRPr="003458E6" w:rsidRDefault="00346FB6" w:rsidP="0018095F">
            <w:pPr>
              <w:rPr>
                <w:rFonts w:ascii="Calibri" w:hAnsi="Calibri" w:cs="Calibri"/>
              </w:rPr>
            </w:pPr>
          </w:p>
        </w:tc>
        <w:tc>
          <w:tcPr>
            <w:tcW w:w="1448" w:type="dxa"/>
            <w:shd w:val="clear" w:color="auto" w:fill="auto"/>
          </w:tcPr>
          <w:p w14:paraId="6C0F5D6F" w14:textId="77777777" w:rsidR="00346FB6" w:rsidRPr="003458E6" w:rsidRDefault="00346FB6" w:rsidP="0018095F">
            <w:pPr>
              <w:rPr>
                <w:rFonts w:ascii="Calibri" w:hAnsi="Calibri" w:cs="Calibri"/>
              </w:rPr>
            </w:pPr>
          </w:p>
        </w:tc>
        <w:tc>
          <w:tcPr>
            <w:tcW w:w="1448" w:type="dxa"/>
            <w:shd w:val="clear" w:color="auto" w:fill="auto"/>
          </w:tcPr>
          <w:p w14:paraId="248058CC" w14:textId="77777777" w:rsidR="00346FB6" w:rsidRPr="003458E6" w:rsidRDefault="00346FB6" w:rsidP="0018095F">
            <w:pPr>
              <w:rPr>
                <w:rFonts w:ascii="Calibri" w:hAnsi="Calibri" w:cs="Calibri"/>
              </w:rPr>
            </w:pPr>
          </w:p>
        </w:tc>
      </w:tr>
      <w:tr w:rsidR="00346FB6" w:rsidRPr="003458E6" w14:paraId="0D3F99CE" w14:textId="77777777" w:rsidTr="0018095F">
        <w:tc>
          <w:tcPr>
            <w:tcW w:w="3141" w:type="dxa"/>
            <w:shd w:val="clear" w:color="auto" w:fill="auto"/>
          </w:tcPr>
          <w:p w14:paraId="7A041C12" w14:textId="77777777" w:rsidR="00346FB6" w:rsidRPr="003458E6" w:rsidRDefault="00346FB6" w:rsidP="0018095F">
            <w:pPr>
              <w:rPr>
                <w:rFonts w:ascii="Calibri" w:hAnsi="Calibri" w:cs="Calibri"/>
              </w:rPr>
            </w:pPr>
            <w:r w:rsidRPr="003458E6">
              <w:rPr>
                <w:rFonts w:ascii="Calibri" w:hAnsi="Calibri" w:cs="Calibri"/>
              </w:rPr>
              <w:t>Time of day</w:t>
            </w:r>
          </w:p>
        </w:tc>
        <w:tc>
          <w:tcPr>
            <w:tcW w:w="1525" w:type="dxa"/>
            <w:shd w:val="clear" w:color="auto" w:fill="auto"/>
          </w:tcPr>
          <w:p w14:paraId="0AB5E471" w14:textId="77777777" w:rsidR="00346FB6" w:rsidRPr="003458E6" w:rsidRDefault="00346FB6" w:rsidP="0018095F">
            <w:pPr>
              <w:rPr>
                <w:rFonts w:ascii="Calibri" w:hAnsi="Calibri" w:cs="Calibri"/>
              </w:rPr>
            </w:pPr>
          </w:p>
        </w:tc>
        <w:tc>
          <w:tcPr>
            <w:tcW w:w="1448" w:type="dxa"/>
            <w:shd w:val="clear" w:color="auto" w:fill="auto"/>
          </w:tcPr>
          <w:p w14:paraId="7F0966F0" w14:textId="77777777" w:rsidR="00346FB6" w:rsidRPr="003458E6" w:rsidRDefault="00346FB6" w:rsidP="0018095F">
            <w:pPr>
              <w:rPr>
                <w:rFonts w:ascii="Calibri" w:hAnsi="Calibri" w:cs="Calibri"/>
              </w:rPr>
            </w:pPr>
          </w:p>
        </w:tc>
        <w:tc>
          <w:tcPr>
            <w:tcW w:w="1448" w:type="dxa"/>
            <w:shd w:val="clear" w:color="auto" w:fill="auto"/>
          </w:tcPr>
          <w:p w14:paraId="26BF059E" w14:textId="77777777" w:rsidR="00346FB6" w:rsidRPr="003458E6" w:rsidRDefault="00346FB6" w:rsidP="0018095F">
            <w:pPr>
              <w:rPr>
                <w:rFonts w:ascii="Calibri" w:hAnsi="Calibri" w:cs="Calibri"/>
              </w:rPr>
            </w:pPr>
          </w:p>
        </w:tc>
        <w:tc>
          <w:tcPr>
            <w:tcW w:w="1448" w:type="dxa"/>
            <w:shd w:val="clear" w:color="auto" w:fill="auto"/>
          </w:tcPr>
          <w:p w14:paraId="09473EC4" w14:textId="77777777" w:rsidR="00346FB6" w:rsidRPr="003458E6" w:rsidRDefault="00346FB6" w:rsidP="0018095F">
            <w:pPr>
              <w:rPr>
                <w:rFonts w:ascii="Calibri" w:hAnsi="Calibri" w:cs="Calibri"/>
              </w:rPr>
            </w:pPr>
          </w:p>
        </w:tc>
      </w:tr>
      <w:tr w:rsidR="00346FB6" w:rsidRPr="003458E6" w14:paraId="41FCDD51" w14:textId="77777777" w:rsidTr="0018095F">
        <w:tc>
          <w:tcPr>
            <w:tcW w:w="3141" w:type="dxa"/>
            <w:shd w:val="clear" w:color="auto" w:fill="auto"/>
          </w:tcPr>
          <w:p w14:paraId="5BFC3AF1" w14:textId="77777777" w:rsidR="00346FB6" w:rsidRPr="003458E6" w:rsidRDefault="00346FB6" w:rsidP="0018095F">
            <w:pPr>
              <w:rPr>
                <w:rFonts w:ascii="Calibri" w:hAnsi="Calibri" w:cs="Calibri"/>
              </w:rPr>
            </w:pPr>
            <w:r w:rsidRPr="003458E6">
              <w:rPr>
                <w:rFonts w:ascii="Calibri" w:hAnsi="Calibri" w:cs="Calibri"/>
              </w:rPr>
              <w:t>Where were they</w:t>
            </w:r>
          </w:p>
        </w:tc>
        <w:tc>
          <w:tcPr>
            <w:tcW w:w="1525" w:type="dxa"/>
            <w:shd w:val="clear" w:color="auto" w:fill="auto"/>
          </w:tcPr>
          <w:p w14:paraId="766E17D9" w14:textId="77777777" w:rsidR="00346FB6" w:rsidRPr="003458E6" w:rsidRDefault="00346FB6" w:rsidP="0018095F">
            <w:pPr>
              <w:rPr>
                <w:rFonts w:ascii="Calibri" w:hAnsi="Calibri" w:cs="Calibri"/>
              </w:rPr>
            </w:pPr>
          </w:p>
        </w:tc>
        <w:tc>
          <w:tcPr>
            <w:tcW w:w="1448" w:type="dxa"/>
            <w:shd w:val="clear" w:color="auto" w:fill="auto"/>
          </w:tcPr>
          <w:p w14:paraId="7895DA09" w14:textId="77777777" w:rsidR="00346FB6" w:rsidRPr="003458E6" w:rsidRDefault="00346FB6" w:rsidP="0018095F">
            <w:pPr>
              <w:rPr>
                <w:rFonts w:ascii="Calibri" w:hAnsi="Calibri" w:cs="Calibri"/>
              </w:rPr>
            </w:pPr>
          </w:p>
        </w:tc>
        <w:tc>
          <w:tcPr>
            <w:tcW w:w="1448" w:type="dxa"/>
            <w:shd w:val="clear" w:color="auto" w:fill="auto"/>
          </w:tcPr>
          <w:p w14:paraId="27DA955D" w14:textId="77777777" w:rsidR="00346FB6" w:rsidRPr="003458E6" w:rsidRDefault="00346FB6" w:rsidP="0018095F">
            <w:pPr>
              <w:rPr>
                <w:rFonts w:ascii="Calibri" w:hAnsi="Calibri" w:cs="Calibri"/>
              </w:rPr>
            </w:pPr>
          </w:p>
        </w:tc>
        <w:tc>
          <w:tcPr>
            <w:tcW w:w="1448" w:type="dxa"/>
            <w:shd w:val="clear" w:color="auto" w:fill="auto"/>
          </w:tcPr>
          <w:p w14:paraId="07A0E1A3" w14:textId="77777777" w:rsidR="00346FB6" w:rsidRPr="003458E6" w:rsidRDefault="00346FB6" w:rsidP="0018095F">
            <w:pPr>
              <w:rPr>
                <w:rFonts w:ascii="Calibri" w:hAnsi="Calibri" w:cs="Calibri"/>
              </w:rPr>
            </w:pPr>
          </w:p>
        </w:tc>
      </w:tr>
      <w:tr w:rsidR="00346FB6" w:rsidRPr="003458E6" w14:paraId="6331BDC2" w14:textId="77777777" w:rsidTr="0018095F">
        <w:tc>
          <w:tcPr>
            <w:tcW w:w="3141" w:type="dxa"/>
            <w:shd w:val="clear" w:color="auto" w:fill="auto"/>
          </w:tcPr>
          <w:p w14:paraId="1CC3419F" w14:textId="77777777" w:rsidR="00346FB6" w:rsidRPr="003458E6" w:rsidRDefault="00346FB6" w:rsidP="0018095F">
            <w:pPr>
              <w:rPr>
                <w:rFonts w:ascii="Calibri" w:hAnsi="Calibri" w:cs="Calibri"/>
              </w:rPr>
            </w:pPr>
            <w:r w:rsidRPr="003458E6">
              <w:rPr>
                <w:rFonts w:ascii="Calibri" w:hAnsi="Calibri" w:cs="Calibri"/>
              </w:rPr>
              <w:t>What were they doing</w:t>
            </w:r>
          </w:p>
        </w:tc>
        <w:tc>
          <w:tcPr>
            <w:tcW w:w="1525" w:type="dxa"/>
            <w:shd w:val="clear" w:color="auto" w:fill="auto"/>
          </w:tcPr>
          <w:p w14:paraId="09B93866" w14:textId="77777777" w:rsidR="00346FB6" w:rsidRPr="003458E6" w:rsidRDefault="00346FB6" w:rsidP="0018095F">
            <w:pPr>
              <w:rPr>
                <w:rFonts w:ascii="Calibri" w:hAnsi="Calibri" w:cs="Calibri"/>
              </w:rPr>
            </w:pPr>
          </w:p>
        </w:tc>
        <w:tc>
          <w:tcPr>
            <w:tcW w:w="1448" w:type="dxa"/>
            <w:shd w:val="clear" w:color="auto" w:fill="auto"/>
          </w:tcPr>
          <w:p w14:paraId="21B5470C" w14:textId="77777777" w:rsidR="00346FB6" w:rsidRPr="003458E6" w:rsidRDefault="00346FB6" w:rsidP="0018095F">
            <w:pPr>
              <w:rPr>
                <w:rFonts w:ascii="Calibri" w:hAnsi="Calibri" w:cs="Calibri"/>
              </w:rPr>
            </w:pPr>
          </w:p>
        </w:tc>
        <w:tc>
          <w:tcPr>
            <w:tcW w:w="1448" w:type="dxa"/>
            <w:shd w:val="clear" w:color="auto" w:fill="auto"/>
          </w:tcPr>
          <w:p w14:paraId="42734E5B" w14:textId="77777777" w:rsidR="00346FB6" w:rsidRPr="003458E6" w:rsidRDefault="00346FB6" w:rsidP="0018095F">
            <w:pPr>
              <w:rPr>
                <w:rFonts w:ascii="Calibri" w:hAnsi="Calibri" w:cs="Calibri"/>
              </w:rPr>
            </w:pPr>
          </w:p>
        </w:tc>
        <w:tc>
          <w:tcPr>
            <w:tcW w:w="1448" w:type="dxa"/>
            <w:shd w:val="clear" w:color="auto" w:fill="auto"/>
          </w:tcPr>
          <w:p w14:paraId="5C91DF56" w14:textId="77777777" w:rsidR="00346FB6" w:rsidRPr="003458E6" w:rsidRDefault="00346FB6" w:rsidP="0018095F">
            <w:pPr>
              <w:rPr>
                <w:rFonts w:ascii="Calibri" w:hAnsi="Calibri" w:cs="Calibri"/>
              </w:rPr>
            </w:pPr>
          </w:p>
        </w:tc>
      </w:tr>
      <w:tr w:rsidR="00346FB6" w:rsidRPr="003458E6" w14:paraId="67259582" w14:textId="77777777" w:rsidTr="0018095F">
        <w:tc>
          <w:tcPr>
            <w:tcW w:w="3141" w:type="dxa"/>
            <w:shd w:val="clear" w:color="auto" w:fill="auto"/>
          </w:tcPr>
          <w:p w14:paraId="06499B50" w14:textId="77777777" w:rsidR="00346FB6" w:rsidRPr="003458E6" w:rsidRDefault="00346FB6" w:rsidP="0018095F">
            <w:pPr>
              <w:rPr>
                <w:rFonts w:ascii="Calibri" w:hAnsi="Calibri" w:cs="Calibri"/>
              </w:rPr>
            </w:pPr>
            <w:r w:rsidRPr="003458E6">
              <w:rPr>
                <w:rFonts w:ascii="Calibri" w:hAnsi="Calibri" w:cs="Calibri"/>
              </w:rPr>
              <w:t>Was it a long lie</w:t>
            </w:r>
          </w:p>
        </w:tc>
        <w:tc>
          <w:tcPr>
            <w:tcW w:w="1525" w:type="dxa"/>
            <w:shd w:val="clear" w:color="auto" w:fill="auto"/>
          </w:tcPr>
          <w:p w14:paraId="50D80BC0" w14:textId="77777777" w:rsidR="00346FB6" w:rsidRPr="003458E6" w:rsidRDefault="00346FB6" w:rsidP="0018095F">
            <w:pPr>
              <w:rPr>
                <w:rFonts w:ascii="Calibri" w:hAnsi="Calibri" w:cs="Calibri"/>
              </w:rPr>
            </w:pPr>
          </w:p>
        </w:tc>
        <w:tc>
          <w:tcPr>
            <w:tcW w:w="1448" w:type="dxa"/>
            <w:shd w:val="clear" w:color="auto" w:fill="auto"/>
          </w:tcPr>
          <w:p w14:paraId="0B47ADBA" w14:textId="77777777" w:rsidR="00346FB6" w:rsidRPr="003458E6" w:rsidRDefault="00346FB6" w:rsidP="0018095F">
            <w:pPr>
              <w:rPr>
                <w:rFonts w:ascii="Calibri" w:hAnsi="Calibri" w:cs="Calibri"/>
              </w:rPr>
            </w:pPr>
          </w:p>
        </w:tc>
        <w:tc>
          <w:tcPr>
            <w:tcW w:w="1448" w:type="dxa"/>
            <w:shd w:val="clear" w:color="auto" w:fill="auto"/>
          </w:tcPr>
          <w:p w14:paraId="57E07E67" w14:textId="77777777" w:rsidR="00346FB6" w:rsidRPr="003458E6" w:rsidRDefault="00346FB6" w:rsidP="0018095F">
            <w:pPr>
              <w:rPr>
                <w:rFonts w:ascii="Calibri" w:hAnsi="Calibri" w:cs="Calibri"/>
              </w:rPr>
            </w:pPr>
          </w:p>
        </w:tc>
        <w:tc>
          <w:tcPr>
            <w:tcW w:w="1448" w:type="dxa"/>
            <w:shd w:val="clear" w:color="auto" w:fill="auto"/>
          </w:tcPr>
          <w:p w14:paraId="5A5E1A58" w14:textId="77777777" w:rsidR="00346FB6" w:rsidRPr="003458E6" w:rsidRDefault="00346FB6" w:rsidP="0018095F">
            <w:pPr>
              <w:rPr>
                <w:rFonts w:ascii="Calibri" w:hAnsi="Calibri" w:cs="Calibri"/>
              </w:rPr>
            </w:pPr>
          </w:p>
        </w:tc>
      </w:tr>
      <w:tr w:rsidR="00346FB6" w:rsidRPr="003458E6" w14:paraId="626CC470" w14:textId="77777777" w:rsidTr="0018095F">
        <w:tc>
          <w:tcPr>
            <w:tcW w:w="3141" w:type="dxa"/>
            <w:shd w:val="clear" w:color="auto" w:fill="auto"/>
          </w:tcPr>
          <w:p w14:paraId="27E57984" w14:textId="77777777" w:rsidR="00346FB6" w:rsidRPr="003458E6" w:rsidRDefault="00346FB6" w:rsidP="0018095F">
            <w:pPr>
              <w:rPr>
                <w:rFonts w:ascii="Calibri" w:hAnsi="Calibri" w:cs="Calibri"/>
                <w:b/>
                <w:bCs/>
              </w:rPr>
            </w:pPr>
            <w:r w:rsidRPr="003458E6">
              <w:rPr>
                <w:rFonts w:ascii="Calibri" w:hAnsi="Calibri" w:cs="Calibri"/>
                <w:b/>
                <w:bCs/>
              </w:rPr>
              <w:t>Did they experience any:</w:t>
            </w:r>
          </w:p>
        </w:tc>
        <w:tc>
          <w:tcPr>
            <w:tcW w:w="1525" w:type="dxa"/>
            <w:shd w:val="clear" w:color="auto" w:fill="auto"/>
          </w:tcPr>
          <w:p w14:paraId="297375E6" w14:textId="77777777" w:rsidR="00346FB6" w:rsidRPr="003458E6" w:rsidRDefault="00346FB6" w:rsidP="0018095F">
            <w:pPr>
              <w:rPr>
                <w:rFonts w:ascii="Calibri" w:hAnsi="Calibri" w:cs="Calibri"/>
              </w:rPr>
            </w:pPr>
          </w:p>
        </w:tc>
        <w:tc>
          <w:tcPr>
            <w:tcW w:w="1448" w:type="dxa"/>
            <w:shd w:val="clear" w:color="auto" w:fill="auto"/>
          </w:tcPr>
          <w:p w14:paraId="4D7ED431" w14:textId="77777777" w:rsidR="00346FB6" w:rsidRPr="003458E6" w:rsidRDefault="00346FB6" w:rsidP="0018095F">
            <w:pPr>
              <w:rPr>
                <w:rFonts w:ascii="Calibri" w:hAnsi="Calibri" w:cs="Calibri"/>
              </w:rPr>
            </w:pPr>
          </w:p>
        </w:tc>
        <w:tc>
          <w:tcPr>
            <w:tcW w:w="1448" w:type="dxa"/>
            <w:shd w:val="clear" w:color="auto" w:fill="auto"/>
          </w:tcPr>
          <w:p w14:paraId="159F3B43" w14:textId="77777777" w:rsidR="00346FB6" w:rsidRPr="003458E6" w:rsidRDefault="00346FB6" w:rsidP="0018095F">
            <w:pPr>
              <w:rPr>
                <w:rFonts w:ascii="Calibri" w:hAnsi="Calibri" w:cs="Calibri"/>
              </w:rPr>
            </w:pPr>
          </w:p>
        </w:tc>
        <w:tc>
          <w:tcPr>
            <w:tcW w:w="1448" w:type="dxa"/>
            <w:shd w:val="clear" w:color="auto" w:fill="auto"/>
          </w:tcPr>
          <w:p w14:paraId="18B13C8E" w14:textId="77777777" w:rsidR="00346FB6" w:rsidRPr="003458E6" w:rsidRDefault="00346FB6" w:rsidP="0018095F">
            <w:pPr>
              <w:rPr>
                <w:rFonts w:ascii="Calibri" w:hAnsi="Calibri" w:cs="Calibri"/>
              </w:rPr>
            </w:pPr>
          </w:p>
        </w:tc>
      </w:tr>
      <w:tr w:rsidR="00346FB6" w:rsidRPr="003458E6" w14:paraId="401A2FD6" w14:textId="77777777" w:rsidTr="0018095F">
        <w:tc>
          <w:tcPr>
            <w:tcW w:w="3141" w:type="dxa"/>
            <w:shd w:val="clear" w:color="auto" w:fill="auto"/>
          </w:tcPr>
          <w:p w14:paraId="01B8E704" w14:textId="77777777" w:rsidR="00346FB6" w:rsidRPr="003458E6" w:rsidRDefault="00346FB6" w:rsidP="0018095F">
            <w:pPr>
              <w:rPr>
                <w:rFonts w:ascii="Calibri" w:hAnsi="Calibri" w:cs="Calibri"/>
              </w:rPr>
            </w:pPr>
            <w:r w:rsidRPr="003458E6">
              <w:rPr>
                <w:rFonts w:ascii="Calibri" w:hAnsi="Calibri" w:cs="Calibri"/>
              </w:rPr>
              <w:t>Dizzy/giddiness</w:t>
            </w:r>
          </w:p>
        </w:tc>
        <w:tc>
          <w:tcPr>
            <w:tcW w:w="1525" w:type="dxa"/>
            <w:shd w:val="clear" w:color="auto" w:fill="auto"/>
          </w:tcPr>
          <w:p w14:paraId="2D832E44" w14:textId="77777777" w:rsidR="00346FB6" w:rsidRPr="003458E6" w:rsidRDefault="00346FB6" w:rsidP="0018095F">
            <w:pPr>
              <w:rPr>
                <w:rFonts w:ascii="Calibri" w:hAnsi="Calibri" w:cs="Calibri"/>
              </w:rPr>
            </w:pPr>
          </w:p>
        </w:tc>
        <w:tc>
          <w:tcPr>
            <w:tcW w:w="1448" w:type="dxa"/>
            <w:shd w:val="clear" w:color="auto" w:fill="auto"/>
          </w:tcPr>
          <w:p w14:paraId="1C92A7D2" w14:textId="77777777" w:rsidR="00346FB6" w:rsidRPr="003458E6" w:rsidRDefault="00346FB6" w:rsidP="0018095F">
            <w:pPr>
              <w:rPr>
                <w:rFonts w:ascii="Calibri" w:hAnsi="Calibri" w:cs="Calibri"/>
              </w:rPr>
            </w:pPr>
          </w:p>
        </w:tc>
        <w:tc>
          <w:tcPr>
            <w:tcW w:w="1448" w:type="dxa"/>
            <w:shd w:val="clear" w:color="auto" w:fill="auto"/>
          </w:tcPr>
          <w:p w14:paraId="413CE7D9" w14:textId="77777777" w:rsidR="00346FB6" w:rsidRPr="003458E6" w:rsidRDefault="00346FB6" w:rsidP="0018095F">
            <w:pPr>
              <w:rPr>
                <w:rFonts w:ascii="Calibri" w:hAnsi="Calibri" w:cs="Calibri"/>
              </w:rPr>
            </w:pPr>
          </w:p>
        </w:tc>
        <w:tc>
          <w:tcPr>
            <w:tcW w:w="1448" w:type="dxa"/>
            <w:shd w:val="clear" w:color="auto" w:fill="auto"/>
          </w:tcPr>
          <w:p w14:paraId="58975163" w14:textId="77777777" w:rsidR="00346FB6" w:rsidRPr="003458E6" w:rsidRDefault="00346FB6" w:rsidP="0018095F">
            <w:pPr>
              <w:rPr>
                <w:rFonts w:ascii="Calibri" w:hAnsi="Calibri" w:cs="Calibri"/>
              </w:rPr>
            </w:pPr>
          </w:p>
        </w:tc>
      </w:tr>
      <w:tr w:rsidR="00346FB6" w:rsidRPr="003458E6" w14:paraId="6363DF98" w14:textId="77777777" w:rsidTr="0018095F">
        <w:tc>
          <w:tcPr>
            <w:tcW w:w="3141" w:type="dxa"/>
            <w:shd w:val="clear" w:color="auto" w:fill="auto"/>
          </w:tcPr>
          <w:p w14:paraId="47A9FBA9" w14:textId="77777777" w:rsidR="00346FB6" w:rsidRPr="003458E6" w:rsidRDefault="00346FB6" w:rsidP="0018095F">
            <w:pPr>
              <w:rPr>
                <w:rFonts w:ascii="Calibri" w:hAnsi="Calibri" w:cs="Calibri"/>
              </w:rPr>
            </w:pPr>
            <w:r w:rsidRPr="003458E6">
              <w:rPr>
                <w:rFonts w:ascii="Calibri" w:hAnsi="Calibri" w:cs="Calibri"/>
              </w:rPr>
              <w:t>Syncope/LOC</w:t>
            </w:r>
          </w:p>
        </w:tc>
        <w:tc>
          <w:tcPr>
            <w:tcW w:w="1525" w:type="dxa"/>
            <w:shd w:val="clear" w:color="auto" w:fill="auto"/>
          </w:tcPr>
          <w:p w14:paraId="5F2850D8" w14:textId="77777777" w:rsidR="00346FB6" w:rsidRPr="003458E6" w:rsidRDefault="00346FB6" w:rsidP="0018095F">
            <w:pPr>
              <w:rPr>
                <w:rFonts w:ascii="Calibri" w:hAnsi="Calibri" w:cs="Calibri"/>
              </w:rPr>
            </w:pPr>
          </w:p>
        </w:tc>
        <w:tc>
          <w:tcPr>
            <w:tcW w:w="1448" w:type="dxa"/>
            <w:shd w:val="clear" w:color="auto" w:fill="auto"/>
          </w:tcPr>
          <w:p w14:paraId="28B24F21" w14:textId="77777777" w:rsidR="00346FB6" w:rsidRPr="003458E6" w:rsidRDefault="00346FB6" w:rsidP="0018095F">
            <w:pPr>
              <w:rPr>
                <w:rFonts w:ascii="Calibri" w:hAnsi="Calibri" w:cs="Calibri"/>
              </w:rPr>
            </w:pPr>
          </w:p>
        </w:tc>
        <w:tc>
          <w:tcPr>
            <w:tcW w:w="1448" w:type="dxa"/>
            <w:shd w:val="clear" w:color="auto" w:fill="auto"/>
          </w:tcPr>
          <w:p w14:paraId="5B92649A" w14:textId="77777777" w:rsidR="00346FB6" w:rsidRPr="003458E6" w:rsidRDefault="00346FB6" w:rsidP="0018095F">
            <w:pPr>
              <w:rPr>
                <w:rFonts w:ascii="Calibri" w:hAnsi="Calibri" w:cs="Calibri"/>
              </w:rPr>
            </w:pPr>
          </w:p>
        </w:tc>
        <w:tc>
          <w:tcPr>
            <w:tcW w:w="1448" w:type="dxa"/>
            <w:shd w:val="clear" w:color="auto" w:fill="auto"/>
          </w:tcPr>
          <w:p w14:paraId="1A2A49F4" w14:textId="77777777" w:rsidR="00346FB6" w:rsidRPr="003458E6" w:rsidRDefault="00346FB6" w:rsidP="0018095F">
            <w:pPr>
              <w:rPr>
                <w:rFonts w:ascii="Calibri" w:hAnsi="Calibri" w:cs="Calibri"/>
              </w:rPr>
            </w:pPr>
          </w:p>
        </w:tc>
      </w:tr>
      <w:tr w:rsidR="00346FB6" w:rsidRPr="003458E6" w14:paraId="14E13A84" w14:textId="77777777" w:rsidTr="0018095F">
        <w:tc>
          <w:tcPr>
            <w:tcW w:w="3141" w:type="dxa"/>
            <w:shd w:val="clear" w:color="auto" w:fill="auto"/>
          </w:tcPr>
          <w:p w14:paraId="0985AEC7" w14:textId="77777777" w:rsidR="00346FB6" w:rsidRPr="003458E6" w:rsidRDefault="00346FB6" w:rsidP="0018095F">
            <w:pPr>
              <w:rPr>
                <w:rFonts w:ascii="Calibri" w:hAnsi="Calibri" w:cs="Calibri"/>
              </w:rPr>
            </w:pPr>
            <w:r w:rsidRPr="003458E6">
              <w:rPr>
                <w:rFonts w:ascii="Calibri" w:hAnsi="Calibri" w:cs="Calibri"/>
              </w:rPr>
              <w:t>Chest pain</w:t>
            </w:r>
          </w:p>
        </w:tc>
        <w:tc>
          <w:tcPr>
            <w:tcW w:w="1525" w:type="dxa"/>
            <w:shd w:val="clear" w:color="auto" w:fill="auto"/>
          </w:tcPr>
          <w:p w14:paraId="688EB2A0" w14:textId="77777777" w:rsidR="00346FB6" w:rsidRPr="003458E6" w:rsidRDefault="00346FB6" w:rsidP="0018095F">
            <w:pPr>
              <w:rPr>
                <w:rFonts w:ascii="Calibri" w:hAnsi="Calibri" w:cs="Calibri"/>
              </w:rPr>
            </w:pPr>
          </w:p>
        </w:tc>
        <w:tc>
          <w:tcPr>
            <w:tcW w:w="1448" w:type="dxa"/>
            <w:shd w:val="clear" w:color="auto" w:fill="auto"/>
          </w:tcPr>
          <w:p w14:paraId="45679604" w14:textId="77777777" w:rsidR="00346FB6" w:rsidRPr="003458E6" w:rsidRDefault="00346FB6" w:rsidP="0018095F">
            <w:pPr>
              <w:rPr>
                <w:rFonts w:ascii="Calibri" w:hAnsi="Calibri" w:cs="Calibri"/>
              </w:rPr>
            </w:pPr>
          </w:p>
        </w:tc>
        <w:tc>
          <w:tcPr>
            <w:tcW w:w="1448" w:type="dxa"/>
            <w:shd w:val="clear" w:color="auto" w:fill="auto"/>
          </w:tcPr>
          <w:p w14:paraId="31F2F4E4" w14:textId="77777777" w:rsidR="00346FB6" w:rsidRPr="003458E6" w:rsidRDefault="00346FB6" w:rsidP="0018095F">
            <w:pPr>
              <w:rPr>
                <w:rFonts w:ascii="Calibri" w:hAnsi="Calibri" w:cs="Calibri"/>
              </w:rPr>
            </w:pPr>
          </w:p>
        </w:tc>
        <w:tc>
          <w:tcPr>
            <w:tcW w:w="1448" w:type="dxa"/>
            <w:shd w:val="clear" w:color="auto" w:fill="auto"/>
          </w:tcPr>
          <w:p w14:paraId="50A995B6" w14:textId="77777777" w:rsidR="00346FB6" w:rsidRPr="003458E6" w:rsidRDefault="00346FB6" w:rsidP="0018095F">
            <w:pPr>
              <w:rPr>
                <w:rFonts w:ascii="Calibri" w:hAnsi="Calibri" w:cs="Calibri"/>
              </w:rPr>
            </w:pPr>
          </w:p>
        </w:tc>
      </w:tr>
      <w:tr w:rsidR="00346FB6" w:rsidRPr="003458E6" w14:paraId="5CE9E2E3" w14:textId="77777777" w:rsidTr="0018095F">
        <w:tc>
          <w:tcPr>
            <w:tcW w:w="3141" w:type="dxa"/>
            <w:shd w:val="clear" w:color="auto" w:fill="auto"/>
          </w:tcPr>
          <w:p w14:paraId="1F8E93CD" w14:textId="77777777" w:rsidR="00346FB6" w:rsidRPr="003458E6" w:rsidRDefault="00346FB6" w:rsidP="0018095F">
            <w:pPr>
              <w:rPr>
                <w:rFonts w:ascii="Calibri" w:hAnsi="Calibri" w:cs="Calibri"/>
              </w:rPr>
            </w:pPr>
            <w:r w:rsidRPr="003458E6">
              <w:rPr>
                <w:rFonts w:ascii="Calibri" w:hAnsi="Calibri" w:cs="Calibri"/>
              </w:rPr>
              <w:t>Palpitations</w:t>
            </w:r>
          </w:p>
        </w:tc>
        <w:tc>
          <w:tcPr>
            <w:tcW w:w="1525" w:type="dxa"/>
            <w:shd w:val="clear" w:color="auto" w:fill="auto"/>
          </w:tcPr>
          <w:p w14:paraId="3BC8DBA4" w14:textId="77777777" w:rsidR="00346FB6" w:rsidRPr="003458E6" w:rsidRDefault="00346FB6" w:rsidP="0018095F">
            <w:pPr>
              <w:rPr>
                <w:rFonts w:ascii="Calibri" w:hAnsi="Calibri" w:cs="Calibri"/>
              </w:rPr>
            </w:pPr>
          </w:p>
        </w:tc>
        <w:tc>
          <w:tcPr>
            <w:tcW w:w="1448" w:type="dxa"/>
            <w:shd w:val="clear" w:color="auto" w:fill="auto"/>
          </w:tcPr>
          <w:p w14:paraId="239EF6F3" w14:textId="77777777" w:rsidR="00346FB6" w:rsidRPr="003458E6" w:rsidRDefault="00346FB6" w:rsidP="0018095F">
            <w:pPr>
              <w:rPr>
                <w:rFonts w:ascii="Calibri" w:hAnsi="Calibri" w:cs="Calibri"/>
              </w:rPr>
            </w:pPr>
          </w:p>
        </w:tc>
        <w:tc>
          <w:tcPr>
            <w:tcW w:w="1448" w:type="dxa"/>
            <w:shd w:val="clear" w:color="auto" w:fill="auto"/>
          </w:tcPr>
          <w:p w14:paraId="24748FFC" w14:textId="77777777" w:rsidR="00346FB6" w:rsidRPr="003458E6" w:rsidRDefault="00346FB6" w:rsidP="0018095F">
            <w:pPr>
              <w:rPr>
                <w:rFonts w:ascii="Calibri" w:hAnsi="Calibri" w:cs="Calibri"/>
              </w:rPr>
            </w:pPr>
          </w:p>
        </w:tc>
        <w:tc>
          <w:tcPr>
            <w:tcW w:w="1448" w:type="dxa"/>
            <w:shd w:val="clear" w:color="auto" w:fill="auto"/>
          </w:tcPr>
          <w:p w14:paraId="26C489DE" w14:textId="77777777" w:rsidR="00346FB6" w:rsidRPr="003458E6" w:rsidRDefault="00346FB6" w:rsidP="0018095F">
            <w:pPr>
              <w:rPr>
                <w:rFonts w:ascii="Calibri" w:hAnsi="Calibri" w:cs="Calibri"/>
              </w:rPr>
            </w:pPr>
          </w:p>
        </w:tc>
      </w:tr>
      <w:tr w:rsidR="00346FB6" w:rsidRPr="003458E6" w14:paraId="3ACACE38" w14:textId="77777777" w:rsidTr="0018095F">
        <w:tc>
          <w:tcPr>
            <w:tcW w:w="3141" w:type="dxa"/>
            <w:shd w:val="clear" w:color="auto" w:fill="auto"/>
          </w:tcPr>
          <w:p w14:paraId="13B2051F" w14:textId="77777777" w:rsidR="00346FB6" w:rsidRPr="003458E6" w:rsidRDefault="00346FB6" w:rsidP="0018095F">
            <w:pPr>
              <w:rPr>
                <w:rFonts w:ascii="Calibri" w:hAnsi="Calibri" w:cs="Calibri"/>
              </w:rPr>
            </w:pPr>
            <w:r w:rsidRPr="003458E6">
              <w:rPr>
                <w:rFonts w:ascii="Calibri" w:hAnsi="Calibri" w:cs="Calibri"/>
              </w:rPr>
              <w:t>Sweaty</w:t>
            </w:r>
          </w:p>
        </w:tc>
        <w:tc>
          <w:tcPr>
            <w:tcW w:w="1525" w:type="dxa"/>
            <w:shd w:val="clear" w:color="auto" w:fill="auto"/>
          </w:tcPr>
          <w:p w14:paraId="2F7B23E5" w14:textId="77777777" w:rsidR="00346FB6" w:rsidRPr="003458E6" w:rsidRDefault="00346FB6" w:rsidP="0018095F">
            <w:pPr>
              <w:rPr>
                <w:rFonts w:ascii="Calibri" w:hAnsi="Calibri" w:cs="Calibri"/>
              </w:rPr>
            </w:pPr>
          </w:p>
        </w:tc>
        <w:tc>
          <w:tcPr>
            <w:tcW w:w="1448" w:type="dxa"/>
            <w:shd w:val="clear" w:color="auto" w:fill="auto"/>
          </w:tcPr>
          <w:p w14:paraId="221CD36C" w14:textId="77777777" w:rsidR="00346FB6" w:rsidRPr="003458E6" w:rsidRDefault="00346FB6" w:rsidP="0018095F">
            <w:pPr>
              <w:rPr>
                <w:rFonts w:ascii="Calibri" w:hAnsi="Calibri" w:cs="Calibri"/>
              </w:rPr>
            </w:pPr>
          </w:p>
        </w:tc>
        <w:tc>
          <w:tcPr>
            <w:tcW w:w="1448" w:type="dxa"/>
            <w:shd w:val="clear" w:color="auto" w:fill="auto"/>
          </w:tcPr>
          <w:p w14:paraId="46E797CC" w14:textId="77777777" w:rsidR="00346FB6" w:rsidRPr="003458E6" w:rsidRDefault="00346FB6" w:rsidP="0018095F">
            <w:pPr>
              <w:rPr>
                <w:rFonts w:ascii="Calibri" w:hAnsi="Calibri" w:cs="Calibri"/>
              </w:rPr>
            </w:pPr>
          </w:p>
        </w:tc>
        <w:tc>
          <w:tcPr>
            <w:tcW w:w="1448" w:type="dxa"/>
            <w:shd w:val="clear" w:color="auto" w:fill="auto"/>
          </w:tcPr>
          <w:p w14:paraId="3DB7447A" w14:textId="77777777" w:rsidR="00346FB6" w:rsidRPr="003458E6" w:rsidRDefault="00346FB6" w:rsidP="0018095F">
            <w:pPr>
              <w:rPr>
                <w:rFonts w:ascii="Calibri" w:hAnsi="Calibri" w:cs="Calibri"/>
              </w:rPr>
            </w:pPr>
          </w:p>
        </w:tc>
      </w:tr>
      <w:tr w:rsidR="00346FB6" w:rsidRPr="003458E6" w14:paraId="3058B1E1" w14:textId="77777777" w:rsidTr="0018095F">
        <w:tc>
          <w:tcPr>
            <w:tcW w:w="3141" w:type="dxa"/>
            <w:shd w:val="clear" w:color="auto" w:fill="auto"/>
          </w:tcPr>
          <w:p w14:paraId="11560247" w14:textId="77777777" w:rsidR="00346FB6" w:rsidRPr="003458E6" w:rsidRDefault="00346FB6" w:rsidP="0018095F">
            <w:pPr>
              <w:rPr>
                <w:rFonts w:ascii="Calibri" w:hAnsi="Calibri" w:cs="Calibri"/>
              </w:rPr>
            </w:pPr>
            <w:r w:rsidRPr="003458E6">
              <w:rPr>
                <w:rFonts w:ascii="Calibri" w:hAnsi="Calibri" w:cs="Calibri"/>
              </w:rPr>
              <w:t>Weakness</w:t>
            </w:r>
          </w:p>
        </w:tc>
        <w:tc>
          <w:tcPr>
            <w:tcW w:w="1525" w:type="dxa"/>
            <w:shd w:val="clear" w:color="auto" w:fill="auto"/>
          </w:tcPr>
          <w:p w14:paraId="2BA21FA8" w14:textId="77777777" w:rsidR="00346FB6" w:rsidRPr="003458E6" w:rsidRDefault="00346FB6" w:rsidP="0018095F">
            <w:pPr>
              <w:rPr>
                <w:rFonts w:ascii="Calibri" w:hAnsi="Calibri" w:cs="Calibri"/>
              </w:rPr>
            </w:pPr>
          </w:p>
        </w:tc>
        <w:tc>
          <w:tcPr>
            <w:tcW w:w="1448" w:type="dxa"/>
            <w:shd w:val="clear" w:color="auto" w:fill="auto"/>
          </w:tcPr>
          <w:p w14:paraId="05A53CE9" w14:textId="77777777" w:rsidR="00346FB6" w:rsidRPr="003458E6" w:rsidRDefault="00346FB6" w:rsidP="0018095F">
            <w:pPr>
              <w:rPr>
                <w:rFonts w:ascii="Calibri" w:hAnsi="Calibri" w:cs="Calibri"/>
              </w:rPr>
            </w:pPr>
          </w:p>
        </w:tc>
        <w:tc>
          <w:tcPr>
            <w:tcW w:w="1448" w:type="dxa"/>
            <w:shd w:val="clear" w:color="auto" w:fill="auto"/>
          </w:tcPr>
          <w:p w14:paraId="2F1E780F" w14:textId="77777777" w:rsidR="00346FB6" w:rsidRPr="003458E6" w:rsidRDefault="00346FB6" w:rsidP="0018095F">
            <w:pPr>
              <w:rPr>
                <w:rFonts w:ascii="Calibri" w:hAnsi="Calibri" w:cs="Calibri"/>
              </w:rPr>
            </w:pPr>
          </w:p>
        </w:tc>
        <w:tc>
          <w:tcPr>
            <w:tcW w:w="1448" w:type="dxa"/>
            <w:shd w:val="clear" w:color="auto" w:fill="auto"/>
          </w:tcPr>
          <w:p w14:paraId="3EF0A0E1" w14:textId="77777777" w:rsidR="00346FB6" w:rsidRPr="003458E6" w:rsidRDefault="00346FB6" w:rsidP="0018095F">
            <w:pPr>
              <w:rPr>
                <w:rFonts w:ascii="Calibri" w:hAnsi="Calibri" w:cs="Calibri"/>
              </w:rPr>
            </w:pPr>
          </w:p>
        </w:tc>
      </w:tr>
      <w:tr w:rsidR="00346FB6" w:rsidRPr="003458E6" w14:paraId="12FE8031" w14:textId="77777777" w:rsidTr="0018095F">
        <w:tc>
          <w:tcPr>
            <w:tcW w:w="3141" w:type="dxa"/>
            <w:shd w:val="clear" w:color="auto" w:fill="auto"/>
          </w:tcPr>
          <w:p w14:paraId="55ACCBEB" w14:textId="77777777" w:rsidR="00346FB6" w:rsidRPr="003458E6" w:rsidRDefault="00346FB6" w:rsidP="0018095F">
            <w:pPr>
              <w:rPr>
                <w:rFonts w:ascii="Calibri" w:hAnsi="Calibri" w:cs="Calibri"/>
              </w:rPr>
            </w:pPr>
            <w:r w:rsidRPr="003458E6">
              <w:rPr>
                <w:rFonts w:ascii="Calibri" w:hAnsi="Calibri" w:cs="Calibri"/>
              </w:rPr>
              <w:t>Seizure</w:t>
            </w:r>
          </w:p>
        </w:tc>
        <w:tc>
          <w:tcPr>
            <w:tcW w:w="1525" w:type="dxa"/>
            <w:shd w:val="clear" w:color="auto" w:fill="auto"/>
          </w:tcPr>
          <w:p w14:paraId="6117E5A3" w14:textId="77777777" w:rsidR="00346FB6" w:rsidRPr="003458E6" w:rsidRDefault="00346FB6" w:rsidP="0018095F">
            <w:pPr>
              <w:rPr>
                <w:rFonts w:ascii="Calibri" w:hAnsi="Calibri" w:cs="Calibri"/>
              </w:rPr>
            </w:pPr>
          </w:p>
        </w:tc>
        <w:tc>
          <w:tcPr>
            <w:tcW w:w="1448" w:type="dxa"/>
            <w:shd w:val="clear" w:color="auto" w:fill="auto"/>
          </w:tcPr>
          <w:p w14:paraId="6CD1944D" w14:textId="77777777" w:rsidR="00346FB6" w:rsidRPr="003458E6" w:rsidRDefault="00346FB6" w:rsidP="0018095F">
            <w:pPr>
              <w:rPr>
                <w:rFonts w:ascii="Calibri" w:hAnsi="Calibri" w:cs="Calibri"/>
              </w:rPr>
            </w:pPr>
          </w:p>
        </w:tc>
        <w:tc>
          <w:tcPr>
            <w:tcW w:w="1448" w:type="dxa"/>
            <w:shd w:val="clear" w:color="auto" w:fill="auto"/>
          </w:tcPr>
          <w:p w14:paraId="3F333201" w14:textId="77777777" w:rsidR="00346FB6" w:rsidRPr="003458E6" w:rsidRDefault="00346FB6" w:rsidP="0018095F">
            <w:pPr>
              <w:rPr>
                <w:rFonts w:ascii="Calibri" w:hAnsi="Calibri" w:cs="Calibri"/>
              </w:rPr>
            </w:pPr>
          </w:p>
        </w:tc>
        <w:tc>
          <w:tcPr>
            <w:tcW w:w="1448" w:type="dxa"/>
            <w:shd w:val="clear" w:color="auto" w:fill="auto"/>
          </w:tcPr>
          <w:p w14:paraId="2A1216B9" w14:textId="77777777" w:rsidR="00346FB6" w:rsidRPr="003458E6" w:rsidRDefault="00346FB6" w:rsidP="0018095F">
            <w:pPr>
              <w:rPr>
                <w:rFonts w:ascii="Calibri" w:hAnsi="Calibri" w:cs="Calibri"/>
              </w:rPr>
            </w:pPr>
          </w:p>
        </w:tc>
      </w:tr>
      <w:tr w:rsidR="00346FB6" w:rsidRPr="003458E6" w14:paraId="1A880FAB" w14:textId="77777777" w:rsidTr="0018095F">
        <w:tc>
          <w:tcPr>
            <w:tcW w:w="3141" w:type="dxa"/>
            <w:shd w:val="clear" w:color="auto" w:fill="auto"/>
          </w:tcPr>
          <w:p w14:paraId="48888821" w14:textId="77777777" w:rsidR="00346FB6" w:rsidRPr="003458E6" w:rsidRDefault="00346FB6" w:rsidP="0018095F">
            <w:pPr>
              <w:rPr>
                <w:rFonts w:ascii="Calibri" w:hAnsi="Calibri" w:cs="Calibri"/>
              </w:rPr>
            </w:pPr>
            <w:r w:rsidRPr="003458E6">
              <w:rPr>
                <w:rFonts w:ascii="Calibri" w:hAnsi="Calibri" w:cs="Calibri"/>
              </w:rPr>
              <w:t>Injury sustained</w:t>
            </w:r>
          </w:p>
        </w:tc>
        <w:tc>
          <w:tcPr>
            <w:tcW w:w="1525" w:type="dxa"/>
            <w:shd w:val="clear" w:color="auto" w:fill="auto"/>
          </w:tcPr>
          <w:p w14:paraId="38DB39E6" w14:textId="77777777" w:rsidR="00346FB6" w:rsidRPr="003458E6" w:rsidRDefault="00346FB6" w:rsidP="0018095F">
            <w:pPr>
              <w:rPr>
                <w:rFonts w:ascii="Calibri" w:hAnsi="Calibri" w:cs="Calibri"/>
              </w:rPr>
            </w:pPr>
          </w:p>
        </w:tc>
        <w:tc>
          <w:tcPr>
            <w:tcW w:w="1448" w:type="dxa"/>
            <w:shd w:val="clear" w:color="auto" w:fill="auto"/>
          </w:tcPr>
          <w:p w14:paraId="4D48F336" w14:textId="77777777" w:rsidR="00346FB6" w:rsidRPr="003458E6" w:rsidRDefault="00346FB6" w:rsidP="0018095F">
            <w:pPr>
              <w:rPr>
                <w:rFonts w:ascii="Calibri" w:hAnsi="Calibri" w:cs="Calibri"/>
              </w:rPr>
            </w:pPr>
          </w:p>
        </w:tc>
        <w:tc>
          <w:tcPr>
            <w:tcW w:w="1448" w:type="dxa"/>
            <w:shd w:val="clear" w:color="auto" w:fill="auto"/>
          </w:tcPr>
          <w:p w14:paraId="02A7437A" w14:textId="77777777" w:rsidR="00346FB6" w:rsidRPr="003458E6" w:rsidRDefault="00346FB6" w:rsidP="0018095F">
            <w:pPr>
              <w:rPr>
                <w:rFonts w:ascii="Calibri" w:hAnsi="Calibri" w:cs="Calibri"/>
              </w:rPr>
            </w:pPr>
          </w:p>
        </w:tc>
        <w:tc>
          <w:tcPr>
            <w:tcW w:w="1448" w:type="dxa"/>
            <w:shd w:val="clear" w:color="auto" w:fill="auto"/>
          </w:tcPr>
          <w:p w14:paraId="65D43F2A" w14:textId="77777777" w:rsidR="00346FB6" w:rsidRPr="003458E6" w:rsidRDefault="00346FB6" w:rsidP="0018095F">
            <w:pPr>
              <w:rPr>
                <w:rFonts w:ascii="Calibri" w:hAnsi="Calibri" w:cs="Calibri"/>
              </w:rPr>
            </w:pPr>
          </w:p>
        </w:tc>
      </w:tr>
      <w:tr w:rsidR="00346FB6" w:rsidRPr="003458E6" w14:paraId="4FCB7ED7" w14:textId="77777777" w:rsidTr="0018095F">
        <w:tc>
          <w:tcPr>
            <w:tcW w:w="3141" w:type="dxa"/>
            <w:shd w:val="clear" w:color="auto" w:fill="auto"/>
          </w:tcPr>
          <w:p w14:paraId="70CDE2B1" w14:textId="77777777" w:rsidR="00346FB6" w:rsidRPr="003458E6" w:rsidRDefault="00346FB6" w:rsidP="0018095F">
            <w:pPr>
              <w:rPr>
                <w:rFonts w:ascii="Calibri" w:hAnsi="Calibri" w:cs="Calibri"/>
              </w:rPr>
            </w:pPr>
            <w:r w:rsidRPr="003458E6">
              <w:rPr>
                <w:rFonts w:ascii="Calibri" w:hAnsi="Calibri" w:cs="Calibri"/>
              </w:rPr>
              <w:t>Were they able to get themselves up unassisted</w:t>
            </w:r>
          </w:p>
        </w:tc>
        <w:tc>
          <w:tcPr>
            <w:tcW w:w="1525" w:type="dxa"/>
            <w:shd w:val="clear" w:color="auto" w:fill="auto"/>
          </w:tcPr>
          <w:p w14:paraId="257E9CC2" w14:textId="77777777" w:rsidR="00346FB6" w:rsidRPr="003458E6" w:rsidRDefault="00346FB6" w:rsidP="0018095F">
            <w:pPr>
              <w:rPr>
                <w:rFonts w:ascii="Calibri" w:hAnsi="Calibri" w:cs="Calibri"/>
              </w:rPr>
            </w:pPr>
          </w:p>
        </w:tc>
        <w:tc>
          <w:tcPr>
            <w:tcW w:w="1448" w:type="dxa"/>
            <w:shd w:val="clear" w:color="auto" w:fill="auto"/>
          </w:tcPr>
          <w:p w14:paraId="05508D15" w14:textId="77777777" w:rsidR="00346FB6" w:rsidRPr="003458E6" w:rsidRDefault="00346FB6" w:rsidP="0018095F">
            <w:pPr>
              <w:rPr>
                <w:rFonts w:ascii="Calibri" w:hAnsi="Calibri" w:cs="Calibri"/>
              </w:rPr>
            </w:pPr>
          </w:p>
        </w:tc>
        <w:tc>
          <w:tcPr>
            <w:tcW w:w="1448" w:type="dxa"/>
            <w:shd w:val="clear" w:color="auto" w:fill="auto"/>
          </w:tcPr>
          <w:p w14:paraId="7E41007E" w14:textId="77777777" w:rsidR="00346FB6" w:rsidRPr="003458E6" w:rsidRDefault="00346FB6" w:rsidP="0018095F">
            <w:pPr>
              <w:rPr>
                <w:rFonts w:ascii="Calibri" w:hAnsi="Calibri" w:cs="Calibri"/>
              </w:rPr>
            </w:pPr>
          </w:p>
        </w:tc>
        <w:tc>
          <w:tcPr>
            <w:tcW w:w="1448" w:type="dxa"/>
            <w:shd w:val="clear" w:color="auto" w:fill="auto"/>
          </w:tcPr>
          <w:p w14:paraId="1EBCE5E0" w14:textId="77777777" w:rsidR="00346FB6" w:rsidRPr="003458E6" w:rsidRDefault="00346FB6" w:rsidP="0018095F">
            <w:pPr>
              <w:rPr>
                <w:rFonts w:ascii="Calibri" w:hAnsi="Calibri" w:cs="Calibri"/>
              </w:rPr>
            </w:pPr>
          </w:p>
        </w:tc>
      </w:tr>
    </w:tbl>
    <w:p w14:paraId="133DA9EC" w14:textId="62039EF1" w:rsidR="00346FB6" w:rsidRDefault="002B750F" w:rsidP="0026261C">
      <w:r>
        <w:t>T</w:t>
      </w:r>
      <w:r w:rsidR="00771FB8" w:rsidRPr="00771FB8">
        <w:t xml:space="preserve">he </w:t>
      </w:r>
      <w:r w:rsidR="00E722F5">
        <w:t xml:space="preserve">British Geriatric Society </w:t>
      </w:r>
      <w:r w:rsidR="00771FB8" w:rsidRPr="00771FB8">
        <w:t xml:space="preserve">CGA toolkit </w:t>
      </w:r>
      <w:r w:rsidR="00F370DF">
        <w:t xml:space="preserve">has been developed for </w:t>
      </w:r>
      <w:r w:rsidR="00771FB8" w:rsidRPr="00771FB8">
        <w:t xml:space="preserve">medical and healthcare professionals </w:t>
      </w:r>
      <w:r w:rsidR="00F370DF">
        <w:t>and</w:t>
      </w:r>
      <w:r w:rsidR="00771FB8" w:rsidRPr="00771FB8">
        <w:t xml:space="preserve"> explains what comprehensive geriatric assessment is, in what circumstances to use it</w:t>
      </w:r>
      <w:r w:rsidR="00F370DF">
        <w:t xml:space="preserve">. </w:t>
      </w:r>
      <w:r w:rsidR="00771FB8" w:rsidRPr="00771FB8">
        <w:t>The CGA guides cover a range of conditions and situations, from bone health to end of life care.</w:t>
      </w:r>
    </w:p>
    <w:p w14:paraId="0FB563F7" w14:textId="37E211F1" w:rsidR="001A2649" w:rsidRDefault="002C3DC7" w:rsidP="002C3DC7">
      <w:pPr>
        <w:pStyle w:val="Heading4"/>
      </w:pPr>
      <w:r w:rsidRPr="002C3DC7">
        <w:t xml:space="preserve">Comprehensive Geriatric Assessment Toolkit for Primary Care Practitioners | British Geriatrics </w:t>
      </w:r>
    </w:p>
    <w:p w14:paraId="256F1A7A" w14:textId="5D4382F6" w:rsidR="006538CB" w:rsidRPr="0026261C" w:rsidRDefault="006538CB" w:rsidP="0026261C">
      <w:hyperlink r:id="rId66" w:history="1">
        <w:r w:rsidRPr="006538CB">
          <w:rPr>
            <w:rStyle w:val="Hyperlink"/>
          </w:rPr>
          <w:t xml:space="preserve"> Society</w:t>
        </w:r>
      </w:hyperlink>
      <w:r w:rsidR="00D35BA9" w:rsidRPr="00D35BA9">
        <w:rPr>
          <w:noProof/>
        </w:rPr>
        <w:drawing>
          <wp:inline distT="0" distB="0" distL="0" distR="0" wp14:anchorId="771CB623" wp14:editId="55585673">
            <wp:extent cx="388961" cy="388961"/>
            <wp:effectExtent l="0" t="0" r="0" b="0"/>
            <wp:docPr id="1907909107"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909107" name="Picture 1" descr="A qr code with black dots&#10;&#10;AI-generated content may be incorrect."/>
                    <pic:cNvPicPr/>
                  </pic:nvPicPr>
                  <pic:blipFill>
                    <a:blip r:embed="rId67"/>
                    <a:stretch>
                      <a:fillRect/>
                    </a:stretch>
                  </pic:blipFill>
                  <pic:spPr>
                    <a:xfrm flipH="1">
                      <a:off x="0" y="0"/>
                      <a:ext cx="408605" cy="408605"/>
                    </a:xfrm>
                    <a:prstGeom prst="rect">
                      <a:avLst/>
                    </a:prstGeom>
                  </pic:spPr>
                </pic:pic>
              </a:graphicData>
            </a:graphic>
          </wp:inline>
        </w:drawing>
      </w:r>
    </w:p>
    <w:p w14:paraId="1EC33B2D" w14:textId="1BFB4A50" w:rsidR="00E046F2" w:rsidRDefault="0018095F" w:rsidP="00E046F2">
      <w:pPr>
        <w:pStyle w:val="Heading4"/>
      </w:pPr>
      <w:r>
        <w:t xml:space="preserve">Crib Sheet to support falls history taking  </w:t>
      </w:r>
    </w:p>
    <w:p w14:paraId="24649E9C" w14:textId="77777777" w:rsidR="00E046F2" w:rsidRDefault="00E046F2" w:rsidP="005F68CD">
      <w:pPr>
        <w:pStyle w:val="Heading2"/>
      </w:pPr>
    </w:p>
    <w:p w14:paraId="52E57C99" w14:textId="77777777" w:rsidR="00C703E4" w:rsidRDefault="00C703E4" w:rsidP="00C703E4"/>
    <w:p w14:paraId="50C7AC2F" w14:textId="77777777" w:rsidR="00C703E4" w:rsidRDefault="00C703E4" w:rsidP="00C703E4"/>
    <w:p w14:paraId="1156F36C" w14:textId="77777777" w:rsidR="00C703E4" w:rsidRPr="00C703E4" w:rsidRDefault="00C703E4" w:rsidP="00C703E4"/>
    <w:p w14:paraId="3E84F0BF" w14:textId="42C1EB17" w:rsidR="00EE22F7" w:rsidRDefault="00EE22F7" w:rsidP="005F68CD">
      <w:pPr>
        <w:pStyle w:val="Heading2"/>
      </w:pPr>
      <w:bookmarkStart w:id="11" w:name="_Toc199966530"/>
      <w:r>
        <w:t>Falls history taking</w:t>
      </w:r>
      <w:bookmarkEnd w:id="11"/>
    </w:p>
    <w:p w14:paraId="419663E5" w14:textId="5744067B" w:rsidR="005C3345" w:rsidRPr="005C3345" w:rsidRDefault="005C3345" w:rsidP="00865B2A">
      <w:r w:rsidRPr="005C3345">
        <w:t>Ask about how often the person has fallen, the circumstances in which the fall(s) occurred (such as place, time, activity being performed, and preceding symptoms [for example light headedness or loss of consciousness]), and the consequences of the fall(s) (such as injuries, fear of falling, difficulty performing daily activities, activity restriction, and/or pain). If possible, obtain an eye-witness account.</w:t>
      </w:r>
    </w:p>
    <w:p w14:paraId="41831E83" w14:textId="77777777" w:rsidR="005C3345" w:rsidRDefault="005C3345" w:rsidP="00865B2A">
      <w:r w:rsidRPr="005C3345">
        <w:t>This will help to distinguish a simple fall (caused by a chronic impairment of cognition, vision, mobility, or balance) from a collapse (caused by an acute medical problem, for example, arrhythmias, transient ischaemic attack, or vertigo).</w:t>
      </w:r>
    </w:p>
    <w:p w14:paraId="0EFB173F" w14:textId="635C0967" w:rsidR="0022168C" w:rsidRDefault="00216E14" w:rsidP="00CA3F1D">
      <w:r>
        <w:t>It is important to ask in regards fear of falling again</w:t>
      </w:r>
      <w:r w:rsidR="000675A0">
        <w:t xml:space="preserve"> as some studies have found a correlation between fear of falling and increased frailty. </w:t>
      </w:r>
    </w:p>
    <w:p w14:paraId="31FFB669" w14:textId="39B92632" w:rsidR="00A86A11" w:rsidRPr="00A86A11" w:rsidRDefault="00A86A11" w:rsidP="00A86A11">
      <w:pPr>
        <w:pStyle w:val="Heading4"/>
      </w:pPr>
      <w:r>
        <w:t>Reading:</w:t>
      </w:r>
    </w:p>
    <w:p w14:paraId="36655EFD" w14:textId="5DCB56AE" w:rsidR="00216E14" w:rsidRPr="005C3345" w:rsidRDefault="000675A0" w:rsidP="00865B2A">
      <w:hyperlink r:id="rId68" w:history="1">
        <w:r w:rsidRPr="000675A0">
          <w:rPr>
            <w:rStyle w:val="Hyperlink"/>
          </w:rPr>
          <w:t>Association Between Fear of Falling and Frailty in Community-Dwelling Older Adults: A Systematic Rev</w:t>
        </w:r>
      </w:hyperlink>
      <w:r w:rsidR="005B6E67" w:rsidRPr="005B6E67">
        <w:rPr>
          <w:noProof/>
        </w:rPr>
        <w:drawing>
          <wp:inline distT="0" distB="0" distL="0" distR="0" wp14:anchorId="016B2EF7" wp14:editId="2741E294">
            <wp:extent cx="362054" cy="362054"/>
            <wp:effectExtent l="0" t="0" r="0" b="0"/>
            <wp:docPr id="60742131"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42131" name="Picture 1" descr="A qr code with black dots&#10;&#10;AI-generated content may be incorrect."/>
                    <pic:cNvPicPr/>
                  </pic:nvPicPr>
                  <pic:blipFill>
                    <a:blip r:embed="rId69"/>
                    <a:stretch>
                      <a:fillRect/>
                    </a:stretch>
                  </pic:blipFill>
                  <pic:spPr>
                    <a:xfrm>
                      <a:off x="0" y="0"/>
                      <a:ext cx="374374" cy="374374"/>
                    </a:xfrm>
                    <a:prstGeom prst="rect">
                      <a:avLst/>
                    </a:prstGeom>
                  </pic:spPr>
                </pic:pic>
              </a:graphicData>
            </a:graphic>
          </wp:inline>
        </w:drawing>
      </w:r>
    </w:p>
    <w:p w14:paraId="1DA94EDB" w14:textId="4BD2BFB7" w:rsidR="005C3345" w:rsidRPr="005C3345" w:rsidRDefault="002F38C8" w:rsidP="005C3345">
      <w:hyperlink r:id="rId70" w:history="1">
        <w:r w:rsidRPr="002F38C8">
          <w:rPr>
            <w:rStyle w:val="Hyperlink"/>
          </w:rPr>
          <w:t>Scenario: Falls - risk assessment | Management | Falls - risk assessment | CKS | NICE</w:t>
        </w:r>
      </w:hyperlink>
      <w:r w:rsidR="00216E14" w:rsidRPr="00216E14">
        <w:rPr>
          <w:noProof/>
        </w:rPr>
        <w:drawing>
          <wp:inline distT="0" distB="0" distL="0" distR="0" wp14:anchorId="6F119BD4" wp14:editId="7BFB9252">
            <wp:extent cx="361666" cy="361666"/>
            <wp:effectExtent l="0" t="0" r="635" b="635"/>
            <wp:docPr id="2019176280"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176280" name="Picture 1" descr="A qr code with black dots&#10;&#10;AI-generated content may be incorrect."/>
                    <pic:cNvPicPr/>
                  </pic:nvPicPr>
                  <pic:blipFill>
                    <a:blip r:embed="rId71"/>
                    <a:stretch>
                      <a:fillRect/>
                    </a:stretch>
                  </pic:blipFill>
                  <pic:spPr>
                    <a:xfrm flipH="1" flipV="1">
                      <a:off x="0" y="0"/>
                      <a:ext cx="372525" cy="372525"/>
                    </a:xfrm>
                    <a:prstGeom prst="rect">
                      <a:avLst/>
                    </a:prstGeom>
                  </pic:spPr>
                </pic:pic>
              </a:graphicData>
            </a:graphic>
          </wp:inline>
        </w:drawing>
      </w:r>
    </w:p>
    <w:p w14:paraId="06B04E83" w14:textId="66C39107" w:rsidR="00C949A7" w:rsidRPr="00C949A7" w:rsidRDefault="00C949A7" w:rsidP="00C949A7">
      <w:hyperlink r:id="rId72" w:history="1">
        <w:r w:rsidRPr="00C949A7">
          <w:rPr>
            <w:rStyle w:val="Hyperlink"/>
          </w:rPr>
          <w:t>Falls - risk assessment | Health topics A to Z | CKS | NICE</w:t>
        </w:r>
      </w:hyperlink>
      <w:r w:rsidR="00CF3BDE" w:rsidRPr="00CF3BDE">
        <w:rPr>
          <w:noProof/>
        </w:rPr>
        <w:drawing>
          <wp:inline distT="0" distB="0" distL="0" distR="0" wp14:anchorId="779FA104" wp14:editId="5DC93B22">
            <wp:extent cx="354842" cy="354842"/>
            <wp:effectExtent l="0" t="0" r="7620" b="7620"/>
            <wp:docPr id="828252863" name="Picture 1" descr="A qr code with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252863" name="Picture 1" descr="A qr code with dots&#10;&#10;AI-generated content may be incorrect."/>
                    <pic:cNvPicPr/>
                  </pic:nvPicPr>
                  <pic:blipFill>
                    <a:blip r:embed="rId73"/>
                    <a:stretch>
                      <a:fillRect/>
                    </a:stretch>
                  </pic:blipFill>
                  <pic:spPr>
                    <a:xfrm>
                      <a:off x="0" y="0"/>
                      <a:ext cx="361648" cy="361648"/>
                    </a:xfrm>
                    <a:prstGeom prst="rect">
                      <a:avLst/>
                    </a:prstGeom>
                  </pic:spPr>
                </pic:pic>
              </a:graphicData>
            </a:graphic>
          </wp:inline>
        </w:drawing>
      </w:r>
    </w:p>
    <w:p w14:paraId="389B5521" w14:textId="77777777" w:rsidR="00B137F0" w:rsidRDefault="00B137F0" w:rsidP="00A86A11">
      <w:pPr>
        <w:pStyle w:val="Heading3"/>
      </w:pPr>
    </w:p>
    <w:p w14:paraId="294D7652" w14:textId="7D5DEA33" w:rsidR="00A86A11" w:rsidRPr="005F68CD" w:rsidRDefault="00A86A11" w:rsidP="005F68CD">
      <w:pPr>
        <w:pStyle w:val="Heading3"/>
      </w:pPr>
      <w:bookmarkStart w:id="12" w:name="_Toc199966531"/>
      <w:r w:rsidRPr="005F68CD">
        <w:t>Orthostatic hypotension</w:t>
      </w:r>
      <w:r w:rsidR="002E1EE2" w:rsidRPr="005F68CD">
        <w:t xml:space="preserve"> (postural hypotension)</w:t>
      </w:r>
      <w:bookmarkEnd w:id="12"/>
    </w:p>
    <w:p w14:paraId="7FD80B24" w14:textId="4F20C132" w:rsidR="009E7914" w:rsidRDefault="0026261C" w:rsidP="00A52F92">
      <w:r w:rsidRPr="0026261C">
        <w:t xml:space="preserve">Orthostatic hypotension (OH) is an abnormal decrease in systolic blood pressure (BP) on </w:t>
      </w:r>
      <w:r w:rsidR="000B7F22" w:rsidRPr="0026261C">
        <w:t>standing and</w:t>
      </w:r>
      <w:r w:rsidRPr="0026261C">
        <w:t xml:space="preserve"> has been defined as a systolic drop of &gt;20mmHg, </w:t>
      </w:r>
      <w:r w:rsidR="00A52F92" w:rsidRPr="009E7914">
        <w:t xml:space="preserve">diastolic </w:t>
      </w:r>
      <w:r w:rsidR="004619C0">
        <w:t xml:space="preserve">drop of </w:t>
      </w:r>
      <w:r w:rsidR="00A52F92" w:rsidRPr="009E7914">
        <w:t>10mmHg within 3 minutes of standing</w:t>
      </w:r>
      <w:r w:rsidR="00A52F92">
        <w:t>.</w:t>
      </w:r>
    </w:p>
    <w:p w14:paraId="44F3A6E8" w14:textId="77777777" w:rsidR="001D527F" w:rsidRDefault="00FD6FE0" w:rsidP="00A86A11">
      <w:r>
        <w:t>There are many causes including neurogenic conditions such as Parkinson</w:t>
      </w:r>
      <w:r w:rsidR="0038582E">
        <w:t>s</w:t>
      </w:r>
      <w:r>
        <w:t xml:space="preserve">, multi system atrophy, </w:t>
      </w:r>
      <w:r w:rsidR="0038582E">
        <w:t>autonomic failure, dementia. Medication induced particularly polypharmacy in older people</w:t>
      </w:r>
      <w:r w:rsidR="00B63942">
        <w:t xml:space="preserve">. B12 deficiency, diabetes, autoimmune diseases and dehydration, anaemia, </w:t>
      </w:r>
      <w:r w:rsidR="001D527F">
        <w:t xml:space="preserve">alcoholism, vasovagal symptoms. </w:t>
      </w:r>
    </w:p>
    <w:p w14:paraId="1CF4AC06" w14:textId="6B10E187" w:rsidR="00A86A11" w:rsidRDefault="001D527F" w:rsidP="00A86A11">
      <w:r>
        <w:t>S</w:t>
      </w:r>
      <w:r w:rsidR="00A86A11">
        <w:t>ymptoms</w:t>
      </w:r>
      <w:r>
        <w:t xml:space="preserve"> can occur following a postural change form sitting or </w:t>
      </w:r>
      <w:r w:rsidR="000B7F22">
        <w:t>lying</w:t>
      </w:r>
      <w:r>
        <w:t xml:space="preserve"> on rising from bed or chair. </w:t>
      </w:r>
      <w:r w:rsidR="000B7F22">
        <w:t>Symptoms can include lightheaded, syncope, dizziness and less frequently gait disturbance and limb weakness and fatigue.</w:t>
      </w:r>
    </w:p>
    <w:p w14:paraId="2BA38900" w14:textId="711A9E6B" w:rsidR="00A86A11" w:rsidRPr="0026261C" w:rsidRDefault="000B7F22" w:rsidP="00A86A11">
      <w:r>
        <w:t xml:space="preserve">Orthostatic Hypotension </w:t>
      </w:r>
      <w:hyperlink r:id="rId74" w:history="1">
        <w:r w:rsidRPr="00C038CD">
          <w:rPr>
            <w:rStyle w:val="Hyperlink"/>
          </w:rPr>
          <w:t>https://www.ncbi.nlm.nih.gov/books/NBK448192/</w:t>
        </w:r>
      </w:hyperlink>
      <w:r>
        <w:t xml:space="preserve"> </w:t>
      </w:r>
      <w:r w:rsidRPr="00FD6FE0">
        <w:rPr>
          <w:noProof/>
        </w:rPr>
        <w:drawing>
          <wp:inline distT="0" distB="0" distL="0" distR="0" wp14:anchorId="3BE146C5" wp14:editId="4C64C610">
            <wp:extent cx="444405" cy="444405"/>
            <wp:effectExtent l="0" t="0" r="0" b="0"/>
            <wp:docPr id="1370106258"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106258" name="Picture 1" descr="A qr code with black dots&#10;&#10;AI-generated content may be incorrect."/>
                    <pic:cNvPicPr/>
                  </pic:nvPicPr>
                  <pic:blipFill>
                    <a:blip r:embed="rId75"/>
                    <a:stretch>
                      <a:fillRect/>
                    </a:stretch>
                  </pic:blipFill>
                  <pic:spPr>
                    <a:xfrm>
                      <a:off x="0" y="0"/>
                      <a:ext cx="455815" cy="455815"/>
                    </a:xfrm>
                    <a:prstGeom prst="rect">
                      <a:avLst/>
                    </a:prstGeom>
                  </pic:spPr>
                </pic:pic>
              </a:graphicData>
            </a:graphic>
          </wp:inline>
        </w:drawing>
      </w:r>
    </w:p>
    <w:p w14:paraId="0E656C90" w14:textId="711A9E6B" w:rsidR="00A86A11" w:rsidRPr="005F68CD" w:rsidRDefault="00A86A11" w:rsidP="005F68CD">
      <w:pPr>
        <w:pStyle w:val="Heading3"/>
      </w:pPr>
      <w:bookmarkStart w:id="13" w:name="_Toc199966532"/>
      <w:r w:rsidRPr="005F68CD">
        <w:t>How to undertake a lying and standing blood pressure</w:t>
      </w:r>
      <w:bookmarkEnd w:id="13"/>
    </w:p>
    <w:p w14:paraId="2EAC89C4" w14:textId="77777777" w:rsidR="00A86A11" w:rsidRDefault="00A86A11" w:rsidP="00A86A11">
      <w:r>
        <w:t xml:space="preserve">Oxford Health guidance </w:t>
      </w:r>
    </w:p>
    <w:p w14:paraId="641BF3AA" w14:textId="77777777" w:rsidR="00A86A11" w:rsidRPr="0026261C" w:rsidRDefault="00A86A11" w:rsidP="00A86A11">
      <w:r w:rsidRPr="0026261C">
        <w:rPr>
          <w:b/>
          <w:bCs/>
        </w:rPr>
        <w:t>How to take a lying and standing blood pressure</w:t>
      </w:r>
    </w:p>
    <w:p w14:paraId="1F5FB2F3" w14:textId="77777777" w:rsidR="00A86A11" w:rsidRPr="0026261C" w:rsidRDefault="00A86A11" w:rsidP="005F68CD">
      <w:pPr>
        <w:numPr>
          <w:ilvl w:val="0"/>
          <w:numId w:val="1"/>
        </w:numPr>
      </w:pPr>
      <w:r w:rsidRPr="0026261C">
        <w:t>Do not use automated equipment</w:t>
      </w:r>
    </w:p>
    <w:p w14:paraId="3560E739" w14:textId="77777777" w:rsidR="00A86A11" w:rsidRPr="0026261C" w:rsidRDefault="00A86A11" w:rsidP="005F68CD">
      <w:pPr>
        <w:numPr>
          <w:ilvl w:val="0"/>
          <w:numId w:val="1"/>
        </w:numPr>
      </w:pPr>
      <w:r w:rsidRPr="0026261C">
        <w:t>Explain the procedure to the patient</w:t>
      </w:r>
    </w:p>
    <w:p w14:paraId="61935277" w14:textId="77777777" w:rsidR="00A86A11" w:rsidRPr="0026261C" w:rsidRDefault="00A86A11" w:rsidP="005F68CD">
      <w:pPr>
        <w:numPr>
          <w:ilvl w:val="0"/>
          <w:numId w:val="1"/>
        </w:numPr>
      </w:pPr>
      <w:r w:rsidRPr="0026261C">
        <w:t>Ensure the patient is lying down for at least two minutes prior to taking the first blood pressure</w:t>
      </w:r>
    </w:p>
    <w:p w14:paraId="6BCF9A7C" w14:textId="77777777" w:rsidR="00A86A11" w:rsidRPr="0026261C" w:rsidRDefault="00A86A11" w:rsidP="005F68CD">
      <w:pPr>
        <w:numPr>
          <w:ilvl w:val="0"/>
          <w:numId w:val="1"/>
        </w:numPr>
      </w:pPr>
      <w:r w:rsidRPr="0026261C">
        <w:t>Leave the cuff in place and stand the patient, with assistance or support</w:t>
      </w:r>
    </w:p>
    <w:p w14:paraId="16667F89" w14:textId="77777777" w:rsidR="00A86A11" w:rsidRPr="0026261C" w:rsidRDefault="00A86A11" w:rsidP="005F68CD">
      <w:pPr>
        <w:numPr>
          <w:ilvl w:val="0"/>
          <w:numId w:val="1"/>
        </w:numPr>
      </w:pPr>
      <w:r w:rsidRPr="0026261C">
        <w:t xml:space="preserve">Immediately retake their blood pressure using the following principles: </w:t>
      </w:r>
    </w:p>
    <w:p w14:paraId="7537613D" w14:textId="77777777" w:rsidR="00A86A11" w:rsidRPr="0026261C" w:rsidRDefault="00A86A11" w:rsidP="005F68CD">
      <w:pPr>
        <w:numPr>
          <w:ilvl w:val="1"/>
          <w:numId w:val="1"/>
        </w:numPr>
      </w:pPr>
      <w:r w:rsidRPr="0026261C">
        <w:t>Hover around the systolic, by inflating and deflating the cuff repeatedly</w:t>
      </w:r>
    </w:p>
    <w:p w14:paraId="689A6362" w14:textId="77777777" w:rsidR="00A86A11" w:rsidRPr="0026261C" w:rsidRDefault="00A86A11" w:rsidP="005F68CD">
      <w:pPr>
        <w:numPr>
          <w:ilvl w:val="1"/>
          <w:numId w:val="1"/>
        </w:numPr>
      </w:pPr>
      <w:r w:rsidRPr="0026261C">
        <w:t>Listen to the systolic beat only</w:t>
      </w:r>
    </w:p>
    <w:p w14:paraId="05E39B1E" w14:textId="77777777" w:rsidR="00A86A11" w:rsidRPr="0026261C" w:rsidRDefault="00A86A11" w:rsidP="005F68CD">
      <w:pPr>
        <w:numPr>
          <w:ilvl w:val="1"/>
          <w:numId w:val="1"/>
        </w:numPr>
      </w:pPr>
      <w:r w:rsidRPr="0026261C">
        <w:t>Continue to hover until the lowest systolic beat is recorded</w:t>
      </w:r>
    </w:p>
    <w:p w14:paraId="07C292B0" w14:textId="77777777" w:rsidR="00A86A11" w:rsidRPr="0026261C" w:rsidRDefault="00A86A11" w:rsidP="005F68CD">
      <w:pPr>
        <w:numPr>
          <w:ilvl w:val="1"/>
          <w:numId w:val="1"/>
        </w:numPr>
      </w:pPr>
      <w:r w:rsidRPr="0026261C">
        <w:t>When the systolic begins to rise again you can stop</w:t>
      </w:r>
    </w:p>
    <w:p w14:paraId="4E8213AC" w14:textId="77777777" w:rsidR="00A86A11" w:rsidRPr="0026261C" w:rsidRDefault="00A86A11" w:rsidP="005F68CD">
      <w:pPr>
        <w:numPr>
          <w:ilvl w:val="1"/>
          <w:numId w:val="1"/>
        </w:numPr>
      </w:pPr>
      <w:r w:rsidRPr="0026261C">
        <w:t>This can take between 0-3 minutes</w:t>
      </w:r>
    </w:p>
    <w:p w14:paraId="2EFA8998" w14:textId="6EBFCD86" w:rsidR="0026261C" w:rsidRPr="00B137F0" w:rsidRDefault="00A86A11" w:rsidP="00A86A11">
      <w:pPr>
        <w:rPr>
          <w:b/>
          <w:bCs/>
        </w:rPr>
      </w:pPr>
      <w:r w:rsidRPr="00B137F0">
        <w:rPr>
          <w:b/>
          <w:bCs/>
        </w:rPr>
        <w:t>Remember c</w:t>
      </w:r>
      <w:r w:rsidR="0026261C" w:rsidRPr="00B137F0">
        <w:rPr>
          <w:b/>
          <w:bCs/>
        </w:rPr>
        <w:t xml:space="preserve">uff size matters </w:t>
      </w:r>
    </w:p>
    <w:p w14:paraId="4FC735E2" w14:textId="44E2F528" w:rsidR="0026261C" w:rsidRPr="0026261C" w:rsidRDefault="0026261C" w:rsidP="00A86A11">
      <w:r w:rsidRPr="0026261C">
        <w:t>The air bladder inside the cuff should fit around at least 80% of the arm but not more than 100%</w:t>
      </w:r>
      <w:r w:rsidR="004B3DF0">
        <w:t>.</w:t>
      </w:r>
      <w:r w:rsidR="00B137F0">
        <w:t xml:space="preserve"> If the </w:t>
      </w:r>
      <w:r w:rsidRPr="0026261C">
        <w:t>cuff</w:t>
      </w:r>
      <w:r w:rsidR="002C4E29">
        <w:t xml:space="preserve"> is too small it will be</w:t>
      </w:r>
      <w:r w:rsidRPr="0026261C">
        <w:t xml:space="preserve"> unable to fully close off the blood vessels, </w:t>
      </w:r>
      <w:r w:rsidR="00C2038F">
        <w:t xml:space="preserve">the </w:t>
      </w:r>
      <w:r w:rsidRPr="0026261C">
        <w:t xml:space="preserve">bladder will inflate too </w:t>
      </w:r>
      <w:r w:rsidR="004B3DF0" w:rsidRPr="0026261C">
        <w:t>much,</w:t>
      </w:r>
      <w:r w:rsidRPr="0026261C">
        <w:t xml:space="preserve"> and </w:t>
      </w:r>
      <w:r w:rsidR="00C2038F">
        <w:t>a</w:t>
      </w:r>
      <w:r w:rsidRPr="0026261C">
        <w:t xml:space="preserve"> higher reading </w:t>
      </w:r>
      <w:r w:rsidR="00C2038F">
        <w:t>will be recorded</w:t>
      </w:r>
      <w:r w:rsidR="004B3DF0">
        <w:t>.</w:t>
      </w:r>
    </w:p>
    <w:p w14:paraId="65381ABA" w14:textId="4241EE77" w:rsidR="0026261C" w:rsidRDefault="00C2038F" w:rsidP="00A86A11">
      <w:r>
        <w:t>If t</w:t>
      </w:r>
      <w:r w:rsidR="0026261C" w:rsidRPr="0026261C">
        <w:t xml:space="preserve">oo large a cuff and it overlaps itself </w:t>
      </w:r>
      <w:r>
        <w:t xml:space="preserve">the </w:t>
      </w:r>
      <w:r w:rsidR="0026261C" w:rsidRPr="0026261C">
        <w:t xml:space="preserve">cuff will inflate on itself, cut off the blood supply too easily and the </w:t>
      </w:r>
      <w:r>
        <w:t xml:space="preserve">reading will be recorded as being </w:t>
      </w:r>
      <w:r w:rsidR="0026261C" w:rsidRPr="0026261C">
        <w:t>lower than it should</w:t>
      </w:r>
      <w:r w:rsidR="004B3DF0">
        <w:t>.</w:t>
      </w:r>
    </w:p>
    <w:p w14:paraId="2AD9FA68" w14:textId="18D656DB" w:rsidR="00C03D5A" w:rsidRPr="00C03D5A" w:rsidRDefault="0003619E" w:rsidP="00E046F2">
      <w:pPr>
        <w:pStyle w:val="Heading4"/>
      </w:pPr>
      <w:r>
        <w:t>Reading:</w:t>
      </w:r>
    </w:p>
    <w:p w14:paraId="194F92DA" w14:textId="015E7CD0" w:rsidR="0003619E" w:rsidRDefault="0003619E" w:rsidP="00A86A11">
      <w:hyperlink r:id="rId76" w:anchor=":~:text=Using%20the%20wrong%20size%20cuff,using%20the%20wrong%20cuff%20size" w:history="1">
        <w:r w:rsidRPr="00B53168">
          <w:rPr>
            <w:rStyle w:val="Hyperlink"/>
          </w:rPr>
          <w:t>https://www.heart.org/en/news/2022/03/01/when-it-comes-to-accurate-blood-pressure-readings-cuff-size-matters#:~:text=Using%20the%20wrong%20size%20cuff,using%20the%20wrong%20cuff%20size</w:t>
        </w:r>
      </w:hyperlink>
      <w:r w:rsidRPr="0003619E">
        <w:t>.</w:t>
      </w:r>
    </w:p>
    <w:p w14:paraId="1C76AA48" w14:textId="77777777" w:rsidR="0003619E" w:rsidRPr="0026261C" w:rsidRDefault="0003619E" w:rsidP="00A86A11"/>
    <w:p w14:paraId="546512AC" w14:textId="04E9237B" w:rsidR="00A86A11" w:rsidRDefault="0026261C" w:rsidP="00A86A11">
      <w:r w:rsidRPr="0026261C">
        <w:rPr>
          <w:b/>
          <w:bCs/>
        </w:rPr>
        <w:t xml:space="preserve">Royal College of Physicians </w:t>
      </w:r>
      <w:r w:rsidR="004B3DF0">
        <w:rPr>
          <w:b/>
          <w:bCs/>
        </w:rPr>
        <w:t>guidance</w:t>
      </w:r>
    </w:p>
    <w:p w14:paraId="4F7F4299" w14:textId="54BCFFA5" w:rsidR="0026261C" w:rsidRDefault="001F644C" w:rsidP="00A86A11">
      <w:r>
        <w:t xml:space="preserve">Although OH has our own mechanism for </w:t>
      </w:r>
      <w:r w:rsidR="005612F9">
        <w:t>recording</w:t>
      </w:r>
      <w:r>
        <w:t xml:space="preserve"> a L&amp;S blood pressure </w:t>
      </w:r>
      <w:r w:rsidR="005612F9">
        <w:t xml:space="preserve">the literature </w:t>
      </w:r>
      <w:r w:rsidR="00063D64">
        <w:t>suggests</w:t>
      </w:r>
      <w:r w:rsidR="005612F9">
        <w:t xml:space="preserve"> taking the</w:t>
      </w:r>
      <w:r w:rsidR="0026261C" w:rsidRPr="0026261C">
        <w:t xml:space="preserve"> BP after lying for at least 5 minutes. Second BP taken after standing in the first minute. A third BP should be taken after standing for three minutes. Repeated if the BP is still falling.</w:t>
      </w:r>
    </w:p>
    <w:p w14:paraId="2A6BD5EA" w14:textId="68A2C500" w:rsidR="001E49C8" w:rsidRPr="0026261C" w:rsidRDefault="008724BD" w:rsidP="00A86A11">
      <w:hyperlink r:id="rId77" w:history="1">
        <w:r w:rsidRPr="00C038CD">
          <w:rPr>
            <w:rStyle w:val="Hyperlink"/>
          </w:rPr>
          <w:t>https://www.rcp.ac.uk/improving-care/resources/procedure-for-measuring-lying-and-standing-blood-pressure-bp/</w:t>
        </w:r>
      </w:hyperlink>
      <w:r>
        <w:t xml:space="preserve"> </w:t>
      </w:r>
      <w:r w:rsidR="00186FAA" w:rsidRPr="00186FAA">
        <w:rPr>
          <w:noProof/>
        </w:rPr>
        <w:drawing>
          <wp:inline distT="0" distB="0" distL="0" distR="0" wp14:anchorId="476C79AD" wp14:editId="0781BC42">
            <wp:extent cx="382138" cy="382138"/>
            <wp:effectExtent l="0" t="0" r="0" b="0"/>
            <wp:docPr id="1141914261"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914261" name="Picture 1" descr="A qr code with black dots&#10;&#10;AI-generated content may be incorrect."/>
                    <pic:cNvPicPr/>
                  </pic:nvPicPr>
                  <pic:blipFill>
                    <a:blip r:embed="rId78"/>
                    <a:stretch>
                      <a:fillRect/>
                    </a:stretch>
                  </pic:blipFill>
                  <pic:spPr>
                    <a:xfrm flipV="1">
                      <a:off x="0" y="0"/>
                      <a:ext cx="396748" cy="396748"/>
                    </a:xfrm>
                    <a:prstGeom prst="rect">
                      <a:avLst/>
                    </a:prstGeom>
                  </pic:spPr>
                </pic:pic>
              </a:graphicData>
            </a:graphic>
          </wp:inline>
        </w:drawing>
      </w:r>
    </w:p>
    <w:p w14:paraId="1DCF37E5" w14:textId="65B6EF4F" w:rsidR="0026261C" w:rsidRPr="0026261C" w:rsidRDefault="004B3DF0" w:rsidP="004B3DF0">
      <w:pPr>
        <w:pStyle w:val="Heading3"/>
      </w:pPr>
      <w:bookmarkStart w:id="14" w:name="_Toc199966533"/>
      <w:r>
        <w:t>Management of OH</w:t>
      </w:r>
      <w:bookmarkEnd w:id="14"/>
    </w:p>
    <w:p w14:paraId="31A01AB8" w14:textId="77777777" w:rsidR="0026261C" w:rsidRPr="0026261C" w:rsidRDefault="0026261C" w:rsidP="005F68CD">
      <w:pPr>
        <w:numPr>
          <w:ilvl w:val="0"/>
          <w:numId w:val="2"/>
        </w:numPr>
      </w:pPr>
      <w:r w:rsidRPr="0026261C">
        <w:t>Rectify dehydration/ensure good fluid intake 6-8 cups a day</w:t>
      </w:r>
    </w:p>
    <w:p w14:paraId="662DC61B" w14:textId="06543D68" w:rsidR="0026261C" w:rsidRPr="0026261C" w:rsidRDefault="0093244E" w:rsidP="005F68CD">
      <w:pPr>
        <w:numPr>
          <w:ilvl w:val="0"/>
          <w:numId w:val="2"/>
        </w:numPr>
      </w:pPr>
      <w:r>
        <w:t>Review medications that may be contributing</w:t>
      </w:r>
    </w:p>
    <w:p w14:paraId="0515DBAB" w14:textId="470047B7" w:rsidR="0026261C" w:rsidRPr="0026261C" w:rsidRDefault="0026261C" w:rsidP="005F68CD">
      <w:pPr>
        <w:numPr>
          <w:ilvl w:val="0"/>
          <w:numId w:val="2"/>
        </w:numPr>
      </w:pPr>
      <w:r w:rsidRPr="0026261C">
        <w:t xml:space="preserve">Avoid hurrying to </w:t>
      </w:r>
      <w:r w:rsidR="0093244E">
        <w:t xml:space="preserve">get up, answering </w:t>
      </w:r>
      <w:r w:rsidRPr="0026261C">
        <w:t xml:space="preserve">the </w:t>
      </w:r>
      <w:r w:rsidR="00FC62B0" w:rsidRPr="0026261C">
        <w:t>doorbell</w:t>
      </w:r>
      <w:r w:rsidRPr="0026261C">
        <w:t xml:space="preserve"> or telephone</w:t>
      </w:r>
    </w:p>
    <w:p w14:paraId="3298EB24" w14:textId="77777777" w:rsidR="0026261C" w:rsidRPr="0026261C" w:rsidRDefault="0026261C" w:rsidP="005F68CD">
      <w:pPr>
        <w:numPr>
          <w:ilvl w:val="0"/>
          <w:numId w:val="2"/>
        </w:numPr>
      </w:pPr>
      <w:r w:rsidRPr="0026261C">
        <w:t>Safely sit on the edge of the bed with their legs hanging down for a few minutes before standing when getting up</w:t>
      </w:r>
    </w:p>
    <w:p w14:paraId="2F818A83" w14:textId="77777777" w:rsidR="0026261C" w:rsidRPr="0026261C" w:rsidRDefault="0026261C" w:rsidP="005F68CD">
      <w:pPr>
        <w:numPr>
          <w:ilvl w:val="0"/>
          <w:numId w:val="2"/>
        </w:numPr>
      </w:pPr>
      <w:r w:rsidRPr="0026261C">
        <w:t>Calf pump exercises</w:t>
      </w:r>
    </w:p>
    <w:p w14:paraId="17AB938B" w14:textId="77777777" w:rsidR="0026261C" w:rsidRPr="0026261C" w:rsidRDefault="0026261C" w:rsidP="005F68CD">
      <w:pPr>
        <w:numPr>
          <w:ilvl w:val="0"/>
          <w:numId w:val="2"/>
        </w:numPr>
      </w:pPr>
      <w:r w:rsidRPr="0026261C">
        <w:t>Avoid hot baths and showers</w:t>
      </w:r>
    </w:p>
    <w:p w14:paraId="2C47E7B5" w14:textId="77777777" w:rsidR="0026261C" w:rsidRPr="0026261C" w:rsidRDefault="0026261C" w:rsidP="005F68CD">
      <w:pPr>
        <w:numPr>
          <w:ilvl w:val="0"/>
          <w:numId w:val="2"/>
        </w:numPr>
      </w:pPr>
      <w:r w:rsidRPr="0026261C">
        <w:t>Avoid triggers</w:t>
      </w:r>
    </w:p>
    <w:p w14:paraId="5D90C4AC" w14:textId="77777777" w:rsidR="0026261C" w:rsidRPr="0026261C" w:rsidRDefault="0026261C" w:rsidP="005F68CD">
      <w:pPr>
        <w:numPr>
          <w:ilvl w:val="0"/>
          <w:numId w:val="2"/>
        </w:numPr>
      </w:pPr>
      <w:r w:rsidRPr="0026261C">
        <w:t>Sit when dressing</w:t>
      </w:r>
    </w:p>
    <w:p w14:paraId="15D5E3FC" w14:textId="77777777" w:rsidR="0026261C" w:rsidRDefault="0026261C" w:rsidP="005F68CD">
      <w:pPr>
        <w:numPr>
          <w:ilvl w:val="0"/>
          <w:numId w:val="2"/>
        </w:numPr>
      </w:pPr>
      <w:r w:rsidRPr="0026261C">
        <w:t>March on the spot if you have to stand still</w:t>
      </w:r>
    </w:p>
    <w:p w14:paraId="327C3F93" w14:textId="2D114E4B" w:rsidR="00DE584E" w:rsidRDefault="00DE584E" w:rsidP="00DE584E">
      <w:pPr>
        <w:pStyle w:val="Heading4"/>
      </w:pPr>
      <w:bookmarkStart w:id="15" w:name="_Hlk198045959"/>
      <w:r w:rsidRPr="007A4DBD">
        <w:t>Reading</w:t>
      </w:r>
      <w:r w:rsidR="005940DB" w:rsidRPr="007A4DBD">
        <w:t>/Resources</w:t>
      </w:r>
      <w:bookmarkEnd w:id="15"/>
      <w:r>
        <w:t>:</w:t>
      </w:r>
    </w:p>
    <w:p w14:paraId="1AE86A54" w14:textId="77777777" w:rsidR="004242A1" w:rsidRDefault="004242A1" w:rsidP="00DD4AA5"/>
    <w:p w14:paraId="6D2C1A85" w14:textId="5738036E" w:rsidR="0036361A" w:rsidRDefault="0036361A" w:rsidP="00DD4AA5">
      <w:hyperlink r:id="rId79" w:history="1">
        <w:r w:rsidRPr="0036361A">
          <w:rPr>
            <w:rStyle w:val="Hyperlink"/>
          </w:rPr>
          <w:t>Blood pressure.m4v</w:t>
        </w:r>
      </w:hyperlink>
      <w:r w:rsidR="001F5F38">
        <w:t xml:space="preserve"> V</w:t>
      </w:r>
      <w:r w:rsidR="00DE7538">
        <w:t xml:space="preserve">ideo how to take a lying and standing BP </w:t>
      </w:r>
    </w:p>
    <w:p w14:paraId="39F9EDF2" w14:textId="56E3D2F1" w:rsidR="00DD4AA5" w:rsidRDefault="00DD4AA5" w:rsidP="00DD4AA5">
      <w:hyperlink r:id="rId80" w:history="1">
        <w:r w:rsidRPr="00DD4AA5">
          <w:rPr>
            <w:rStyle w:val="Hyperlink"/>
          </w:rPr>
          <w:t>Managing Your Orthostatic Hypotension.docx</w:t>
        </w:r>
      </w:hyperlink>
      <w:r w:rsidR="005940DB">
        <w:t xml:space="preserve"> patient information</w:t>
      </w:r>
      <w:r w:rsidR="004E3E6D">
        <w:t xml:space="preserve"> f</w:t>
      </w:r>
      <w:r w:rsidR="00DE7538">
        <w:t>rom</w:t>
      </w:r>
      <w:r w:rsidR="004E3E6D">
        <w:t xml:space="preserve"> Falls Prevention Service </w:t>
      </w:r>
    </w:p>
    <w:p w14:paraId="454321D7" w14:textId="6045B130" w:rsidR="005120BB" w:rsidRDefault="001B16B1" w:rsidP="00DD4AA5">
      <w:hyperlink r:id="rId81" w:history="1">
        <w:r w:rsidRPr="00B53168">
          <w:rPr>
            <w:rStyle w:val="Hyperlink"/>
          </w:rPr>
          <w:t>https://www.nhs.uk/conditions/peripheral-neuropathy/</w:t>
        </w:r>
      </w:hyperlink>
      <w:r>
        <w:t xml:space="preserve"> </w:t>
      </w:r>
      <w:r w:rsidRPr="001B16B1">
        <w:t>Peripheral neuropathy</w:t>
      </w:r>
    </w:p>
    <w:p w14:paraId="62700626" w14:textId="77777777" w:rsidR="00037E87" w:rsidRDefault="00037E87" w:rsidP="0026261C">
      <w:pPr>
        <w:rPr>
          <w:b/>
          <w:bCs/>
        </w:rPr>
      </w:pPr>
    </w:p>
    <w:p w14:paraId="49980ACB" w14:textId="47B76A26" w:rsidR="0026261C" w:rsidRDefault="0093244E" w:rsidP="005F68CD">
      <w:pPr>
        <w:pStyle w:val="Heading3"/>
      </w:pPr>
      <w:bookmarkStart w:id="16" w:name="_Toc199966534"/>
      <w:r>
        <w:t>B12</w:t>
      </w:r>
      <w:r w:rsidR="00AB6F47">
        <w:t xml:space="preserve"> Deficiency</w:t>
      </w:r>
      <w:bookmarkEnd w:id="16"/>
      <w:r w:rsidR="00AB6F47">
        <w:t xml:space="preserve"> </w:t>
      </w:r>
    </w:p>
    <w:p w14:paraId="4CD43AB8" w14:textId="77777777" w:rsidR="00FB7638" w:rsidRDefault="00FB7638" w:rsidP="00FB7638">
      <w:r w:rsidRPr="00BE3477">
        <w:t>Vitamin B12 deficiency can lead to demyelination</w:t>
      </w:r>
      <w:r>
        <w:t xml:space="preserve"> (</w:t>
      </w:r>
      <w:r w:rsidRPr="00BE3477">
        <w:rPr>
          <w:lang w:val="en-US"/>
        </w:rPr>
        <w:t>failure to produce adequate myelin</w:t>
      </w:r>
      <w:r>
        <w:rPr>
          <w:lang w:val="en-US"/>
        </w:rPr>
        <w:t xml:space="preserve">) and </w:t>
      </w:r>
      <w:r w:rsidRPr="00BE3477">
        <w:t>autonomic neuropathy, a condition where the autonomic nervous system (which controls involuntary functions like heart rate</w:t>
      </w:r>
      <w:r>
        <w:t xml:space="preserve">, blood pressure regulation, </w:t>
      </w:r>
      <w:r w:rsidRPr="00BE3477">
        <w:t>digestion</w:t>
      </w:r>
      <w:r>
        <w:t xml:space="preserve"> and bladder control</w:t>
      </w:r>
      <w:r w:rsidRPr="00BE3477">
        <w:t>) is damaged</w:t>
      </w:r>
      <w:r>
        <w:t xml:space="preserve">.  </w:t>
      </w:r>
    </w:p>
    <w:p w14:paraId="04DD7EFD" w14:textId="77777777" w:rsidR="00FB7638" w:rsidRPr="00B6301D" w:rsidRDefault="00FB7638" w:rsidP="005F68CD">
      <w:pPr>
        <w:pStyle w:val="Heading4"/>
      </w:pPr>
      <w:r w:rsidRPr="00B6301D">
        <w:t>Symptoms include</w:t>
      </w:r>
    </w:p>
    <w:p w14:paraId="405D50BB" w14:textId="77777777" w:rsidR="00FB7638" w:rsidRDefault="00FB7638" w:rsidP="00FB7638">
      <w:pPr>
        <w:spacing w:after="0" w:line="240" w:lineRule="auto"/>
      </w:pPr>
    </w:p>
    <w:p w14:paraId="56EEDED6" w14:textId="77777777" w:rsidR="00FB7638" w:rsidRDefault="00FB7638" w:rsidP="00FB7638">
      <w:pPr>
        <w:spacing w:after="0" w:line="240" w:lineRule="auto"/>
      </w:pPr>
      <w:r w:rsidRPr="005F68CD">
        <w:rPr>
          <w:rStyle w:val="Heading5Char"/>
        </w:rPr>
        <w:t>Pernicious anaemia (most common in UK)</w:t>
      </w:r>
      <w:r>
        <w:rPr>
          <w:b/>
          <w:bCs/>
        </w:rPr>
        <w:t xml:space="preserve"> </w:t>
      </w:r>
      <w:r>
        <w:t>Is a type of megaloblastic anaemia (immature large red cells (macrocytosis) high MCV, mean cell volume on blood results) caused by a deficiency of vitamin B12, which is primarily due to the body's inability to absorb it due to an autoimmune attack on the stomach cells that produce intrinsic factor, a protein essential for B12 absorption.</w:t>
      </w:r>
    </w:p>
    <w:p w14:paraId="24E7ADD5" w14:textId="77777777" w:rsidR="00FB7638" w:rsidRDefault="00FB7638" w:rsidP="00FB7638">
      <w:pPr>
        <w:spacing w:after="0" w:line="240" w:lineRule="auto"/>
      </w:pPr>
    </w:p>
    <w:p w14:paraId="6704820B" w14:textId="77777777" w:rsidR="00FB7638" w:rsidRDefault="00FB7638" w:rsidP="00FB7638">
      <w:pPr>
        <w:spacing w:after="0" w:line="240" w:lineRule="auto"/>
      </w:pPr>
      <w:r w:rsidRPr="005F68CD">
        <w:rPr>
          <w:rStyle w:val="Heading5Char"/>
        </w:rPr>
        <w:t>Orthostatic Hypotension</w:t>
      </w:r>
      <w:r>
        <w:rPr>
          <w:b/>
          <w:bCs/>
        </w:rPr>
        <w:t xml:space="preserve"> </w:t>
      </w:r>
      <w:r w:rsidRPr="00BE3477">
        <w:t>Deficiency can disrupt the autonomic nervous system, leading to impaired blood pressure regulation. </w:t>
      </w:r>
    </w:p>
    <w:p w14:paraId="32FDCCA5" w14:textId="77777777" w:rsidR="00FB7638" w:rsidRDefault="00FB7638" w:rsidP="00FB7638">
      <w:pPr>
        <w:spacing w:after="0" w:line="240" w:lineRule="auto"/>
        <w:rPr>
          <w:b/>
          <w:bCs/>
        </w:rPr>
      </w:pPr>
    </w:p>
    <w:p w14:paraId="7D85AFAC" w14:textId="7CC71EB3" w:rsidR="00FB7638" w:rsidRPr="005F68CD" w:rsidRDefault="00FB7638" w:rsidP="005F68CD">
      <w:pPr>
        <w:pStyle w:val="Heading5"/>
        <w:rPr>
          <w:color w:val="auto"/>
        </w:rPr>
      </w:pPr>
      <w:r w:rsidRPr="00751947">
        <w:t>Nerve Problems</w:t>
      </w:r>
      <w:r>
        <w:t xml:space="preserve"> – loss of myelin (</w:t>
      </w:r>
      <w:r w:rsidRPr="00D00F66">
        <w:t>demyelination</w:t>
      </w:r>
      <w:r>
        <w:t>)</w:t>
      </w:r>
      <w:r w:rsidR="005F68CD">
        <w:t xml:space="preserve"> </w:t>
      </w:r>
      <w:r w:rsidRPr="005F68CD">
        <w:rPr>
          <w:color w:val="auto"/>
        </w:rPr>
        <w:t xml:space="preserve">Myelin, made up of protein and fatty substances, is a protective layer around nerve fibres in the brain and spinal cord enabling electrical signals to travel quickly and efficiently along the nerve cells.  Demyelination causes damage to the nerves completely or slowing the transmission of signals, symptoms include pins and needles in our hands or feet, muscle weakness, reduced sensation (peripheral neuropathy) and overtime can affect your balance and in turn mobility, reflexes are slower, bladder and bowel problems, vision loss and trouble with sexual arousal.  Some can get better with treatment some permanent.  </w:t>
      </w:r>
    </w:p>
    <w:p w14:paraId="0CB14A08" w14:textId="77777777" w:rsidR="00FB7638" w:rsidRDefault="00FB7638" w:rsidP="00FB7638">
      <w:pPr>
        <w:spacing w:after="0" w:line="240" w:lineRule="auto"/>
      </w:pPr>
    </w:p>
    <w:p w14:paraId="0871C1CB" w14:textId="77777777" w:rsidR="00FB7638" w:rsidRPr="00751947" w:rsidRDefault="00FB7638" w:rsidP="00FB7638">
      <w:pPr>
        <w:spacing w:after="0" w:line="240" w:lineRule="auto"/>
      </w:pPr>
      <w:r w:rsidRPr="005F68CD">
        <w:rPr>
          <w:rStyle w:val="Heading5Char"/>
        </w:rPr>
        <w:t xml:space="preserve">Mental Health </w:t>
      </w:r>
      <w:r w:rsidRPr="00751947">
        <w:t>Mood and memory troubles are common signs of a B12 deficiency,</w:t>
      </w:r>
      <w:r>
        <w:t xml:space="preserve"> and the memory clinic ask for B12 levels prior to a referral, </w:t>
      </w:r>
      <w:r w:rsidRPr="00751947">
        <w:t xml:space="preserve">symptoms </w:t>
      </w:r>
      <w:r>
        <w:t>can include cognitive decline, d</w:t>
      </w:r>
      <w:r w:rsidRPr="00751947">
        <w:t>epression</w:t>
      </w:r>
      <w:r>
        <w:t xml:space="preserve">, </w:t>
      </w:r>
      <w:r w:rsidRPr="00751947">
        <w:t>Irritability</w:t>
      </w:r>
      <w:r>
        <w:t>, a</w:t>
      </w:r>
      <w:r w:rsidRPr="00751947">
        <w:t>nxiety</w:t>
      </w:r>
      <w:r>
        <w:t>, r</w:t>
      </w:r>
      <w:r w:rsidRPr="00751947">
        <w:t>estlessness</w:t>
      </w:r>
      <w:r>
        <w:t>, i</w:t>
      </w:r>
      <w:r w:rsidRPr="00751947">
        <w:t>nsomnia</w:t>
      </w:r>
      <w:r>
        <w:t>, t</w:t>
      </w:r>
      <w:r w:rsidRPr="00751947">
        <w:t>rouble thinking clearly</w:t>
      </w:r>
      <w:r>
        <w:t xml:space="preserve">, </w:t>
      </w:r>
      <w:r w:rsidRPr="00983E48">
        <w:rPr>
          <w:lang w:val="en-US"/>
        </w:rPr>
        <w:t>psychiatric illness</w:t>
      </w:r>
    </w:p>
    <w:p w14:paraId="0F2434A8" w14:textId="77777777" w:rsidR="00FB7638" w:rsidRDefault="00FB7638" w:rsidP="00FB7638">
      <w:pPr>
        <w:spacing w:after="0" w:line="240" w:lineRule="auto"/>
        <w:rPr>
          <w:b/>
          <w:bCs/>
        </w:rPr>
      </w:pPr>
    </w:p>
    <w:p w14:paraId="7B04D570" w14:textId="77777777" w:rsidR="00FB7638" w:rsidRPr="00E4189E" w:rsidRDefault="00FB7638" w:rsidP="00FB7638">
      <w:pPr>
        <w:spacing w:after="0" w:line="240" w:lineRule="auto"/>
      </w:pPr>
      <w:r w:rsidRPr="005F68CD">
        <w:rPr>
          <w:rStyle w:val="Heading5Char"/>
        </w:rPr>
        <w:t>Brain Changes</w:t>
      </w:r>
      <w:r>
        <w:rPr>
          <w:b/>
          <w:bCs/>
        </w:rPr>
        <w:t xml:space="preserve"> </w:t>
      </w:r>
      <w:r w:rsidRPr="00E4189E">
        <w:t xml:space="preserve">Over time our brain shrinks with age, however </w:t>
      </w:r>
      <w:r>
        <w:t>s</w:t>
      </w:r>
      <w:r w:rsidRPr="00E4189E">
        <w:t xml:space="preserve">tudies have shown that low vitamin B12 levels may be associated </w:t>
      </w:r>
      <w:r w:rsidRPr="00E4189E">
        <w:rPr>
          <w:b/>
          <w:bCs/>
        </w:rPr>
        <w:t>with brain shrinkage</w:t>
      </w:r>
      <w:r w:rsidRPr="00E4189E">
        <w:t xml:space="preserve"> and reduced brain volume.  </w:t>
      </w:r>
    </w:p>
    <w:p w14:paraId="037D23AD" w14:textId="77777777" w:rsidR="00FB7638" w:rsidRDefault="00FB7638" w:rsidP="00FB7638">
      <w:pPr>
        <w:spacing w:after="0" w:line="240" w:lineRule="auto"/>
      </w:pPr>
    </w:p>
    <w:p w14:paraId="72CE4C3B" w14:textId="77777777" w:rsidR="00FB7638" w:rsidRDefault="00FB7638" w:rsidP="00FB7638">
      <w:pPr>
        <w:spacing w:after="0" w:line="240" w:lineRule="auto"/>
      </w:pPr>
      <w:r w:rsidRPr="005F68CD">
        <w:rPr>
          <w:rStyle w:val="Heading5Char"/>
        </w:rPr>
        <w:t>Optic Nerve Damage</w:t>
      </w:r>
      <w:r>
        <w:rPr>
          <w:b/>
          <w:bCs/>
        </w:rPr>
        <w:t xml:space="preserve"> </w:t>
      </w:r>
      <w:r w:rsidRPr="00BE3477">
        <w:t xml:space="preserve">Vitamin B12 </w:t>
      </w:r>
      <w:r>
        <w:t>deficiency can lead to damage to the optic nerve which transmit signals from the eye to the brain.</w:t>
      </w:r>
    </w:p>
    <w:p w14:paraId="6F4F6FF6" w14:textId="77777777" w:rsidR="00FB7638" w:rsidRDefault="00FB7638" w:rsidP="00FB7638">
      <w:pPr>
        <w:spacing w:after="0" w:line="240" w:lineRule="auto"/>
      </w:pPr>
    </w:p>
    <w:p w14:paraId="55872C5F" w14:textId="77777777" w:rsidR="00FB7638" w:rsidRPr="00BE3477" w:rsidRDefault="00FB7638" w:rsidP="00FB7638">
      <w:pPr>
        <w:spacing w:after="0" w:line="240" w:lineRule="auto"/>
      </w:pPr>
      <w:r w:rsidRPr="005F68CD">
        <w:rPr>
          <w:rStyle w:val="Heading5Char"/>
        </w:rPr>
        <w:t>Bladder Function</w:t>
      </w:r>
      <w:r>
        <w:rPr>
          <w:b/>
          <w:bCs/>
        </w:rPr>
        <w:t xml:space="preserve"> </w:t>
      </w:r>
      <w:r w:rsidRPr="00BE3477">
        <w:t>Nerve damage can impair the bladder's ability to signal when it's full, potentially leading to involuntary urination (urinary incontinence) or retention</w:t>
      </w:r>
      <w:r>
        <w:t>.</w:t>
      </w:r>
    </w:p>
    <w:p w14:paraId="3DBE2A07" w14:textId="77777777" w:rsidR="00FB7638" w:rsidRDefault="00FB7638" w:rsidP="00FB7638">
      <w:pPr>
        <w:spacing w:after="0" w:line="240" w:lineRule="auto"/>
      </w:pPr>
    </w:p>
    <w:p w14:paraId="435F2F80" w14:textId="77777777" w:rsidR="00FB7638" w:rsidRPr="002A52CF" w:rsidRDefault="00FB7638" w:rsidP="005F68CD">
      <w:pPr>
        <w:pStyle w:val="Heading4"/>
      </w:pPr>
      <w:r>
        <w:t xml:space="preserve">When to treat </w:t>
      </w:r>
      <w:r w:rsidRPr="002A52CF">
        <w:t xml:space="preserve"> </w:t>
      </w:r>
    </w:p>
    <w:p w14:paraId="35AE1CFD" w14:textId="77777777" w:rsidR="00FB7638" w:rsidRDefault="00FB7638" w:rsidP="00FB7638">
      <w:pPr>
        <w:spacing w:after="0" w:line="240" w:lineRule="auto"/>
      </w:pPr>
    </w:p>
    <w:p w14:paraId="739AE76E" w14:textId="77777777" w:rsidR="00FB7638" w:rsidRDefault="00FB7638" w:rsidP="00FB7638">
      <w:pPr>
        <w:spacing w:after="0" w:line="240" w:lineRule="auto"/>
      </w:pPr>
      <w:r>
        <w:t xml:space="preserve">Laboratory normal range for B12 is between 180-900ng/L.  Dr Adam Darowski (Consultant Geriatrician, falls consultant), for many years has recognised the cut off, but advocate treating </w:t>
      </w:r>
      <w:r w:rsidRPr="00BE3477">
        <w:t>levels lower than 250ng/</w:t>
      </w:r>
      <w:r>
        <w:t>L</w:t>
      </w:r>
      <w:r w:rsidRPr="00BE3477">
        <w:t xml:space="preserve"> </w:t>
      </w:r>
      <w:r>
        <w:t xml:space="preserve">as </w:t>
      </w:r>
      <w:r w:rsidRPr="00BE3477">
        <w:t>can have a beneficial effect on orthostatic hypotension, neurological functioning and cognition</w:t>
      </w:r>
      <w:r>
        <w:t>.</w:t>
      </w:r>
    </w:p>
    <w:p w14:paraId="18AD58C8" w14:textId="77777777" w:rsidR="00FB7638" w:rsidRDefault="00FB7638" w:rsidP="00FB7638">
      <w:pPr>
        <w:spacing w:after="0" w:line="240" w:lineRule="auto"/>
      </w:pPr>
    </w:p>
    <w:p w14:paraId="4D33A0D6" w14:textId="77777777" w:rsidR="00FB7638" w:rsidRDefault="00FB7638" w:rsidP="00FB7638">
      <w:pPr>
        <w:spacing w:after="0" w:line="240" w:lineRule="auto"/>
      </w:pPr>
      <w:r w:rsidRPr="00A15858">
        <w:t>NICE guideline</w:t>
      </w:r>
      <w:r>
        <w:t xml:space="preserve"> </w:t>
      </w:r>
      <w:r w:rsidRPr="00A15858">
        <w:t>NG239</w:t>
      </w:r>
      <w:r>
        <w:t xml:space="preserve"> published on </w:t>
      </w:r>
      <w:r w:rsidRPr="00A15858">
        <w:t>06 March 2024</w:t>
      </w:r>
      <w:r>
        <w:t xml:space="preserve"> guidance is as </w:t>
      </w:r>
      <w:proofErr w:type="gramStart"/>
      <w:r>
        <w:t>follows;</w:t>
      </w:r>
      <w:proofErr w:type="gramEnd"/>
    </w:p>
    <w:p w14:paraId="50AE03B7" w14:textId="77777777" w:rsidR="00FB7638" w:rsidRDefault="00FB7638" w:rsidP="00FB7638">
      <w:pPr>
        <w:spacing w:after="0" w:line="240" w:lineRule="auto"/>
      </w:pPr>
    </w:p>
    <w:p w14:paraId="3ED15261" w14:textId="77777777" w:rsidR="00FB7638" w:rsidRDefault="00FB7638" w:rsidP="00FB7638">
      <w:pPr>
        <w:spacing w:after="0" w:line="240" w:lineRule="auto"/>
      </w:pPr>
      <w:r>
        <w:t>Less than 180ng/L B12 deficiency</w:t>
      </w:r>
    </w:p>
    <w:p w14:paraId="7F523757" w14:textId="77777777" w:rsidR="00FB7638" w:rsidRDefault="00FB7638" w:rsidP="00FB7638">
      <w:pPr>
        <w:spacing w:after="0" w:line="240" w:lineRule="auto"/>
      </w:pPr>
      <w:r>
        <w:t>Between 180-350 ng/L possible B12 deficiency</w:t>
      </w:r>
    </w:p>
    <w:p w14:paraId="1021F839" w14:textId="77777777" w:rsidR="00FB7638" w:rsidRDefault="00FB7638" w:rsidP="00FB7638">
      <w:pPr>
        <w:spacing w:after="0" w:line="240" w:lineRule="auto"/>
      </w:pPr>
      <w:r>
        <w:t xml:space="preserve">More than 350ng/L B12 deficiency unlikely </w:t>
      </w:r>
    </w:p>
    <w:p w14:paraId="023C60AD" w14:textId="77777777" w:rsidR="00FB7638" w:rsidRDefault="00FB7638" w:rsidP="00FB7638">
      <w:pPr>
        <w:spacing w:after="0" w:line="240" w:lineRule="auto"/>
      </w:pPr>
    </w:p>
    <w:p w14:paraId="615588A4" w14:textId="77777777" w:rsidR="00FB7638" w:rsidRDefault="00FB7638" w:rsidP="005F68CD">
      <w:pPr>
        <w:pStyle w:val="Heading4"/>
      </w:pPr>
      <w:r w:rsidRPr="00656726">
        <w:t xml:space="preserve">Treatment </w:t>
      </w:r>
    </w:p>
    <w:p w14:paraId="2967D379" w14:textId="77777777" w:rsidR="00FB7638" w:rsidRDefault="00FB7638" w:rsidP="00FB7638">
      <w:pPr>
        <w:spacing w:after="0" w:line="240" w:lineRule="auto"/>
        <w:rPr>
          <w:b/>
          <w:bCs/>
        </w:rPr>
      </w:pPr>
    </w:p>
    <w:p w14:paraId="0F2895E9" w14:textId="77777777" w:rsidR="00FB7638" w:rsidRDefault="00FB7638" w:rsidP="00FB7638">
      <w:pPr>
        <w:spacing w:after="0" w:line="240" w:lineRule="auto"/>
      </w:pPr>
      <w:r>
        <w:t>R</w:t>
      </w:r>
      <w:r w:rsidRPr="00751947">
        <w:t xml:space="preserve">ed blood cells, nerves, and brain all </w:t>
      </w:r>
      <w:r>
        <w:t xml:space="preserve">need </w:t>
      </w:r>
      <w:r w:rsidRPr="00751947">
        <w:t>vitamin B12</w:t>
      </w:r>
      <w:r>
        <w:t xml:space="preserve"> and left untreated can have adverse effects.   </w:t>
      </w:r>
    </w:p>
    <w:p w14:paraId="230BD407" w14:textId="77777777" w:rsidR="00FB7638" w:rsidRDefault="00FB7638" w:rsidP="00FB7638">
      <w:pPr>
        <w:spacing w:after="0" w:line="240" w:lineRule="auto"/>
      </w:pPr>
    </w:p>
    <w:p w14:paraId="17D1D5DB" w14:textId="77777777" w:rsidR="00FB7638" w:rsidRPr="001C08A0" w:rsidRDefault="00FB7638" w:rsidP="005F68CD">
      <w:pPr>
        <w:pStyle w:val="Heading5"/>
      </w:pPr>
      <w:r w:rsidRPr="001C08A0">
        <w:t>Prescribed</w:t>
      </w:r>
    </w:p>
    <w:p w14:paraId="6805E6B5" w14:textId="77777777" w:rsidR="00FB7638" w:rsidRDefault="00FB7638" w:rsidP="00FB7638">
      <w:pPr>
        <w:spacing w:after="0" w:line="240" w:lineRule="auto"/>
      </w:pPr>
    </w:p>
    <w:p w14:paraId="457097C7" w14:textId="77777777" w:rsidR="00FB7638" w:rsidRDefault="00FB7638" w:rsidP="00FB7638">
      <w:pPr>
        <w:spacing w:after="0" w:line="240" w:lineRule="auto"/>
      </w:pPr>
      <w:r w:rsidRPr="00FE303E">
        <w:t>Hydroxocobalamin</w:t>
      </w:r>
      <w:r>
        <w:t xml:space="preserve"> injections, loading dose of 6 over 2 weeks then at least 3 monthly for life </w:t>
      </w:r>
    </w:p>
    <w:p w14:paraId="0B7B87F6" w14:textId="77777777" w:rsidR="00FB7638" w:rsidRDefault="00FB7638" w:rsidP="00FB7638">
      <w:pPr>
        <w:spacing w:after="0" w:line="240" w:lineRule="auto"/>
      </w:pPr>
    </w:p>
    <w:p w14:paraId="1D1B939A" w14:textId="77777777" w:rsidR="00FB7638" w:rsidRDefault="00FB7638" w:rsidP="00FB7638">
      <w:pPr>
        <w:spacing w:after="0" w:line="240" w:lineRule="auto"/>
      </w:pPr>
      <w:r w:rsidRPr="00833036">
        <w:t xml:space="preserve">Cyanocobalamin tablets </w:t>
      </w:r>
      <w:r>
        <w:t xml:space="preserve">come in </w:t>
      </w:r>
      <w:r w:rsidRPr="00833036">
        <w:t>50 micrograms (mcg) and 1,000 micrograms</w:t>
      </w:r>
    </w:p>
    <w:p w14:paraId="45FA4D5E" w14:textId="77777777" w:rsidR="00FB7638" w:rsidRDefault="00FB7638" w:rsidP="00FB7638">
      <w:pPr>
        <w:spacing w:after="0" w:line="240" w:lineRule="auto"/>
      </w:pPr>
    </w:p>
    <w:p w14:paraId="2E76E17F" w14:textId="77777777" w:rsidR="00FB7638" w:rsidRPr="001C08A0" w:rsidRDefault="00FB7638" w:rsidP="005F68CD">
      <w:pPr>
        <w:pStyle w:val="Heading5"/>
      </w:pPr>
      <w:r w:rsidRPr="001C08A0">
        <w:t xml:space="preserve">Over the counter </w:t>
      </w:r>
    </w:p>
    <w:p w14:paraId="21B59084" w14:textId="77777777" w:rsidR="00FB7638" w:rsidRDefault="00FB7638" w:rsidP="00FB7638">
      <w:pPr>
        <w:spacing w:after="0" w:line="240" w:lineRule="auto"/>
      </w:pPr>
    </w:p>
    <w:p w14:paraId="4D75E774" w14:textId="77777777" w:rsidR="00FB7638" w:rsidRPr="00833036" w:rsidRDefault="00FB7638" w:rsidP="00FB7638">
      <w:pPr>
        <w:spacing w:after="0" w:line="240" w:lineRule="auto"/>
      </w:pPr>
      <w:r w:rsidRPr="00833036">
        <w:t>Cyanocobalamin vitamin B12 supplements that you can buy come as tablets, capsules, mouth sprays and drops. These come in different strengths from 10 micrograms to 1,000 micrograms</w:t>
      </w:r>
    </w:p>
    <w:p w14:paraId="3F3D1C44" w14:textId="77777777" w:rsidR="00FB7638" w:rsidRDefault="00FB7638" w:rsidP="00FB7638">
      <w:pPr>
        <w:spacing w:after="0" w:line="240" w:lineRule="auto"/>
      </w:pPr>
    </w:p>
    <w:p w14:paraId="26722F5A" w14:textId="77777777" w:rsidR="00FB7638" w:rsidRDefault="00FB7638" w:rsidP="00FB7638">
      <w:pPr>
        <w:spacing w:after="0" w:line="240" w:lineRule="auto"/>
      </w:pPr>
      <w:r>
        <w:t>R</w:t>
      </w:r>
      <w:r w:rsidRPr="00751947">
        <w:t xml:space="preserve">ed blood cells, nerves, and brain all </w:t>
      </w:r>
      <w:r>
        <w:t xml:space="preserve">need </w:t>
      </w:r>
      <w:r w:rsidRPr="00751947">
        <w:t>vitamin B12</w:t>
      </w:r>
      <w:r>
        <w:t xml:space="preserve"> and left untreated can have adverse effects.   </w:t>
      </w:r>
    </w:p>
    <w:p w14:paraId="058F5096" w14:textId="77777777" w:rsidR="00FB7638" w:rsidRDefault="00FB7638" w:rsidP="00FB7638">
      <w:pPr>
        <w:spacing w:after="0" w:line="240" w:lineRule="auto"/>
      </w:pPr>
    </w:p>
    <w:p w14:paraId="66134981" w14:textId="77777777" w:rsidR="00FB7638" w:rsidRDefault="00FB7638" w:rsidP="005F68CD">
      <w:pPr>
        <w:pStyle w:val="Heading4"/>
      </w:pPr>
      <w:r>
        <w:t>Risk</w:t>
      </w:r>
      <w:r w:rsidRPr="00BE3477">
        <w:t xml:space="preserve"> factors for vitamin B12 deficiency</w:t>
      </w:r>
      <w:r>
        <w:t xml:space="preserve"> include:</w:t>
      </w:r>
    </w:p>
    <w:p w14:paraId="0CF7D0DA" w14:textId="77777777" w:rsidR="00FB7638" w:rsidRDefault="00FB7638" w:rsidP="00FB7638">
      <w:pPr>
        <w:spacing w:after="0" w:line="240" w:lineRule="auto"/>
        <w:rPr>
          <w:b/>
          <w:bCs/>
        </w:rPr>
      </w:pPr>
    </w:p>
    <w:p w14:paraId="1A13FFC2" w14:textId="77777777" w:rsidR="00FB7638" w:rsidRDefault="00FB7638" w:rsidP="00FB7638">
      <w:pPr>
        <w:spacing w:after="0" w:line="240" w:lineRule="auto"/>
      </w:pPr>
      <w:r w:rsidRPr="005F68CD">
        <w:rPr>
          <w:rStyle w:val="Heading5Char"/>
        </w:rPr>
        <w:t>Age</w:t>
      </w:r>
      <w:r>
        <w:t xml:space="preserve"> can increase risk </w:t>
      </w:r>
    </w:p>
    <w:p w14:paraId="0C4770AC" w14:textId="77777777" w:rsidR="00FB7638" w:rsidRDefault="00FB7638" w:rsidP="00FB7638">
      <w:pPr>
        <w:spacing w:after="0" w:line="240" w:lineRule="auto"/>
      </w:pPr>
      <w:r w:rsidRPr="005F68CD">
        <w:rPr>
          <w:rStyle w:val="Heading5Char"/>
        </w:rPr>
        <w:t>Abdominal surgery</w:t>
      </w:r>
      <w:r>
        <w:t xml:space="preserve"> gastric sleeves, gastric bypass  </w:t>
      </w:r>
    </w:p>
    <w:p w14:paraId="2BBA3CFE" w14:textId="77777777" w:rsidR="00FB7638" w:rsidRDefault="00FB7638" w:rsidP="00FB7638">
      <w:pPr>
        <w:spacing w:after="0" w:line="240" w:lineRule="auto"/>
      </w:pPr>
      <w:r w:rsidRPr="005F68CD">
        <w:rPr>
          <w:rStyle w:val="Heading5Char"/>
        </w:rPr>
        <w:t>Family history</w:t>
      </w:r>
      <w:r>
        <w:t xml:space="preserve"> of pernicious anaemia (inability to absorb through the gut)</w:t>
      </w:r>
    </w:p>
    <w:p w14:paraId="22C2B331" w14:textId="77777777" w:rsidR="00FB7638" w:rsidRDefault="00FB7638" w:rsidP="00FB7638">
      <w:pPr>
        <w:spacing w:after="0" w:line="240" w:lineRule="auto"/>
      </w:pPr>
    </w:p>
    <w:p w14:paraId="22612D41" w14:textId="27091C0D" w:rsidR="00FB7638" w:rsidRDefault="00FB7638" w:rsidP="00FB7638">
      <w:pPr>
        <w:spacing w:after="0" w:line="240" w:lineRule="auto"/>
      </w:pPr>
      <w:r w:rsidRPr="005F68CD">
        <w:rPr>
          <w:rStyle w:val="Heading5Char"/>
        </w:rPr>
        <w:t>Diet low in vitamin B12</w:t>
      </w:r>
      <w:r w:rsidRPr="00BE3477">
        <w:t xml:space="preserve"> for example, in people who:</w:t>
      </w:r>
    </w:p>
    <w:p w14:paraId="0511D0E9" w14:textId="77777777" w:rsidR="00FB7638" w:rsidRDefault="00FB7638" w:rsidP="00FB7638">
      <w:pPr>
        <w:spacing w:after="0" w:line="240" w:lineRule="auto"/>
      </w:pPr>
    </w:p>
    <w:p w14:paraId="17883A43" w14:textId="77777777" w:rsidR="00FB7638" w:rsidRDefault="00FB7638" w:rsidP="005F68CD">
      <w:pPr>
        <w:pStyle w:val="ListParagraph"/>
        <w:numPr>
          <w:ilvl w:val="0"/>
          <w:numId w:val="4"/>
        </w:numPr>
        <w:spacing w:after="0" w:line="240" w:lineRule="auto"/>
      </w:pPr>
      <w:r>
        <w:t>f</w:t>
      </w:r>
      <w:r w:rsidRPr="00BE3477">
        <w:t>ollow a diet that excludes, or is low in, animal-source foods (such as a vegan diet, or diets excluding meat for religious beliefs)</w:t>
      </w:r>
    </w:p>
    <w:p w14:paraId="602FD7FB" w14:textId="77777777" w:rsidR="00FB7638" w:rsidRDefault="00FB7638" w:rsidP="005F68CD">
      <w:pPr>
        <w:pStyle w:val="ListParagraph"/>
        <w:numPr>
          <w:ilvl w:val="0"/>
          <w:numId w:val="4"/>
        </w:numPr>
        <w:spacing w:after="0" w:line="240" w:lineRule="auto"/>
      </w:pPr>
      <w:r w:rsidRPr="00BE3477">
        <w:t>do not consume food or drinks fortified with vitamin B12</w:t>
      </w:r>
    </w:p>
    <w:p w14:paraId="267DA881" w14:textId="77777777" w:rsidR="00FB7638" w:rsidRDefault="00FB7638" w:rsidP="005F68CD">
      <w:pPr>
        <w:pStyle w:val="ListParagraph"/>
        <w:numPr>
          <w:ilvl w:val="0"/>
          <w:numId w:val="4"/>
        </w:numPr>
        <w:spacing w:after="0" w:line="240" w:lineRule="auto"/>
      </w:pPr>
      <w:r w:rsidRPr="00BE3477">
        <w:t>have an allergy to some foods such as eggs, milk or fish</w:t>
      </w:r>
    </w:p>
    <w:p w14:paraId="3DB61B0E" w14:textId="77777777" w:rsidR="00FB7638" w:rsidRPr="00BE3477" w:rsidRDefault="00FB7638" w:rsidP="005F68CD">
      <w:pPr>
        <w:pStyle w:val="ListParagraph"/>
        <w:numPr>
          <w:ilvl w:val="0"/>
          <w:numId w:val="4"/>
        </w:numPr>
        <w:spacing w:after="0" w:line="240" w:lineRule="auto"/>
      </w:pPr>
      <w:r w:rsidRPr="00BE3477">
        <w:t>find it difficult to buy or prepare food (for example, people who have dementia or frailty, or those with mental health conditions)</w:t>
      </w:r>
    </w:p>
    <w:p w14:paraId="0E38B8C9" w14:textId="77777777" w:rsidR="00FB7638" w:rsidRPr="00BE3477" w:rsidRDefault="00FB7638" w:rsidP="005F68CD">
      <w:pPr>
        <w:pStyle w:val="ListParagraph"/>
        <w:numPr>
          <w:ilvl w:val="0"/>
          <w:numId w:val="4"/>
        </w:numPr>
        <w:spacing w:after="0" w:line="240" w:lineRule="auto"/>
      </w:pPr>
      <w:r w:rsidRPr="00BE3477">
        <w:t>find it difficult to obtain or afford foods rich in vitamin B12 (for example, people on low income)</w:t>
      </w:r>
    </w:p>
    <w:p w14:paraId="3115C28C" w14:textId="77777777" w:rsidR="00FB7638" w:rsidRDefault="00FB7638" w:rsidP="005F68CD">
      <w:pPr>
        <w:pStyle w:val="ListParagraph"/>
        <w:numPr>
          <w:ilvl w:val="0"/>
          <w:numId w:val="4"/>
        </w:numPr>
        <w:spacing w:after="0" w:line="240" w:lineRule="auto"/>
      </w:pPr>
      <w:r w:rsidRPr="00BE3477">
        <w:t>have a restricted diet (for example, because of an eating disorder)</w:t>
      </w:r>
    </w:p>
    <w:p w14:paraId="5AA14294" w14:textId="77777777" w:rsidR="00601D16" w:rsidRDefault="00601D16" w:rsidP="00601D16">
      <w:pPr>
        <w:spacing w:after="0" w:line="240" w:lineRule="auto"/>
      </w:pPr>
    </w:p>
    <w:p w14:paraId="019C6BB5" w14:textId="386B7D01" w:rsidR="00601D16" w:rsidRPr="00601D16" w:rsidRDefault="00601D16" w:rsidP="00601D16">
      <w:pPr>
        <w:spacing w:after="0" w:line="240" w:lineRule="auto"/>
      </w:pPr>
      <w:r w:rsidRPr="00601D16">
        <w:rPr>
          <w:lang w:val="en-US"/>
        </w:rPr>
        <w:t xml:space="preserve">Sources of Vitamin B12 </w:t>
      </w:r>
      <w:proofErr w:type="gramStart"/>
      <w:r w:rsidRPr="00601D16">
        <w:rPr>
          <w:lang w:val="en-US"/>
        </w:rPr>
        <w:t>include</w:t>
      </w:r>
      <w:r w:rsidR="00721873">
        <w:rPr>
          <w:lang w:val="en-US"/>
        </w:rPr>
        <w:t>;</w:t>
      </w:r>
      <w:proofErr w:type="gramEnd"/>
      <w:r w:rsidRPr="00601D16">
        <w:t xml:space="preserve"> eggs, milk, cheese, milk products, meat, fish, marmite, some cereals, shellfish and poultry. Some soy and rice beverages as well as soy-based meat substitutes are fortified with vitamin B12.</w:t>
      </w:r>
    </w:p>
    <w:p w14:paraId="2AD5524C" w14:textId="77777777" w:rsidR="00FB7638" w:rsidRDefault="00FB7638" w:rsidP="00FB7638">
      <w:pPr>
        <w:spacing w:after="0" w:line="240" w:lineRule="auto"/>
      </w:pPr>
    </w:p>
    <w:p w14:paraId="54C2F47E" w14:textId="77777777" w:rsidR="00FB7638" w:rsidRDefault="00FB7638" w:rsidP="00FB7638">
      <w:pPr>
        <w:spacing w:after="0" w:line="240" w:lineRule="auto"/>
      </w:pPr>
      <w:r w:rsidRPr="005F68CD">
        <w:rPr>
          <w:rStyle w:val="Heading5Char"/>
        </w:rPr>
        <w:t>Celiac disease</w:t>
      </w:r>
      <w:r>
        <w:t xml:space="preserve"> causes damage to the small intestines particularly where B12 is absorbed </w:t>
      </w:r>
    </w:p>
    <w:p w14:paraId="562A592B" w14:textId="77777777" w:rsidR="00FB7638" w:rsidRDefault="00FB7638" w:rsidP="00FB7638">
      <w:pPr>
        <w:spacing w:after="0" w:line="240" w:lineRule="auto"/>
      </w:pPr>
    </w:p>
    <w:p w14:paraId="31ABA6D5" w14:textId="77777777" w:rsidR="00FB7638" w:rsidRDefault="00FB7638" w:rsidP="00FB7638">
      <w:pPr>
        <w:spacing w:after="0" w:line="240" w:lineRule="auto"/>
      </w:pPr>
      <w:r w:rsidRPr="005F68CD">
        <w:rPr>
          <w:rStyle w:val="Heading5Char"/>
        </w:rPr>
        <w:t>Crohn’s disease</w:t>
      </w:r>
      <w:r>
        <w:t xml:space="preserve"> due to the inflammation of the lining of the digestive system a person is at risk of not absorbing enough B12</w:t>
      </w:r>
    </w:p>
    <w:p w14:paraId="212BF58C" w14:textId="77777777" w:rsidR="00FB7638" w:rsidRDefault="00FB7638" w:rsidP="00FB7638">
      <w:pPr>
        <w:spacing w:after="0" w:line="240" w:lineRule="auto"/>
      </w:pPr>
    </w:p>
    <w:p w14:paraId="2E77D03B" w14:textId="77777777" w:rsidR="00FB7638" w:rsidRDefault="00FB7638" w:rsidP="00FB7638">
      <w:pPr>
        <w:spacing w:after="0" w:line="240" w:lineRule="auto"/>
      </w:pPr>
      <w:r w:rsidRPr="005F68CD">
        <w:rPr>
          <w:rStyle w:val="Heading5Char"/>
        </w:rPr>
        <w:t>Atrophic gastritis</w:t>
      </w:r>
      <w:r>
        <w:t xml:space="preserve"> which is a </w:t>
      </w:r>
      <w:r w:rsidRPr="001A16E1">
        <w:t>chronic inflammation and thinning of the stomach lining,</w:t>
      </w:r>
      <w:r>
        <w:t xml:space="preserve"> causes include h</w:t>
      </w:r>
      <w:r w:rsidRPr="001A16E1">
        <w:t>elicobacter pylori (H. pylori) infection</w:t>
      </w:r>
      <w:r>
        <w:t xml:space="preserve"> and</w:t>
      </w:r>
      <w:r w:rsidRPr="001A16E1">
        <w:t xml:space="preserve"> autoimmune reactions</w:t>
      </w:r>
      <w:r>
        <w:t xml:space="preserve"> and </w:t>
      </w:r>
      <w:r w:rsidRPr="001A16E1">
        <w:t>affect the</w:t>
      </w:r>
      <w:r>
        <w:t xml:space="preserve"> way our body absorbs B12.  </w:t>
      </w:r>
    </w:p>
    <w:p w14:paraId="457C2F24" w14:textId="77777777" w:rsidR="00FB7638" w:rsidRDefault="00FB7638" w:rsidP="00FB7638">
      <w:pPr>
        <w:spacing w:after="0" w:line="240" w:lineRule="auto"/>
      </w:pPr>
    </w:p>
    <w:p w14:paraId="48294B66" w14:textId="77777777" w:rsidR="00FB7638" w:rsidRDefault="00FB7638" w:rsidP="00FB7638">
      <w:pPr>
        <w:spacing w:after="0" w:line="240" w:lineRule="auto"/>
      </w:pPr>
      <w:r w:rsidRPr="005F68CD">
        <w:rPr>
          <w:rStyle w:val="Heading5Char"/>
        </w:rPr>
        <w:t>Folic acid</w:t>
      </w:r>
      <w:r>
        <w:t xml:space="preserve"> (helps with red blood cell production) can mask an underlying Vitamin B12 deficiency by disrupting normal metabolism of vitamin B12.  Before starting treatment always check B12 levels.  </w:t>
      </w:r>
    </w:p>
    <w:p w14:paraId="733E614B" w14:textId="77777777" w:rsidR="00FB7638" w:rsidRDefault="00FB7638" w:rsidP="00FB7638">
      <w:pPr>
        <w:spacing w:after="0" w:line="240" w:lineRule="auto"/>
      </w:pPr>
    </w:p>
    <w:p w14:paraId="3B2760E6" w14:textId="77777777" w:rsidR="00FB7638" w:rsidRDefault="00FB7638" w:rsidP="00FB7638">
      <w:pPr>
        <w:spacing w:after="0" w:line="240" w:lineRule="auto"/>
      </w:pPr>
      <w:r w:rsidRPr="005F68CD">
        <w:rPr>
          <w:rStyle w:val="Heading5Char"/>
        </w:rPr>
        <w:t>Metformin</w:t>
      </w:r>
      <w:r>
        <w:t xml:space="preserve"> can </w:t>
      </w:r>
      <w:r w:rsidRPr="00712746">
        <w:t>interfere with vitamin B12 absorption in the small intestine</w:t>
      </w:r>
    </w:p>
    <w:p w14:paraId="44CEFD21" w14:textId="77777777" w:rsidR="00721873" w:rsidRDefault="00721873" w:rsidP="009D7C65"/>
    <w:p w14:paraId="3E92B6BB" w14:textId="22F54034" w:rsidR="005F68CD" w:rsidRDefault="005F68CD" w:rsidP="005F68CD">
      <w:pPr>
        <w:pStyle w:val="Heading4"/>
      </w:pPr>
      <w:r>
        <w:t>Reading:</w:t>
      </w:r>
    </w:p>
    <w:p w14:paraId="5AE2E407" w14:textId="05B5E360" w:rsidR="001F5F38" w:rsidRDefault="005F68CD" w:rsidP="009D7C65">
      <w:hyperlink r:id="rId82" w:history="1">
        <w:r w:rsidRPr="00FB4DF2">
          <w:rPr>
            <w:rStyle w:val="Hyperlink"/>
          </w:rPr>
          <w:t>https://www.nice.org.uk/guidance/ng239</w:t>
        </w:r>
      </w:hyperlink>
      <w:r w:rsidR="009D7C65">
        <w:t xml:space="preserve"> Vitamin B12 deficiency in over 16s: diagnosis and management, NICE guideline, NG239, 06 March 2024</w:t>
      </w:r>
    </w:p>
    <w:p w14:paraId="4D08FB2B" w14:textId="784630DB" w:rsidR="00954084" w:rsidRDefault="00954084" w:rsidP="009D7C65">
      <w:hyperlink r:id="rId83" w:history="1">
        <w:r w:rsidRPr="00B53168">
          <w:rPr>
            <w:rStyle w:val="Hyperlink"/>
          </w:rPr>
          <w:t>https://cks.nice.org.uk/topics/anaemia-b12-folate-deficiency/</w:t>
        </w:r>
      </w:hyperlink>
      <w:r>
        <w:t xml:space="preserve"> </w:t>
      </w:r>
      <w:r w:rsidR="00947FF8" w:rsidRPr="00947FF8">
        <w:t>Anaemia - B12 and folate deficiency</w:t>
      </w:r>
      <w:r w:rsidR="00947FF8">
        <w:t>, last revised March 2024</w:t>
      </w:r>
    </w:p>
    <w:p w14:paraId="17E094D2" w14:textId="1279FFB7" w:rsidR="003D52A0" w:rsidRDefault="0011405F" w:rsidP="009D7C65">
      <w:hyperlink r:id="rId84" w:history="1">
        <w:r w:rsidRPr="00B53168">
          <w:rPr>
            <w:rStyle w:val="Hyperlink"/>
          </w:rPr>
          <w:t>https://www.nhs.uk/conditions/vitamin-b12-or-folate-deficiency-anaemia/</w:t>
        </w:r>
      </w:hyperlink>
      <w:r>
        <w:t xml:space="preserve"> </w:t>
      </w:r>
      <w:r w:rsidRPr="0011405F">
        <w:t>Vitamin B12 or folate deficiency anaemia</w:t>
      </w:r>
    </w:p>
    <w:p w14:paraId="2D7BB75C" w14:textId="22BD75BC" w:rsidR="00037E87" w:rsidRDefault="00DF00B8" w:rsidP="009D7C65">
      <w:hyperlink r:id="rId85" w:history="1">
        <w:r w:rsidRPr="00DF00B8">
          <w:rPr>
            <w:rStyle w:val="Hyperlink"/>
          </w:rPr>
          <w:t>Metformin and reduced vitamin B12 levels: new advice for monitoring patients at risk - GOV.UK</w:t>
        </w:r>
      </w:hyperlink>
      <w:r w:rsidR="00D26A3E">
        <w:t xml:space="preserve"> </w:t>
      </w:r>
      <w:r w:rsidR="00D26A3E" w:rsidRPr="00D26A3E">
        <w:t>Metformin and reduced vitamin B12 levels: new advice for monitoring patients at risk</w:t>
      </w:r>
    </w:p>
    <w:p w14:paraId="7B9B945F" w14:textId="4F677280" w:rsidR="00037E87" w:rsidRDefault="00037E87" w:rsidP="009D7C65">
      <w:hyperlink r:id="rId86" w:history="1">
        <w:r w:rsidRPr="00037E87">
          <w:rPr>
            <w:rStyle w:val="Hyperlink"/>
          </w:rPr>
          <w:t>What Happens if Your B12 Deficiency Is Left Untreated?</w:t>
        </w:r>
      </w:hyperlink>
      <w:r>
        <w:t xml:space="preserve"> </w:t>
      </w:r>
    </w:p>
    <w:p w14:paraId="40411B4A" w14:textId="5B0EFF1B" w:rsidR="003A7523" w:rsidRPr="005F23DB" w:rsidRDefault="003A7523" w:rsidP="005F68CD">
      <w:pPr>
        <w:pStyle w:val="Heading3"/>
      </w:pPr>
      <w:bookmarkStart w:id="17" w:name="_Toc199966535"/>
      <w:r w:rsidRPr="005F23DB">
        <w:t>Further resources:</w:t>
      </w:r>
      <w:bookmarkEnd w:id="17"/>
      <w:r w:rsidRPr="005F23DB">
        <w:t xml:space="preserve"> </w:t>
      </w:r>
    </w:p>
    <w:p w14:paraId="1D10EBD7" w14:textId="0ABAC8A2" w:rsidR="00144BF1" w:rsidRPr="00144BF1" w:rsidRDefault="00144BF1" w:rsidP="00144BF1">
      <w:r w:rsidRPr="00144BF1">
        <w:t xml:space="preserve">Falls Prevention Leaflet which gives information about the service, how to prevent falls and signpost people to other services who may help them. </w:t>
      </w:r>
      <w:hyperlink r:id="rId87" w:history="1">
        <w:r w:rsidRPr="00144BF1">
          <w:rPr>
            <w:rStyle w:val="Hyperlink"/>
            <w:noProof/>
          </w:rPr>
          <w:drawing>
            <wp:inline distT="0" distB="0" distL="0" distR="0" wp14:anchorId="09D5DC88" wp14:editId="663B445E">
              <wp:extent cx="152400" cy="152400"/>
              <wp:effectExtent l="0" t="0" r="0" b="0"/>
              <wp:docPr id="1001378125" name="Picture 4"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x icon"/>
                      <pic:cNvPicPr>
                        <a:picLocks noChangeAspect="1" noChangeArrowheads="1"/>
                      </pic:cNvPicPr>
                    </pic:nvPicPr>
                    <pic:blipFill>
                      <a:blip r:embed="rId88" r:link="rId8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4BF1">
          <w:rPr>
            <w:rStyle w:val="Hyperlink"/>
          </w:rPr>
          <w:t> Falls Prevention Leaflet.docx</w:t>
        </w:r>
      </w:hyperlink>
    </w:p>
    <w:p w14:paraId="4BD8B3E2" w14:textId="45AD8AC6" w:rsidR="00144BF1" w:rsidRPr="00144BF1" w:rsidRDefault="00144BF1" w:rsidP="00144BF1">
      <w:r w:rsidRPr="00144BF1">
        <w:t xml:space="preserve">Referral form </w:t>
      </w:r>
      <w:hyperlink r:id="rId90" w:history="1">
        <w:r w:rsidRPr="00144BF1">
          <w:rPr>
            <w:rStyle w:val="Hyperlink"/>
            <w:noProof/>
          </w:rPr>
          <w:drawing>
            <wp:inline distT="0" distB="0" distL="0" distR="0" wp14:anchorId="6C79F09F" wp14:editId="691A90CC">
              <wp:extent cx="152400" cy="152400"/>
              <wp:effectExtent l="0" t="0" r="0" b="0"/>
              <wp:docPr id="2009013429" name="Picture 3"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x icon"/>
                      <pic:cNvPicPr>
                        <a:picLocks noChangeAspect="1" noChangeArrowheads="1"/>
                      </pic:cNvPicPr>
                    </pic:nvPicPr>
                    <pic:blipFill>
                      <a:blip r:embed="rId88" r:link="rId8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4BF1">
          <w:rPr>
            <w:rStyle w:val="Hyperlink"/>
          </w:rPr>
          <w:t> Falls Referral Form 2024.docx</w:t>
        </w:r>
      </w:hyperlink>
      <w:r w:rsidRPr="00144BF1">
        <w:t xml:space="preserve"> </w:t>
      </w:r>
    </w:p>
    <w:p w14:paraId="032E57BE" w14:textId="41EA3D20" w:rsidR="00144BF1" w:rsidRPr="00144BF1" w:rsidRDefault="00144BF1" w:rsidP="00144BF1">
      <w:r w:rsidRPr="00144BF1">
        <w:t xml:space="preserve">Link to Falls Prevention page </w:t>
      </w:r>
      <w:hyperlink r:id="rId91" w:history="1">
        <w:r w:rsidRPr="00144BF1">
          <w:rPr>
            <w:rStyle w:val="Hyperlink"/>
          </w:rPr>
          <w:t>Falls Prevention Service - Home</w:t>
        </w:r>
      </w:hyperlink>
    </w:p>
    <w:p w14:paraId="3154AC8B" w14:textId="77777777" w:rsidR="00144BF1" w:rsidRDefault="00144BF1" w:rsidP="00144BF1">
      <w:r w:rsidRPr="00144BF1">
        <w:t xml:space="preserve">Link to Frailty page </w:t>
      </w:r>
      <w:hyperlink r:id="rId92" w:history="1">
        <w:r w:rsidRPr="00144BF1">
          <w:rPr>
            <w:rStyle w:val="Hyperlink"/>
          </w:rPr>
          <w:t>Frailty - Home</w:t>
        </w:r>
      </w:hyperlink>
    </w:p>
    <w:p w14:paraId="50DE6272" w14:textId="3EF13B96" w:rsidR="00850F3F" w:rsidRDefault="00A74970" w:rsidP="00144BF1">
      <w:r>
        <w:t xml:space="preserve">Link to Care Home Support Service </w:t>
      </w:r>
      <w:hyperlink r:id="rId93" w:history="1">
        <w:r w:rsidRPr="00AD1CD4">
          <w:rPr>
            <w:rStyle w:val="Hyperlink"/>
          </w:rPr>
          <w:t>https://www.oxfordhealth.nhs.uk/chss/</w:t>
        </w:r>
      </w:hyperlink>
    </w:p>
    <w:p w14:paraId="649509E1" w14:textId="77777777" w:rsidR="005F68CD" w:rsidRDefault="005F68CD" w:rsidP="00144BF1"/>
    <w:p w14:paraId="213EC3C3" w14:textId="77777777" w:rsidR="005F68CD" w:rsidRDefault="005F68CD" w:rsidP="00144BF1"/>
    <w:p w14:paraId="5FE957BB" w14:textId="77777777" w:rsidR="005F68CD" w:rsidRDefault="005F68CD" w:rsidP="00144BF1"/>
    <w:p w14:paraId="379008B1" w14:textId="47679E32" w:rsidR="005F68CD" w:rsidRDefault="005F68CD" w:rsidP="00585766">
      <w:pPr>
        <w:pStyle w:val="Heading1"/>
      </w:pPr>
      <w:bookmarkStart w:id="18" w:name="_Toc199966536"/>
      <w:r>
        <w:t>Osteoporosis</w:t>
      </w:r>
      <w:bookmarkEnd w:id="18"/>
    </w:p>
    <w:p w14:paraId="60EBEA86" w14:textId="77777777" w:rsidR="005F68CD" w:rsidRDefault="005F68CD" w:rsidP="005F68CD">
      <w:pPr>
        <w:pStyle w:val="Heading3"/>
      </w:pPr>
      <w:bookmarkStart w:id="19" w:name="_Toc199966537"/>
      <w:r>
        <w:t>Definition</w:t>
      </w:r>
      <w:bookmarkEnd w:id="19"/>
    </w:p>
    <w:p w14:paraId="373F2F45" w14:textId="77777777" w:rsidR="005F68CD" w:rsidRDefault="005F68CD" w:rsidP="005F68CD">
      <w:pPr>
        <w:spacing w:after="0"/>
      </w:pPr>
    </w:p>
    <w:p w14:paraId="259816C5" w14:textId="66515C98" w:rsidR="005F68CD" w:rsidRPr="000B37C0" w:rsidRDefault="005F68CD" w:rsidP="005F68CD">
      <w:pPr>
        <w:spacing w:after="0"/>
      </w:pPr>
      <w:r w:rsidRPr="000B37C0">
        <w:t xml:space="preserve">As </w:t>
      </w:r>
      <w:r>
        <w:t>we age our</w:t>
      </w:r>
      <w:r w:rsidRPr="000B37C0">
        <w:t xml:space="preserve"> bones become weaker and</w:t>
      </w:r>
      <w:r>
        <w:t xml:space="preserve"> are</w:t>
      </w:r>
      <w:r w:rsidRPr="000B37C0">
        <w:t xml:space="preserve"> more likely to fracture.</w:t>
      </w:r>
      <w:r>
        <w:t xml:space="preserve"> F</w:t>
      </w:r>
      <w:r w:rsidRPr="000B37C0">
        <w:t>all</w:t>
      </w:r>
      <w:r>
        <w:t>s</w:t>
      </w:r>
      <w:r w:rsidRPr="000B37C0">
        <w:t xml:space="preserve"> </w:t>
      </w:r>
      <w:r>
        <w:t xml:space="preserve">are more common </w:t>
      </w:r>
      <w:r w:rsidRPr="000B37C0">
        <w:t xml:space="preserve">in later life, which can lead to </w:t>
      </w:r>
      <w:r>
        <w:t>increased fracture risk</w:t>
      </w:r>
      <w:r w:rsidRPr="000B37C0">
        <w:t>.</w:t>
      </w:r>
      <w:r w:rsidR="00C703E4">
        <w:t xml:space="preserve"> </w:t>
      </w:r>
      <w:r w:rsidRPr="000B37C0">
        <w:t>Osteoporosis is a disease characterized by low bone mass and structural deterioration of bone tissue, with a consequent increase in bone fragility and susceptibility to fracture. Osteoporosis itself is asymptomatic and often remains undiagnosed until a fragility fracture occurs.</w:t>
      </w:r>
    </w:p>
    <w:p w14:paraId="36F8E7C0" w14:textId="77777777" w:rsidR="00C35D33" w:rsidRDefault="00C35D33" w:rsidP="005F68CD">
      <w:pPr>
        <w:spacing w:after="0"/>
      </w:pPr>
    </w:p>
    <w:p w14:paraId="00454E86" w14:textId="37A30EC9" w:rsidR="005F68CD" w:rsidRDefault="005F68CD" w:rsidP="005F68CD">
      <w:pPr>
        <w:spacing w:after="0"/>
      </w:pPr>
      <w:r w:rsidRPr="000B37C0">
        <w:t xml:space="preserve">An osteoporotic fracture occurs </w:t>
      </w:r>
      <w:proofErr w:type="gramStart"/>
      <w:r w:rsidRPr="000B37C0">
        <w:t>as a consequence of</w:t>
      </w:r>
      <w:proofErr w:type="gramEnd"/>
      <w:r w:rsidRPr="000B37C0">
        <w:t xml:space="preserve"> increased bone fragility.</w:t>
      </w:r>
      <w:r w:rsidR="00C35D33">
        <w:t xml:space="preserve"> </w:t>
      </w:r>
      <w:r w:rsidRPr="000B37C0">
        <w:t>Characteristically fractures occur in the wrist, spine, and hip.</w:t>
      </w:r>
      <w:r w:rsidR="00C35D33">
        <w:t xml:space="preserve"> </w:t>
      </w:r>
      <w:r w:rsidR="00C35D33" w:rsidRPr="000B37C0">
        <w:t xml:space="preserve">Vertebral fractures may occur spontaneously, or </w:t>
      </w:r>
      <w:proofErr w:type="gramStart"/>
      <w:r w:rsidR="00C35D33" w:rsidRPr="000B37C0">
        <w:t>as a result of</w:t>
      </w:r>
      <w:proofErr w:type="gramEnd"/>
      <w:r w:rsidR="00C35D33" w:rsidRPr="000B37C0">
        <w:t xml:space="preserve"> routine activities.</w:t>
      </w:r>
      <w:r w:rsidR="00C35D33">
        <w:t xml:space="preserve"> </w:t>
      </w:r>
      <w:r w:rsidRPr="000B37C0">
        <w:t>A fragility fracture is defined as a fracture following a fall from standing height or less.</w:t>
      </w:r>
    </w:p>
    <w:p w14:paraId="55866E93" w14:textId="77777777" w:rsidR="00585766" w:rsidRDefault="00585766" w:rsidP="005F68CD">
      <w:pPr>
        <w:spacing w:after="0"/>
      </w:pPr>
    </w:p>
    <w:p w14:paraId="1D1AE97D" w14:textId="21FF98FD" w:rsidR="00585766" w:rsidRPr="000B37C0" w:rsidRDefault="00585766" w:rsidP="00585766">
      <w:pPr>
        <w:pStyle w:val="Heading4"/>
      </w:pPr>
      <w:r>
        <w:t>Reading</w:t>
      </w:r>
    </w:p>
    <w:p w14:paraId="7D2FF8AB" w14:textId="77777777" w:rsidR="005F68CD" w:rsidRPr="00585766" w:rsidRDefault="005F68CD" w:rsidP="005F68CD">
      <w:pPr>
        <w:spacing w:after="0"/>
      </w:pPr>
      <w:r w:rsidRPr="00585766">
        <w:t xml:space="preserve">Osteoporosis - prevention of fragility fractures: Summary  </w:t>
      </w:r>
      <w:hyperlink r:id="rId94" w:history="1">
        <w:r w:rsidRPr="00585766">
          <w:rPr>
            <w:rStyle w:val="Hyperlink"/>
          </w:rPr>
          <w:t>https://cks.nice.org.uk/topics/osteoporosis-prevention-of-fragility-fractures/</w:t>
        </w:r>
      </w:hyperlink>
    </w:p>
    <w:p w14:paraId="79F4197F" w14:textId="77777777" w:rsidR="005F68CD" w:rsidRDefault="005F68CD" w:rsidP="005F68CD">
      <w:pPr>
        <w:spacing w:after="0"/>
      </w:pPr>
    </w:p>
    <w:p w14:paraId="66ACB219" w14:textId="3463B52D" w:rsidR="005F68CD" w:rsidRDefault="005F68CD" w:rsidP="005F68CD">
      <w:pPr>
        <w:pStyle w:val="Heading3"/>
      </w:pPr>
      <w:bookmarkStart w:id="20" w:name="_Toc199966538"/>
      <w:r>
        <w:t>Prevalence</w:t>
      </w:r>
      <w:bookmarkEnd w:id="20"/>
    </w:p>
    <w:p w14:paraId="3D23D1C9" w14:textId="77777777" w:rsidR="005F68CD" w:rsidRPr="000B37C0" w:rsidRDefault="005F68CD" w:rsidP="005F68CD">
      <w:pPr>
        <w:spacing w:after="0"/>
        <w:rPr>
          <w:b/>
          <w:bCs/>
        </w:rPr>
      </w:pPr>
    </w:p>
    <w:p w14:paraId="567E0EB0" w14:textId="77777777" w:rsidR="005F68CD" w:rsidRPr="000B37C0" w:rsidRDefault="005F68CD" w:rsidP="005F68CD">
      <w:pPr>
        <w:spacing w:after="0"/>
      </w:pPr>
      <w:r w:rsidRPr="000B37C0">
        <w:t xml:space="preserve">In England and Wales, it is estimated that annually around 180,000 fractures occur </w:t>
      </w:r>
      <w:proofErr w:type="gramStart"/>
      <w:r w:rsidRPr="000B37C0">
        <w:t>as a result of</w:t>
      </w:r>
      <w:proofErr w:type="gramEnd"/>
      <w:r w:rsidRPr="000B37C0">
        <w:t xml:space="preserve"> osteoporosis.</w:t>
      </w:r>
    </w:p>
    <w:p w14:paraId="01448C3D" w14:textId="77777777" w:rsidR="005F68CD" w:rsidRDefault="005F68CD" w:rsidP="005F68CD">
      <w:pPr>
        <w:spacing w:after="0"/>
      </w:pPr>
    </w:p>
    <w:p w14:paraId="13973A7D" w14:textId="47DCEB88" w:rsidR="005F68CD" w:rsidRPr="000B37C0" w:rsidRDefault="005F68CD" w:rsidP="005F68CD">
      <w:pPr>
        <w:spacing w:after="0"/>
      </w:pPr>
      <w:r w:rsidRPr="000B37C0">
        <w:t xml:space="preserve">Osteoporosis and </w:t>
      </w:r>
      <w:r>
        <w:t>fractures</w:t>
      </w:r>
      <w:r w:rsidRPr="000B37C0">
        <w:t>, including spinal (vertebral) fractures, are more common in women than men.</w:t>
      </w:r>
      <w:r>
        <w:t xml:space="preserve"> </w:t>
      </w:r>
      <w:r w:rsidRPr="000B37C0">
        <w:t>Women usually have smaller bones than men</w:t>
      </w:r>
      <w:r>
        <w:t xml:space="preserve"> and</w:t>
      </w:r>
      <w:r w:rsidRPr="000B37C0">
        <w:t xml:space="preserve"> lose bone more quickly for a few years around the time of the menopause, caused by a drop in the level of the hormone oestrogen.</w:t>
      </w:r>
      <w:r>
        <w:t xml:space="preserve"> </w:t>
      </w:r>
      <w:r w:rsidRPr="000B37C0">
        <w:t>Men are still at risk of osteoporosis and fractures.</w:t>
      </w:r>
      <w:r>
        <w:t xml:space="preserve"> R</w:t>
      </w:r>
      <w:r w:rsidRPr="000B37C0">
        <w:t xml:space="preserve">isk of osteoporosis and </w:t>
      </w:r>
      <w:r>
        <w:t>fractures</w:t>
      </w:r>
      <w:r w:rsidRPr="000B37C0">
        <w:t xml:space="preserve"> is unlikely to be affected</w:t>
      </w:r>
      <w:r>
        <w:t xml:space="preserve"> if a person is transgender</w:t>
      </w:r>
      <w:r w:rsidRPr="000B37C0">
        <w:t xml:space="preserve"> </w:t>
      </w:r>
      <w:r w:rsidRPr="000B37C0">
        <w:t>if</w:t>
      </w:r>
      <w:r w:rsidRPr="000B37C0">
        <w:t xml:space="preserve"> </w:t>
      </w:r>
      <w:r>
        <w:t>they take</w:t>
      </w:r>
      <w:r w:rsidRPr="000B37C0">
        <w:t xml:space="preserve"> prescribed hormone replacement therapy.</w:t>
      </w:r>
    </w:p>
    <w:p w14:paraId="2BAB9558" w14:textId="77777777" w:rsidR="005F68CD" w:rsidRDefault="005F68CD" w:rsidP="005F68CD">
      <w:pPr>
        <w:spacing w:after="0"/>
      </w:pPr>
    </w:p>
    <w:p w14:paraId="6F184241" w14:textId="23F3708D" w:rsidR="005F68CD" w:rsidRPr="000B37C0" w:rsidRDefault="005F68CD" w:rsidP="005F68CD">
      <w:pPr>
        <w:spacing w:after="0"/>
      </w:pPr>
      <w:r>
        <w:t>Those from certain e</w:t>
      </w:r>
      <w:r w:rsidRPr="000B37C0">
        <w:t xml:space="preserve">thnic backgrounds have a higher risk of osteoporosis, </w:t>
      </w:r>
      <w:r>
        <w:t>W</w:t>
      </w:r>
      <w:r w:rsidRPr="000B37C0">
        <w:t xml:space="preserve">hite and </w:t>
      </w:r>
      <w:r>
        <w:t>A</w:t>
      </w:r>
      <w:r w:rsidRPr="000B37C0">
        <w:t>sian people have a higher risk of osteoporosis and broken bones than people of other ethnicities.</w:t>
      </w:r>
    </w:p>
    <w:p w14:paraId="10B29F8B" w14:textId="77777777" w:rsidR="005F68CD" w:rsidRPr="000B37C0" w:rsidRDefault="005F68CD" w:rsidP="005F68CD">
      <w:pPr>
        <w:spacing w:after="0"/>
      </w:pPr>
      <w:r w:rsidRPr="000B37C0">
        <w:t>But anyone can develop osteoporosis, whatever their ethnicity.</w:t>
      </w:r>
    </w:p>
    <w:p w14:paraId="11CB7D15" w14:textId="77777777" w:rsidR="005F68CD" w:rsidRDefault="005F68CD" w:rsidP="005F68CD">
      <w:pPr>
        <w:spacing w:after="0"/>
      </w:pPr>
    </w:p>
    <w:p w14:paraId="5BBD0840" w14:textId="0D315E4D" w:rsidR="005F68CD" w:rsidRDefault="005F68CD" w:rsidP="005F68CD">
      <w:pPr>
        <w:pStyle w:val="Heading3"/>
      </w:pPr>
      <w:bookmarkStart w:id="21" w:name="_Toc199966539"/>
      <w:r>
        <w:t>Risk factors</w:t>
      </w:r>
      <w:bookmarkEnd w:id="21"/>
    </w:p>
    <w:p w14:paraId="749A1E43" w14:textId="77777777" w:rsidR="005F68CD" w:rsidRDefault="005F68CD" w:rsidP="005F68CD">
      <w:pPr>
        <w:spacing w:after="0"/>
      </w:pPr>
    </w:p>
    <w:p w14:paraId="158BB2C1" w14:textId="77777777" w:rsidR="005F68CD" w:rsidRPr="000B37C0" w:rsidRDefault="005F68CD" w:rsidP="005F68CD">
      <w:pPr>
        <w:spacing w:after="0"/>
      </w:pPr>
      <w:r w:rsidRPr="000B37C0">
        <w:t>Female sex.</w:t>
      </w:r>
    </w:p>
    <w:p w14:paraId="2B554BEA" w14:textId="77777777" w:rsidR="005F68CD" w:rsidRPr="000B37C0" w:rsidRDefault="005F68CD" w:rsidP="005F68CD">
      <w:pPr>
        <w:spacing w:after="0"/>
      </w:pPr>
      <w:r w:rsidRPr="000B37C0">
        <w:t>Increasing age.</w:t>
      </w:r>
    </w:p>
    <w:p w14:paraId="3672DB25" w14:textId="77777777" w:rsidR="005F68CD" w:rsidRPr="000B37C0" w:rsidRDefault="005F68CD" w:rsidP="005F68CD">
      <w:pPr>
        <w:spacing w:after="0"/>
      </w:pPr>
      <w:r w:rsidRPr="000B37C0">
        <w:t>Smoking.</w:t>
      </w:r>
    </w:p>
    <w:p w14:paraId="3A92A58D" w14:textId="27D3A280" w:rsidR="005F68CD" w:rsidRDefault="005F68CD" w:rsidP="005F68CD">
      <w:pPr>
        <w:spacing w:after="0"/>
      </w:pPr>
      <w:r w:rsidRPr="000B37C0">
        <w:t>Alcohol</w:t>
      </w:r>
      <w:r>
        <w:t>.</w:t>
      </w:r>
    </w:p>
    <w:p w14:paraId="443E86F4" w14:textId="1DEB958E" w:rsidR="005F68CD" w:rsidRDefault="005F68CD" w:rsidP="005F68CD">
      <w:pPr>
        <w:spacing w:after="0"/>
      </w:pPr>
      <w:r w:rsidRPr="000B37C0">
        <w:t>People with a low body weight (BMI under 19) are more likely to develop osteoporosis and broken bones than people with a healthy weight.</w:t>
      </w:r>
    </w:p>
    <w:p w14:paraId="2DCC1975" w14:textId="77777777" w:rsidR="005F68CD" w:rsidRPr="000B37C0" w:rsidRDefault="005F68CD" w:rsidP="005F68CD">
      <w:pPr>
        <w:spacing w:after="0"/>
      </w:pPr>
      <w:r w:rsidRPr="000B37C0">
        <w:t xml:space="preserve">When </w:t>
      </w:r>
      <w:r>
        <w:t>woman</w:t>
      </w:r>
      <w:r w:rsidRPr="000B37C0">
        <w:t xml:space="preserve"> reach the menopause, </w:t>
      </w:r>
      <w:r>
        <w:t xml:space="preserve">their </w:t>
      </w:r>
      <w:r w:rsidRPr="000B37C0">
        <w:t>ovaries stop producing as much of the hormone oestrogen. Oestrogen helps to keep bones strong, so women lose bone more quickly for a few years around the time of the menopause.</w:t>
      </w:r>
      <w:r>
        <w:t xml:space="preserve"> Those who </w:t>
      </w:r>
      <w:r w:rsidRPr="000B37C0">
        <w:t>have an ‘early’ menopause, before the age of 45</w:t>
      </w:r>
      <w:r>
        <w:t xml:space="preserve"> are at an increased risk</w:t>
      </w:r>
      <w:r w:rsidRPr="000B37C0">
        <w:t>.</w:t>
      </w:r>
    </w:p>
    <w:p w14:paraId="09F956AE" w14:textId="77777777" w:rsidR="005F68CD" w:rsidRDefault="005F68CD" w:rsidP="005F68CD">
      <w:pPr>
        <w:spacing w:after="0"/>
      </w:pPr>
    </w:p>
    <w:p w14:paraId="3D7EF507" w14:textId="77777777" w:rsidR="005F68CD" w:rsidRPr="000B37C0" w:rsidRDefault="005F68CD" w:rsidP="005F68CD">
      <w:pPr>
        <w:spacing w:after="0"/>
      </w:pPr>
      <w:r>
        <w:t>Previous fractures</w:t>
      </w:r>
      <w:r w:rsidRPr="000B37C0">
        <w:t xml:space="preserve"> particularly after the age of 50,</w:t>
      </w:r>
      <w:r>
        <w:t xml:space="preserve"> increase fracture risk- individuals are</w:t>
      </w:r>
      <w:r w:rsidRPr="000B37C0">
        <w:t xml:space="preserve"> two to three times more likely to break another bone than someone who has never </w:t>
      </w:r>
      <w:r>
        <w:t>fractured</w:t>
      </w:r>
      <w:r w:rsidRPr="000B37C0">
        <w:t>.</w:t>
      </w:r>
    </w:p>
    <w:p w14:paraId="4A8AE0A3" w14:textId="77777777" w:rsidR="005F68CD" w:rsidRDefault="005F68CD" w:rsidP="005F68CD">
      <w:pPr>
        <w:spacing w:after="0"/>
      </w:pPr>
    </w:p>
    <w:p w14:paraId="4CD8B7EA" w14:textId="77777777" w:rsidR="005F68CD" w:rsidRDefault="005F68CD" w:rsidP="005F68CD">
      <w:pPr>
        <w:spacing w:after="0"/>
      </w:pPr>
      <w:r w:rsidRPr="000B37C0">
        <w:t xml:space="preserve">A parent having osteoporosis will not, on its own, greatly increase </w:t>
      </w:r>
      <w:r>
        <w:t xml:space="preserve">an individual’s </w:t>
      </w:r>
      <w:r w:rsidRPr="000B37C0">
        <w:t>risk of breaking bones. But if one</w:t>
      </w:r>
      <w:r>
        <w:t xml:space="preserve"> </w:t>
      </w:r>
      <w:r w:rsidRPr="000B37C0">
        <w:t xml:space="preserve">parent has broken a hip, </w:t>
      </w:r>
      <w:r>
        <w:t>this increases a person’s</w:t>
      </w:r>
      <w:r w:rsidRPr="000B37C0">
        <w:t xml:space="preserve"> risk of </w:t>
      </w:r>
      <w:r>
        <w:t xml:space="preserve">fracturing. </w:t>
      </w:r>
      <w:r w:rsidRPr="000B37C0">
        <w:t xml:space="preserve">This is likely to be due to certain genes that are passed down from </w:t>
      </w:r>
      <w:r>
        <w:t>their</w:t>
      </w:r>
      <w:r w:rsidRPr="000B37C0">
        <w:t xml:space="preserve"> parents that affect bone strength.</w:t>
      </w:r>
    </w:p>
    <w:p w14:paraId="7D9E7360" w14:textId="77777777" w:rsidR="005F68CD" w:rsidRDefault="005F68CD" w:rsidP="005F68CD">
      <w:pPr>
        <w:spacing w:after="0"/>
      </w:pPr>
    </w:p>
    <w:p w14:paraId="14889D3B" w14:textId="0AC95BA2" w:rsidR="005F68CD" w:rsidRDefault="005F68CD" w:rsidP="005F68CD">
      <w:pPr>
        <w:spacing w:after="0"/>
      </w:pPr>
      <w:r>
        <w:t xml:space="preserve">Common medical conditions increase your risk of osteoporosis and </w:t>
      </w:r>
      <w:r w:rsidR="00921285">
        <w:t>include.</w:t>
      </w:r>
    </w:p>
    <w:p w14:paraId="5EEB9324" w14:textId="77777777" w:rsidR="005F68CD" w:rsidRPr="000B37C0" w:rsidRDefault="005F68CD" w:rsidP="005F68CD">
      <w:pPr>
        <w:spacing w:after="0"/>
      </w:pPr>
    </w:p>
    <w:p w14:paraId="52BD884C" w14:textId="77777777" w:rsidR="005F68CD" w:rsidRPr="000B37C0" w:rsidRDefault="005F68CD" w:rsidP="005F68CD">
      <w:pPr>
        <w:numPr>
          <w:ilvl w:val="0"/>
          <w:numId w:val="5"/>
        </w:numPr>
        <w:spacing w:after="0"/>
      </w:pPr>
      <w:r w:rsidRPr="000B37C0">
        <w:t>Rheumatoid arthritis</w:t>
      </w:r>
    </w:p>
    <w:p w14:paraId="4C22A8F8" w14:textId="77777777" w:rsidR="005F68CD" w:rsidRPr="000B37C0" w:rsidRDefault="005F68CD" w:rsidP="005F68CD">
      <w:pPr>
        <w:numPr>
          <w:ilvl w:val="0"/>
          <w:numId w:val="5"/>
        </w:numPr>
        <w:spacing w:after="0"/>
      </w:pPr>
      <w:r w:rsidRPr="000B37C0">
        <w:t>Conditions that cause low oestrogen or testosterone levels (such as anorexia, Klinefelter syndrome, Kallmann syndrome)</w:t>
      </w:r>
    </w:p>
    <w:p w14:paraId="68B9185E" w14:textId="77777777" w:rsidR="005F68CD" w:rsidRPr="000B37C0" w:rsidRDefault="005F68CD" w:rsidP="005F68CD">
      <w:pPr>
        <w:numPr>
          <w:ilvl w:val="0"/>
          <w:numId w:val="5"/>
        </w:numPr>
        <w:spacing w:after="0"/>
      </w:pPr>
      <w:r w:rsidRPr="000B37C0">
        <w:t>Overactive thyroid (hyperthyroidism)</w:t>
      </w:r>
    </w:p>
    <w:p w14:paraId="1FE8CC08" w14:textId="77777777" w:rsidR="005F68CD" w:rsidRPr="000B37C0" w:rsidRDefault="005F68CD" w:rsidP="005F68CD">
      <w:pPr>
        <w:numPr>
          <w:ilvl w:val="0"/>
          <w:numId w:val="5"/>
        </w:numPr>
        <w:spacing w:after="0"/>
      </w:pPr>
      <w:r w:rsidRPr="000B37C0">
        <w:t>Parathyroid disease (hyperparathyroidism)</w:t>
      </w:r>
    </w:p>
    <w:p w14:paraId="40E80860" w14:textId="77777777" w:rsidR="005F68CD" w:rsidRPr="000B37C0" w:rsidRDefault="005F68CD" w:rsidP="005F68CD">
      <w:pPr>
        <w:numPr>
          <w:ilvl w:val="0"/>
          <w:numId w:val="5"/>
        </w:numPr>
        <w:spacing w:after="0"/>
      </w:pPr>
      <w:r w:rsidRPr="000B37C0">
        <w:t>Conditions that affect how your body absorbs food (such as Crohn’s disease or coeliac disease)</w:t>
      </w:r>
    </w:p>
    <w:p w14:paraId="209630EE" w14:textId="77777777" w:rsidR="005F68CD" w:rsidRPr="000B37C0" w:rsidRDefault="005F68CD" w:rsidP="005F68CD">
      <w:pPr>
        <w:numPr>
          <w:ilvl w:val="0"/>
          <w:numId w:val="5"/>
        </w:numPr>
        <w:spacing w:after="0"/>
      </w:pPr>
      <w:r w:rsidRPr="000B37C0">
        <w:t>Neurological conditions that make you inactive or increase your risk of falling (such as multiple sclerosis)</w:t>
      </w:r>
    </w:p>
    <w:p w14:paraId="3CDFDD13" w14:textId="77777777" w:rsidR="005F68CD" w:rsidRDefault="005F68CD" w:rsidP="005F68CD">
      <w:pPr>
        <w:spacing w:after="0"/>
      </w:pPr>
    </w:p>
    <w:p w14:paraId="7330E7BC" w14:textId="77777777" w:rsidR="005F68CD" w:rsidRPr="000B37C0" w:rsidRDefault="005F68CD" w:rsidP="005F68CD">
      <w:pPr>
        <w:spacing w:after="0"/>
        <w:rPr>
          <w:vanish/>
        </w:rPr>
      </w:pPr>
      <w:r w:rsidRPr="000B37C0">
        <w:rPr>
          <w:vanish/>
        </w:rPr>
        <w:t>Top of Form</w:t>
      </w:r>
    </w:p>
    <w:p w14:paraId="4FD3D00B" w14:textId="40261F85" w:rsidR="005F68CD" w:rsidRPr="000B37C0" w:rsidRDefault="005F68CD" w:rsidP="005F68CD">
      <w:pPr>
        <w:spacing w:after="0"/>
        <w:rPr>
          <w:vanish/>
        </w:rPr>
      </w:pPr>
      <w:r>
        <w:t>Medications can increase the risk of osteoporosis</w:t>
      </w:r>
      <w:r w:rsidRPr="000B37C0">
        <w:rPr>
          <w:vanish/>
        </w:rPr>
        <w:t>B</w:t>
      </w:r>
      <w:r>
        <w:t xml:space="preserve"> including </w:t>
      </w:r>
      <w:r w:rsidRPr="000B37C0">
        <w:rPr>
          <w:vanish/>
        </w:rPr>
        <w:t>ottom of Form</w:t>
      </w:r>
    </w:p>
    <w:p w14:paraId="5462D3D4" w14:textId="77777777" w:rsidR="005F68CD" w:rsidRDefault="005F68CD" w:rsidP="005F68CD">
      <w:pPr>
        <w:spacing w:after="0"/>
      </w:pPr>
    </w:p>
    <w:p w14:paraId="6E653FB5" w14:textId="77777777" w:rsidR="005F68CD" w:rsidRDefault="005F68CD" w:rsidP="005F68CD">
      <w:pPr>
        <w:spacing w:after="0"/>
      </w:pPr>
    </w:p>
    <w:p w14:paraId="3D49FED6" w14:textId="77777777" w:rsidR="005F68CD" w:rsidRPr="000B37C0" w:rsidRDefault="005F68CD" w:rsidP="005F68CD">
      <w:pPr>
        <w:numPr>
          <w:ilvl w:val="0"/>
          <w:numId w:val="6"/>
        </w:numPr>
        <w:spacing w:after="0"/>
      </w:pPr>
      <w:r w:rsidRPr="000B37C0">
        <w:t>Steroid (‘glucocorticoid’) tablets (daily treatment or regular short courses)</w:t>
      </w:r>
    </w:p>
    <w:p w14:paraId="5AC229CA" w14:textId="77777777" w:rsidR="005F68CD" w:rsidRPr="000B37C0" w:rsidRDefault="005F68CD" w:rsidP="005F68CD">
      <w:pPr>
        <w:numPr>
          <w:ilvl w:val="0"/>
          <w:numId w:val="6"/>
        </w:numPr>
        <w:spacing w:after="0"/>
      </w:pPr>
      <w:r w:rsidRPr="000B37C0">
        <w:t>Anti-epileptic drugs</w:t>
      </w:r>
    </w:p>
    <w:p w14:paraId="65CA0040" w14:textId="41E3876B" w:rsidR="005F68CD" w:rsidRPr="000B37C0" w:rsidRDefault="005F68CD" w:rsidP="005F68CD">
      <w:pPr>
        <w:numPr>
          <w:ilvl w:val="0"/>
          <w:numId w:val="6"/>
        </w:numPr>
        <w:spacing w:after="0"/>
      </w:pPr>
      <w:r w:rsidRPr="000B37C0">
        <w:t>Breast cancer treatments that lower oestrogen levels, such as aromatase inhibitors</w:t>
      </w:r>
    </w:p>
    <w:p w14:paraId="1178773C" w14:textId="60F4697B" w:rsidR="005F68CD" w:rsidRPr="000B37C0" w:rsidRDefault="005F68CD" w:rsidP="005F68CD">
      <w:pPr>
        <w:numPr>
          <w:ilvl w:val="0"/>
          <w:numId w:val="6"/>
        </w:numPr>
        <w:spacing w:after="0"/>
      </w:pPr>
      <w:r w:rsidRPr="000B37C0">
        <w:t xml:space="preserve">Prostate cancer treatments that lower testosterone levels, such as hormone therapy (even </w:t>
      </w:r>
      <w:r>
        <w:t>whilst</w:t>
      </w:r>
      <w:r w:rsidRPr="000B37C0">
        <w:t xml:space="preserve"> on a treatment break)</w:t>
      </w:r>
    </w:p>
    <w:p w14:paraId="1E9A3DF8" w14:textId="048DA8DA" w:rsidR="005F68CD" w:rsidRPr="000B37C0" w:rsidRDefault="005F68CD" w:rsidP="005F68CD">
      <w:pPr>
        <w:spacing w:after="0"/>
      </w:pPr>
    </w:p>
    <w:p w14:paraId="1E4819AE" w14:textId="77D56AA3" w:rsidR="005F68CD" w:rsidRPr="000B37C0" w:rsidRDefault="005F68CD" w:rsidP="005F68CD">
      <w:pPr>
        <w:spacing w:after="0"/>
      </w:pPr>
      <w:r w:rsidRPr="000B37C0">
        <w:t xml:space="preserve">How much </w:t>
      </w:r>
      <w:r>
        <w:t>an individual’s</w:t>
      </w:r>
      <w:r w:rsidRPr="000B37C0">
        <w:t xml:space="preserve"> bone health is affected will depend on the type of treatment, the dose </w:t>
      </w:r>
      <w:r>
        <w:t>and duration.</w:t>
      </w:r>
    </w:p>
    <w:p w14:paraId="07FF28C7" w14:textId="77777777" w:rsidR="005F68CD" w:rsidRDefault="005F68CD" w:rsidP="005F68CD"/>
    <w:p w14:paraId="4B5577ED" w14:textId="6B893CCC" w:rsidR="005F68CD" w:rsidRDefault="005F68CD" w:rsidP="005F68CD">
      <w:pPr>
        <w:pStyle w:val="Heading4"/>
      </w:pPr>
      <w:r>
        <w:t>Reading</w:t>
      </w:r>
    </w:p>
    <w:p w14:paraId="30554E92" w14:textId="77777777" w:rsidR="005F68CD" w:rsidRPr="005F68CD" w:rsidRDefault="005F68CD" w:rsidP="005F68CD"/>
    <w:p w14:paraId="3E2DA0CD" w14:textId="436E795E" w:rsidR="005F68CD" w:rsidRDefault="005F68CD" w:rsidP="005F68CD">
      <w:r w:rsidRPr="005F68CD">
        <w:drawing>
          <wp:inline distT="0" distB="0" distL="0" distR="0" wp14:anchorId="0032E405" wp14:editId="212FEEEC">
            <wp:extent cx="593678" cy="593678"/>
            <wp:effectExtent l="0" t="0" r="0" b="0"/>
            <wp:docPr id="180397565"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97565" name="Picture 1" descr="A qr code with black dots&#10;&#10;AI-generated content may be incorrect."/>
                    <pic:cNvPicPr/>
                  </pic:nvPicPr>
                  <pic:blipFill>
                    <a:blip r:embed="rId95"/>
                    <a:stretch>
                      <a:fillRect/>
                    </a:stretch>
                  </pic:blipFill>
                  <pic:spPr>
                    <a:xfrm>
                      <a:off x="0" y="0"/>
                      <a:ext cx="604287" cy="604287"/>
                    </a:xfrm>
                    <a:prstGeom prst="rect">
                      <a:avLst/>
                    </a:prstGeom>
                  </pic:spPr>
                </pic:pic>
              </a:graphicData>
            </a:graphic>
          </wp:inline>
        </w:drawing>
      </w:r>
      <w:hyperlink r:id="rId96" w:history="1">
        <w:r w:rsidRPr="005F68CD">
          <w:rPr>
            <w:rStyle w:val="Hyperlink"/>
          </w:rPr>
          <w:t>Royal Osteoporosis Society - Better Bone Health for Everybody</w:t>
        </w:r>
      </w:hyperlink>
    </w:p>
    <w:p w14:paraId="329C0393" w14:textId="3236B3AB" w:rsidR="005F68CD" w:rsidRPr="000B37C0" w:rsidRDefault="005F68CD" w:rsidP="005F68CD">
      <w:pPr>
        <w:spacing w:after="0"/>
        <w:rPr>
          <w:b/>
          <w:bCs/>
        </w:rPr>
      </w:pPr>
      <w:r>
        <w:t xml:space="preserve">Check your own risk </w:t>
      </w:r>
      <w:hyperlink r:id="rId97" w:history="1">
        <w:r w:rsidRPr="00FB4DF2">
          <w:rPr>
            <w:rStyle w:val="Hyperlink"/>
          </w:rPr>
          <w:t>https://theros.org.uk/risk-checker/?campaign=77a866ee-c708-ed11-82e5-0022481b5a28</w:t>
        </w:r>
      </w:hyperlink>
      <w:r>
        <w:t xml:space="preserve"> </w:t>
      </w:r>
    </w:p>
    <w:p w14:paraId="0AAE7E09" w14:textId="77777777" w:rsidR="005F68CD" w:rsidRDefault="005F68CD" w:rsidP="005F68CD"/>
    <w:p w14:paraId="33EC043A" w14:textId="7AE42A43" w:rsidR="005F68CD" w:rsidRDefault="005F68CD" w:rsidP="005F68CD">
      <w:pPr>
        <w:pStyle w:val="Heading3"/>
      </w:pPr>
      <w:bookmarkStart w:id="22" w:name="_Toc199966540"/>
      <w:r>
        <w:t>Assessment of risk</w:t>
      </w:r>
      <w:bookmarkEnd w:id="22"/>
    </w:p>
    <w:p w14:paraId="6325D7C3" w14:textId="0AA986A6" w:rsidR="005F68CD" w:rsidRPr="00FB49F7" w:rsidRDefault="005F68CD" w:rsidP="005F68CD">
      <w:r>
        <w:t>Assessing individual risk for osteoporosis is important to prevent fractures. NICE guidance recommends that we c</w:t>
      </w:r>
      <w:r w:rsidRPr="00FB49F7">
        <w:t xml:space="preserve">onsider </w:t>
      </w:r>
      <w:r>
        <w:t xml:space="preserve">the </w:t>
      </w:r>
      <w:r w:rsidRPr="00FB49F7">
        <w:t>assessment of fracture risk:</w:t>
      </w:r>
    </w:p>
    <w:p w14:paraId="3DD35265" w14:textId="77777777" w:rsidR="005F68CD" w:rsidRPr="00FB49F7" w:rsidRDefault="005F68CD" w:rsidP="005F68CD">
      <w:pPr>
        <w:numPr>
          <w:ilvl w:val="0"/>
          <w:numId w:val="7"/>
        </w:numPr>
      </w:pPr>
      <w:r w:rsidRPr="00FB49F7">
        <w:t>in all women aged 65 years and over and all men aged 75 years and over</w:t>
      </w:r>
    </w:p>
    <w:p w14:paraId="6F0CBE83" w14:textId="77777777" w:rsidR="005F68CD" w:rsidRPr="00FB49F7" w:rsidRDefault="005F68CD" w:rsidP="005F68CD">
      <w:pPr>
        <w:numPr>
          <w:ilvl w:val="0"/>
          <w:numId w:val="7"/>
        </w:numPr>
      </w:pPr>
      <w:r w:rsidRPr="00FB49F7">
        <w:t>in women aged under 65 years and men aged under 75 years in the presence of risk factors, for example:</w:t>
      </w:r>
    </w:p>
    <w:p w14:paraId="56F58EEA" w14:textId="77777777" w:rsidR="005F68CD" w:rsidRPr="00FB49F7" w:rsidRDefault="005F68CD" w:rsidP="005F68CD">
      <w:pPr>
        <w:numPr>
          <w:ilvl w:val="1"/>
          <w:numId w:val="7"/>
        </w:numPr>
      </w:pPr>
      <w:r w:rsidRPr="00FB49F7">
        <w:t>previous fragility fracture</w:t>
      </w:r>
    </w:p>
    <w:p w14:paraId="2578936E" w14:textId="77777777" w:rsidR="005F68CD" w:rsidRPr="00FB49F7" w:rsidRDefault="005F68CD" w:rsidP="005F68CD">
      <w:pPr>
        <w:numPr>
          <w:ilvl w:val="1"/>
          <w:numId w:val="7"/>
        </w:numPr>
      </w:pPr>
      <w:r w:rsidRPr="00FB49F7">
        <w:t>current use or frequent recent use of oral or systemic glucocorticoids</w:t>
      </w:r>
    </w:p>
    <w:p w14:paraId="1DBCB66F" w14:textId="77777777" w:rsidR="005F68CD" w:rsidRPr="00FB49F7" w:rsidRDefault="005F68CD" w:rsidP="005F68CD">
      <w:pPr>
        <w:numPr>
          <w:ilvl w:val="1"/>
          <w:numId w:val="7"/>
        </w:numPr>
      </w:pPr>
      <w:r w:rsidRPr="00FB49F7">
        <w:t>history of falls</w:t>
      </w:r>
    </w:p>
    <w:p w14:paraId="6BAF8123" w14:textId="77777777" w:rsidR="005F68CD" w:rsidRPr="00FB49F7" w:rsidRDefault="005F68CD" w:rsidP="005F68CD">
      <w:pPr>
        <w:numPr>
          <w:ilvl w:val="1"/>
          <w:numId w:val="7"/>
        </w:numPr>
      </w:pPr>
      <w:r w:rsidRPr="00FB49F7">
        <w:t>family history of hip fracture</w:t>
      </w:r>
    </w:p>
    <w:p w14:paraId="46F9FA20" w14:textId="77777777" w:rsidR="005F68CD" w:rsidRPr="00FB49F7" w:rsidRDefault="005F68CD" w:rsidP="005F68CD">
      <w:pPr>
        <w:numPr>
          <w:ilvl w:val="1"/>
          <w:numId w:val="7"/>
        </w:numPr>
      </w:pPr>
      <w:r w:rsidRPr="00FB49F7">
        <w:t>other causes of secondary osteoporosis</w:t>
      </w:r>
    </w:p>
    <w:p w14:paraId="7EFD725E" w14:textId="77777777" w:rsidR="005F68CD" w:rsidRPr="00FB49F7" w:rsidRDefault="005F68CD" w:rsidP="005F68CD">
      <w:pPr>
        <w:numPr>
          <w:ilvl w:val="1"/>
          <w:numId w:val="7"/>
        </w:numPr>
      </w:pPr>
      <w:r w:rsidRPr="00FB49F7">
        <w:t>low body mass index (BMI; less than 18.5 kg/m</w:t>
      </w:r>
      <w:r w:rsidRPr="00FB49F7">
        <w:rPr>
          <w:vertAlign w:val="superscript"/>
        </w:rPr>
        <w:t>2</w:t>
      </w:r>
      <w:r w:rsidRPr="00FB49F7">
        <w:t>)</w:t>
      </w:r>
    </w:p>
    <w:p w14:paraId="5C196AB2" w14:textId="77777777" w:rsidR="005F68CD" w:rsidRPr="00FB49F7" w:rsidRDefault="005F68CD" w:rsidP="005F68CD">
      <w:pPr>
        <w:numPr>
          <w:ilvl w:val="1"/>
          <w:numId w:val="7"/>
        </w:numPr>
      </w:pPr>
      <w:r w:rsidRPr="00FB49F7">
        <w:t>smoking</w:t>
      </w:r>
    </w:p>
    <w:p w14:paraId="561F13E4" w14:textId="77777777" w:rsidR="005F68CD" w:rsidRPr="00FB49F7" w:rsidRDefault="005F68CD" w:rsidP="005F68CD">
      <w:pPr>
        <w:numPr>
          <w:ilvl w:val="1"/>
          <w:numId w:val="7"/>
        </w:numPr>
      </w:pPr>
      <w:r w:rsidRPr="00FB49F7">
        <w:t>alcohol intake of more than 14 units per week for men and women.</w:t>
      </w:r>
    </w:p>
    <w:p w14:paraId="6E44F9BC" w14:textId="77777777" w:rsidR="005F68CD" w:rsidRDefault="005F68CD" w:rsidP="005F68C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B49F7">
        <w:drawing>
          <wp:inline distT="0" distB="0" distL="0" distR="0" wp14:anchorId="3E9B4CD6" wp14:editId="66DF79B8">
            <wp:extent cx="514350" cy="514350"/>
            <wp:effectExtent l="0" t="0" r="0" b="0"/>
            <wp:docPr id="974745081"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871220" name="Picture 1" descr="A qr code with black dots&#10;&#10;AI-generated content may be incorrect."/>
                    <pic:cNvPicPr/>
                  </pic:nvPicPr>
                  <pic:blipFill>
                    <a:blip r:embed="rId98"/>
                    <a:stretch>
                      <a:fillRect/>
                    </a:stretch>
                  </pic:blipFill>
                  <pic:spPr>
                    <a:xfrm flipH="1">
                      <a:off x="0" y="0"/>
                      <a:ext cx="514350" cy="514350"/>
                    </a:xfrm>
                    <a:prstGeom prst="rect">
                      <a:avLst/>
                    </a:prstGeom>
                  </pic:spPr>
                </pic:pic>
              </a:graphicData>
            </a:graphic>
          </wp:inline>
        </w:drawing>
      </w:r>
    </w:p>
    <w:p w14:paraId="714B2F46" w14:textId="62822BFD" w:rsidR="005F68CD" w:rsidRPr="00921285" w:rsidRDefault="005F68CD" w:rsidP="005F68CD">
      <w:pPr>
        <w:spacing w:before="100" w:beforeAutospacing="1" w:after="100" w:afterAutospacing="1" w:line="240" w:lineRule="auto"/>
        <w:rPr>
          <w:rFonts w:eastAsia="Times New Roman" w:cs="Times New Roman"/>
          <w:kern w:val="0"/>
          <w:lang w:eastAsia="en-GB"/>
          <w14:ligatures w14:val="none"/>
        </w:rPr>
      </w:pPr>
      <w:r w:rsidRPr="00921285">
        <w:rPr>
          <w:rFonts w:eastAsia="Times New Roman" w:cs="Times New Roman"/>
          <w:kern w:val="0"/>
          <w:lang w:eastAsia="en-GB"/>
          <w14:ligatures w14:val="none"/>
        </w:rPr>
        <w:t>There are two risk assessment tools recommend by NICE the</w:t>
      </w:r>
      <w:r w:rsidRPr="00921285">
        <w:rPr>
          <w:rFonts w:eastAsia="Times New Roman" w:cs="Times New Roman"/>
          <w:kern w:val="0"/>
          <w:lang w:eastAsia="en-GB"/>
          <w14:ligatures w14:val="none"/>
        </w:rPr>
        <w:t> </w:t>
      </w:r>
      <w:hyperlink r:id="rId99" w:tgtFrame="_top" w:history="1">
        <w:r w:rsidRPr="00921285">
          <w:rPr>
            <w:rStyle w:val="Hyperlink"/>
            <w:rFonts w:eastAsia="Times New Roman" w:cs="Times New Roman"/>
            <w:kern w:val="0"/>
            <w:lang w:eastAsia="en-GB"/>
            <w14:ligatures w14:val="none"/>
          </w:rPr>
          <w:t>FRAX</w:t>
        </w:r>
      </w:hyperlink>
      <w:r w:rsidRPr="00921285">
        <w:rPr>
          <w:rFonts w:eastAsia="Times New Roman" w:cs="Times New Roman"/>
          <w:kern w:val="0"/>
          <w:lang w:eastAsia="en-GB"/>
          <w14:ligatures w14:val="none"/>
        </w:rPr>
        <w:t> (without a bone mineral density [BMD] value if a dual</w:t>
      </w:r>
      <w:r w:rsidRPr="00921285">
        <w:rPr>
          <w:rFonts w:eastAsia="Times New Roman" w:cs="Times New Roman"/>
          <w:kern w:val="0"/>
          <w:lang w:eastAsia="en-GB"/>
          <w14:ligatures w14:val="none"/>
        </w:rPr>
        <w:noBreakHyphen/>
        <w:t>energy X</w:t>
      </w:r>
      <w:r w:rsidRPr="00921285">
        <w:rPr>
          <w:rFonts w:eastAsia="Times New Roman" w:cs="Times New Roman"/>
          <w:kern w:val="0"/>
          <w:lang w:eastAsia="en-GB"/>
          <w14:ligatures w14:val="none"/>
        </w:rPr>
        <w:noBreakHyphen/>
        <w:t>ray absorptiometry [DXA] scan has not previously been undertaken) or </w:t>
      </w:r>
      <w:proofErr w:type="spellStart"/>
      <w:r w:rsidRPr="00921285">
        <w:rPr>
          <w:rFonts w:eastAsia="Times New Roman" w:cs="Times New Roman"/>
          <w:kern w:val="0"/>
          <w:lang w:eastAsia="en-GB"/>
          <w14:ligatures w14:val="none"/>
        </w:rPr>
        <w:fldChar w:fldCharType="begin"/>
      </w:r>
      <w:r w:rsidRPr="00921285">
        <w:rPr>
          <w:rFonts w:eastAsia="Times New Roman" w:cs="Times New Roman"/>
          <w:kern w:val="0"/>
          <w:lang w:eastAsia="en-GB"/>
          <w14:ligatures w14:val="none"/>
        </w:rPr>
        <w:instrText>HYPERLINK "http://www.qfracture.org/" \t "_top"</w:instrText>
      </w:r>
      <w:r w:rsidRPr="00921285">
        <w:rPr>
          <w:rFonts w:eastAsia="Times New Roman" w:cs="Times New Roman"/>
          <w:kern w:val="0"/>
          <w:lang w:eastAsia="en-GB"/>
          <w14:ligatures w14:val="none"/>
        </w:rPr>
      </w:r>
      <w:r w:rsidRPr="00921285">
        <w:rPr>
          <w:rFonts w:eastAsia="Times New Roman" w:cs="Times New Roman"/>
          <w:kern w:val="0"/>
          <w:lang w:eastAsia="en-GB"/>
          <w14:ligatures w14:val="none"/>
        </w:rPr>
        <w:fldChar w:fldCharType="separate"/>
      </w:r>
      <w:r w:rsidRPr="00921285">
        <w:rPr>
          <w:rStyle w:val="Hyperlink"/>
          <w:rFonts w:eastAsia="Times New Roman" w:cs="Times New Roman"/>
          <w:kern w:val="0"/>
          <w:lang w:eastAsia="en-GB"/>
          <w14:ligatures w14:val="none"/>
        </w:rPr>
        <w:t>QFracture</w:t>
      </w:r>
      <w:proofErr w:type="spellEnd"/>
      <w:r w:rsidRPr="00921285">
        <w:rPr>
          <w:rFonts w:eastAsia="Times New Roman" w:cs="Times New Roman"/>
          <w:kern w:val="0"/>
          <w:lang w:eastAsia="en-GB"/>
          <w14:ligatures w14:val="none"/>
        </w:rPr>
        <w:fldChar w:fldCharType="end"/>
      </w:r>
      <w:r w:rsidRPr="00921285">
        <w:rPr>
          <w:rFonts w:eastAsia="Times New Roman" w:cs="Times New Roman"/>
          <w:kern w:val="0"/>
          <w:lang w:eastAsia="en-GB"/>
          <w14:ligatures w14:val="none"/>
        </w:rPr>
        <w:t xml:space="preserve">, within their allowed age ranges, to estimate </w:t>
      </w:r>
      <w:r w:rsidRPr="00921285">
        <w:rPr>
          <w:rFonts w:eastAsia="Times New Roman" w:cs="Times New Roman"/>
          <w:kern w:val="0"/>
          <w:lang w:eastAsia="en-GB"/>
          <w14:ligatures w14:val="none"/>
        </w:rPr>
        <w:t xml:space="preserve">a </w:t>
      </w:r>
      <w:r w:rsidRPr="00921285">
        <w:rPr>
          <w:rFonts w:eastAsia="Times New Roman" w:cs="Times New Roman"/>
          <w:kern w:val="0"/>
          <w:lang w:eastAsia="en-GB"/>
          <w14:ligatures w14:val="none"/>
        </w:rPr>
        <w:t>10</w:t>
      </w:r>
      <w:r w:rsidRPr="00921285">
        <w:rPr>
          <w:rFonts w:eastAsia="Times New Roman" w:cs="Times New Roman"/>
          <w:kern w:val="0"/>
          <w:lang w:eastAsia="en-GB"/>
          <w14:ligatures w14:val="none"/>
        </w:rPr>
        <w:noBreakHyphen/>
        <w:t>year predicted fracture risk</w:t>
      </w:r>
      <w:r w:rsidRPr="00921285">
        <w:rPr>
          <w:rFonts w:eastAsia="Times New Roman" w:cs="Times New Roman"/>
          <w:kern w:val="0"/>
          <w:lang w:eastAsia="en-GB"/>
          <w14:ligatures w14:val="none"/>
        </w:rPr>
        <w:t xml:space="preserve">. </w:t>
      </w:r>
    </w:p>
    <w:p w14:paraId="4ABB2F58" w14:textId="77777777" w:rsidR="005F68CD" w:rsidRPr="000B37C0" w:rsidRDefault="005F68CD" w:rsidP="005F68CD">
      <w:pPr>
        <w:numPr>
          <w:ilvl w:val="1"/>
          <w:numId w:val="13"/>
        </w:numPr>
        <w:spacing w:after="0"/>
      </w:pPr>
      <w:r w:rsidRPr="000B37C0">
        <w:t>People at high risk should be offered a DXA scan to confirm osteoporosis.</w:t>
      </w:r>
    </w:p>
    <w:p w14:paraId="0A1429A0" w14:textId="77777777" w:rsidR="005F68CD" w:rsidRPr="000B37C0" w:rsidRDefault="005F68CD" w:rsidP="005F68CD">
      <w:pPr>
        <w:numPr>
          <w:ilvl w:val="1"/>
          <w:numId w:val="13"/>
        </w:numPr>
        <w:spacing w:after="0"/>
      </w:pPr>
      <w:r w:rsidRPr="000B37C0">
        <w:t>People at intermediate risk whose fracture risk is close to the recommended threshold and who have risk factors that may be underestimated by FRAX®, such as people taking high doses of oral corticosteroids, should be offered a DXA scan.</w:t>
      </w:r>
    </w:p>
    <w:p w14:paraId="10E8B6D8" w14:textId="2E5D84C1" w:rsidR="005F68CD" w:rsidRPr="00921285" w:rsidRDefault="005F68CD" w:rsidP="00921285">
      <w:pPr>
        <w:numPr>
          <w:ilvl w:val="1"/>
          <w:numId w:val="13"/>
        </w:numPr>
        <w:spacing w:after="0"/>
      </w:pPr>
      <w:r w:rsidRPr="000B37C0">
        <w:t xml:space="preserve">People at low risk should not be offered treatment or a DXA </w:t>
      </w:r>
      <w:proofErr w:type="gramStart"/>
      <w:r w:rsidRPr="000B37C0">
        <w:t>scan, but</w:t>
      </w:r>
      <w:proofErr w:type="gramEnd"/>
      <w:r w:rsidRPr="000B37C0">
        <w:t xml:space="preserve"> given lifestyle advice.</w:t>
      </w:r>
    </w:p>
    <w:p w14:paraId="0BF38E03" w14:textId="6A5748C5" w:rsidR="005F68CD" w:rsidRPr="005F68CD" w:rsidRDefault="005F68CD" w:rsidP="005F68CD">
      <w:pPr>
        <w:pStyle w:val="Heading3"/>
        <w:rPr>
          <w:rFonts w:eastAsia="Times New Roman"/>
          <w:lang w:eastAsia="en-GB"/>
        </w:rPr>
      </w:pPr>
      <w:bookmarkStart w:id="23" w:name="_Toc199966541"/>
      <w:r>
        <w:rPr>
          <w:rFonts w:eastAsia="Times New Roman"/>
          <w:lang w:eastAsia="en-GB"/>
        </w:rPr>
        <w:t>D</w:t>
      </w:r>
      <w:r w:rsidRPr="005F68CD">
        <w:rPr>
          <w:rFonts w:eastAsia="Times New Roman"/>
          <w:lang w:eastAsia="en-GB"/>
        </w:rPr>
        <w:t>ual</w:t>
      </w:r>
      <w:r w:rsidRPr="005F68CD">
        <w:rPr>
          <w:rFonts w:eastAsia="Times New Roman"/>
          <w:lang w:eastAsia="en-GB"/>
        </w:rPr>
        <w:noBreakHyphen/>
        <w:t>energy X</w:t>
      </w:r>
      <w:r w:rsidRPr="005F68CD">
        <w:rPr>
          <w:rFonts w:eastAsia="Times New Roman"/>
          <w:lang w:eastAsia="en-GB"/>
        </w:rPr>
        <w:noBreakHyphen/>
        <w:t>ray absorptiometry [DXA]</w:t>
      </w:r>
      <w:bookmarkEnd w:id="23"/>
    </w:p>
    <w:p w14:paraId="51D0474D" w14:textId="77777777" w:rsidR="00E411A2" w:rsidRDefault="00E411A2" w:rsidP="005F68CD">
      <w:pPr>
        <w:spacing w:after="0"/>
      </w:pPr>
    </w:p>
    <w:p w14:paraId="0408C76E" w14:textId="77777777" w:rsidR="0099585E" w:rsidRDefault="00E411A2" w:rsidP="005F68CD">
      <w:pPr>
        <w:spacing w:after="0"/>
      </w:pPr>
      <w:r w:rsidRPr="00E411A2">
        <w:t>Dual-energy X-ray absorptiometry (DEXA or DXA) is a medical imaging technique used to measure bone mineral density (BMD). It involves using two X-ray beams with different energy levels to scan the bones, typically the spine, hip, or forearm. The difference in absorption of the X-rays by the bones and soft tissues allows for precise measurement of bone density.</w:t>
      </w:r>
      <w:r w:rsidRPr="00E411A2">
        <w:t xml:space="preserve"> </w:t>
      </w:r>
    </w:p>
    <w:p w14:paraId="658FCE3E" w14:textId="77777777" w:rsidR="0099585E" w:rsidRDefault="0099585E" w:rsidP="005F68CD">
      <w:pPr>
        <w:spacing w:after="0"/>
      </w:pPr>
    </w:p>
    <w:p w14:paraId="04C033CD" w14:textId="5FD766CE" w:rsidR="005F68CD" w:rsidRPr="000B37C0" w:rsidRDefault="005F68CD" w:rsidP="005F68CD">
      <w:pPr>
        <w:spacing w:after="0"/>
      </w:pPr>
      <w:r w:rsidRPr="000B37C0">
        <w:t>A 10-year fragility fracture risk score should be calculated prior to arranging a dual-energy X-ray absorptiometry (DXA) scan to measure bone mineral density (BMD), or starting a bisphosphonate, except in people:</w:t>
      </w:r>
    </w:p>
    <w:p w14:paraId="5C8FEFCD" w14:textId="77777777" w:rsidR="005F68CD" w:rsidRPr="000B37C0" w:rsidRDefault="005F68CD" w:rsidP="005F68CD">
      <w:pPr>
        <w:numPr>
          <w:ilvl w:val="1"/>
          <w:numId w:val="13"/>
        </w:numPr>
        <w:spacing w:after="0"/>
      </w:pPr>
      <w:r w:rsidRPr="000B37C0">
        <w:t>Over 50 years of age with a history of fragility fractures — a DXA scan should be offered.</w:t>
      </w:r>
    </w:p>
    <w:p w14:paraId="18EF6B62" w14:textId="77777777" w:rsidR="005F68CD" w:rsidRDefault="005F68CD" w:rsidP="005F68CD">
      <w:pPr>
        <w:numPr>
          <w:ilvl w:val="1"/>
          <w:numId w:val="13"/>
        </w:numPr>
        <w:spacing w:after="0"/>
      </w:pPr>
      <w:r w:rsidRPr="000B37C0">
        <w:t>Under 40 years of age who have a major risk factor for fragility fracture — a DXA scan should be offered, then referral to a specialist experienced in the treatment of osteoporosis depending on the BMD T-score. The T-score is the number of standard deviations below the mean BMD of young adults at their peak bone mass.</w:t>
      </w:r>
    </w:p>
    <w:p w14:paraId="2E8A97AF" w14:textId="77777777" w:rsidR="005F68CD" w:rsidRPr="000B37C0" w:rsidRDefault="005F68CD" w:rsidP="0099585E">
      <w:pPr>
        <w:spacing w:after="0"/>
      </w:pPr>
      <w:r w:rsidRPr="000B37C0">
        <w:t>A bisphosphonate should be offered to people with a BMD T-score of -2.5 or lower, if appropriate and there are no contraindications. </w:t>
      </w:r>
    </w:p>
    <w:p w14:paraId="06A746B3" w14:textId="77777777" w:rsidR="005F68CD" w:rsidRPr="000B37C0" w:rsidRDefault="005F68CD" w:rsidP="005F68CD">
      <w:pPr>
        <w:spacing w:after="0"/>
      </w:pPr>
    </w:p>
    <w:p w14:paraId="3FF0A165" w14:textId="519236BF" w:rsidR="005F68CD" w:rsidRPr="00FB49F7" w:rsidRDefault="005F68CD" w:rsidP="005F68CD">
      <w:pPr>
        <w:pStyle w:val="Heading4"/>
        <w:rPr>
          <w:rFonts w:eastAsia="Times New Roman"/>
          <w:lang w:eastAsia="en-GB"/>
        </w:rPr>
      </w:pPr>
      <w:r>
        <w:rPr>
          <w:rFonts w:eastAsia="Times New Roman"/>
          <w:lang w:eastAsia="en-GB"/>
        </w:rPr>
        <w:t xml:space="preserve">Cautions </w:t>
      </w:r>
    </w:p>
    <w:p w14:paraId="0D6C7BEE" w14:textId="77777777" w:rsidR="005F68CD" w:rsidRPr="00FB49F7" w:rsidRDefault="005F68CD" w:rsidP="005F68CD">
      <w:pPr>
        <w:spacing w:after="100" w:afterAutospacing="1" w:line="240" w:lineRule="auto"/>
        <w:rPr>
          <w:rFonts w:eastAsia="Times New Roman" w:cs="Times New Roman"/>
          <w:kern w:val="0"/>
          <w:lang w:eastAsia="en-GB"/>
          <w14:ligatures w14:val="none"/>
        </w:rPr>
      </w:pPr>
      <w:r w:rsidRPr="00FB49F7">
        <w:rPr>
          <w:rFonts w:eastAsia="Times New Roman" w:cs="Times New Roman"/>
          <w:kern w:val="0"/>
          <w:lang w:eastAsia="en-GB"/>
          <w14:ligatures w14:val="none"/>
        </w:rPr>
        <w:t>Do not routinely assess fracture risk in people aged under 50 years unless they have major risk factors (for example, current or frequent recent use of oral or systemic glucocorticoids, untreated premature menopause or previous fragility fracture), because they are unlikely to be at high risk.</w:t>
      </w:r>
    </w:p>
    <w:p w14:paraId="15DB23F1" w14:textId="77777777" w:rsidR="005F68CD" w:rsidRPr="00FB49F7" w:rsidRDefault="005F68CD" w:rsidP="005F68CD">
      <w:r w:rsidRPr="00FB49F7">
        <w:t xml:space="preserve">Care home residents </w:t>
      </w:r>
      <w:r w:rsidRPr="0099585E">
        <w:t xml:space="preserve">and older more frail people </w:t>
      </w:r>
      <w:r w:rsidRPr="00FB49F7">
        <w:t xml:space="preserve">are at high risk of fragility fracture. However, </w:t>
      </w:r>
      <w:r w:rsidRPr="0099585E">
        <w:t xml:space="preserve">recommended risk assessment </w:t>
      </w:r>
      <w:r w:rsidRPr="00FB49F7">
        <w:t xml:space="preserve">tools such as FRAX and </w:t>
      </w:r>
      <w:proofErr w:type="spellStart"/>
      <w:r w:rsidRPr="00FB49F7">
        <w:t>QFracture</w:t>
      </w:r>
      <w:proofErr w:type="spellEnd"/>
      <w:r w:rsidRPr="00FB49F7">
        <w:t>, only estimate fracture risk up to the 9</w:t>
      </w:r>
      <w:r w:rsidRPr="00FB49F7">
        <w:rPr>
          <w:vertAlign w:val="superscript"/>
        </w:rPr>
        <w:t>th</w:t>
      </w:r>
      <w:r w:rsidRPr="00FB49F7">
        <w:t> decade and use 10</w:t>
      </w:r>
      <w:r w:rsidRPr="00FB49F7">
        <w:noBreakHyphen/>
        <w:t xml:space="preserve">year fracture risk, may </w:t>
      </w:r>
      <w:r w:rsidRPr="0099585E">
        <w:t>not be helpful.</w:t>
      </w:r>
    </w:p>
    <w:p w14:paraId="12FE9D29" w14:textId="77777777" w:rsidR="005F68CD" w:rsidRPr="0099585E" w:rsidRDefault="005F68CD" w:rsidP="005F68CD">
      <w:r w:rsidRPr="0099585E">
        <w:t>General advice re DEXA scanning is under 75 years due to degenerative changes related to old age so general rule of thumb is treat based on risk factors. However there maybe scenarios whereby a patient id recommended for a DEXA when over 75 years.</w:t>
      </w:r>
    </w:p>
    <w:p w14:paraId="4CDFE1BF" w14:textId="77777777" w:rsidR="005F68CD" w:rsidRPr="0099585E" w:rsidRDefault="005F68CD" w:rsidP="005F68CD">
      <w:r w:rsidRPr="0099585E">
        <w:t xml:space="preserve">Local guidance </w:t>
      </w:r>
      <w:hyperlink r:id="rId100" w:history="1">
        <w:r w:rsidRPr="0099585E">
          <w:rPr>
            <w:rStyle w:val="Hyperlink"/>
          </w:rPr>
          <w:t>osteoporosis-guidance-for-fracture-risk-assessment-and-prevention-in-primary-care.pdf</w:t>
        </w:r>
      </w:hyperlink>
    </w:p>
    <w:p w14:paraId="03CF1B7E" w14:textId="77777777" w:rsidR="005F68CD" w:rsidRDefault="005F68CD" w:rsidP="005F68CD"/>
    <w:p w14:paraId="555E34E7" w14:textId="0760880C" w:rsidR="005F68CD" w:rsidRDefault="005F68CD" w:rsidP="005F68CD">
      <w:pPr>
        <w:pStyle w:val="Heading2"/>
      </w:pPr>
      <w:bookmarkStart w:id="24" w:name="_Toc199966542"/>
      <w:r>
        <w:t>Treatment</w:t>
      </w:r>
      <w:bookmarkEnd w:id="24"/>
    </w:p>
    <w:p w14:paraId="490B8A29" w14:textId="5A2C284C" w:rsidR="005F68CD" w:rsidRPr="00FB49F7" w:rsidRDefault="005F68CD" w:rsidP="005F68CD">
      <w:r w:rsidRPr="00FB49F7">
        <w:t>A combination of lifestyle changes and drug treatment aims to prevent fragility fractures in patients with osteoporosis.</w:t>
      </w:r>
    </w:p>
    <w:p w14:paraId="06D093A8" w14:textId="77777777" w:rsidR="005F68CD" w:rsidRPr="00FB49F7" w:rsidRDefault="005F68CD" w:rsidP="005F68CD">
      <w:pPr>
        <w:pStyle w:val="Heading3"/>
      </w:pPr>
      <w:bookmarkStart w:id="25" w:name="_Toc199966543"/>
      <w:r w:rsidRPr="00FB49F7">
        <w:t>Lifestyle changes</w:t>
      </w:r>
      <w:bookmarkEnd w:id="25"/>
    </w:p>
    <w:p w14:paraId="0ABD42A4" w14:textId="77777777" w:rsidR="005F68CD" w:rsidRPr="00FB49F7" w:rsidRDefault="005F68CD" w:rsidP="005F68CD">
      <w:r>
        <w:t xml:space="preserve">Increase </w:t>
      </w:r>
      <w:r w:rsidRPr="00FB49F7">
        <w:t>physical activity, stop smoking</w:t>
      </w:r>
      <w:r>
        <w:t xml:space="preserve"> </w:t>
      </w:r>
      <w:hyperlink r:id="rId101" w:tooltip="Smoking cessation" w:history="1">
        <w:proofErr w:type="spellStart"/>
        <w:r w:rsidRPr="00FB49F7">
          <w:rPr>
            <w:rStyle w:val="Hyperlink"/>
          </w:rPr>
          <w:t>Smoking</w:t>
        </w:r>
        <w:proofErr w:type="spellEnd"/>
        <w:r w:rsidRPr="00FB49F7">
          <w:rPr>
            <w:rStyle w:val="Hyperlink"/>
          </w:rPr>
          <w:t xml:space="preserve"> cessation</w:t>
        </w:r>
      </w:hyperlink>
      <w:r w:rsidRPr="00FB49F7">
        <w:t>, maintain a normal BMI level</w:t>
      </w:r>
      <w:r>
        <w:t xml:space="preserve">, </w:t>
      </w:r>
      <w:r w:rsidRPr="00FB49F7">
        <w:t>reduce alcohol intake</w:t>
      </w:r>
      <w:r>
        <w:t>.</w:t>
      </w:r>
      <w:r w:rsidRPr="00FB49F7">
        <w:t xml:space="preserve"> </w:t>
      </w:r>
    </w:p>
    <w:p w14:paraId="19B2404F" w14:textId="77777777" w:rsidR="005F68CD" w:rsidRPr="00FB49F7" w:rsidRDefault="005F68CD" w:rsidP="005F68CD">
      <w:r>
        <w:t>A</w:t>
      </w:r>
      <w:r w:rsidRPr="00FB49F7">
        <w:t>dequate intake of calcium and vitamin D. Calcium should preferably be obtained through increasing dietary intake; supplements may be used if necessary. A daily dietary supplement of vitamin D may be considered for those at increased risk of deficiency.</w:t>
      </w:r>
    </w:p>
    <w:p w14:paraId="6659C90D" w14:textId="77777777" w:rsidR="005F68CD" w:rsidRPr="00FB49F7" w:rsidRDefault="005F68CD" w:rsidP="005F68CD">
      <w:r w:rsidRPr="00FB49F7">
        <w:t>Elderly patients, especially those who are housebound or live in residential or nursing homes, are at high risk of vitamin D deficiency and may benefit from calcium and vitamin D treatment. Elderly patients also have an increased risk of falls (see </w:t>
      </w:r>
      <w:hyperlink r:id="rId102" w:tooltip="Prescribing in the elderly" w:history="1">
        <w:r w:rsidRPr="00FB49F7">
          <w:rPr>
            <w:rStyle w:val="Hyperlink"/>
          </w:rPr>
          <w:t>Prescribing in the elderly</w:t>
        </w:r>
      </w:hyperlink>
      <w:r w:rsidRPr="00FB49F7">
        <w:t>).</w:t>
      </w:r>
    </w:p>
    <w:p w14:paraId="1D82D3F6" w14:textId="77777777" w:rsidR="005F68CD" w:rsidRPr="00FB49F7" w:rsidRDefault="005F68CD" w:rsidP="005F68CD">
      <w:pPr>
        <w:pStyle w:val="Heading3"/>
      </w:pPr>
      <w:bookmarkStart w:id="26" w:name="_Toc199966544"/>
      <w:r w:rsidRPr="00FB49F7">
        <w:t>Drug treatment</w:t>
      </w:r>
      <w:bookmarkEnd w:id="26"/>
    </w:p>
    <w:p w14:paraId="3F0A4ED9" w14:textId="77777777" w:rsidR="005F68CD" w:rsidRDefault="005F68CD" w:rsidP="005F68CD">
      <w:r w:rsidRPr="00FB49F7">
        <w:t>Choice of treatment is generally determined by the spectrum of anti-fracture effects across skeletal sites, patient preference and suitability.</w:t>
      </w:r>
    </w:p>
    <w:p w14:paraId="6D24EE68" w14:textId="77777777" w:rsidR="005F68CD" w:rsidRPr="000B37C0" w:rsidRDefault="005F68CD" w:rsidP="005F68CD">
      <w:pPr>
        <w:spacing w:after="0"/>
      </w:pPr>
      <w:r w:rsidRPr="000B37C0">
        <w:rPr>
          <w:b/>
          <w:bCs/>
        </w:rPr>
        <w:t>Osteoporosis drug treatments help strengthen your bones and reduce your risk of breaking a bone. You may be offered medication if your risk of breaking a bone is significantly higher than normal.</w:t>
      </w:r>
    </w:p>
    <w:p w14:paraId="391FE30A" w14:textId="77777777" w:rsidR="005F68CD" w:rsidRPr="000B37C0" w:rsidRDefault="005F68CD" w:rsidP="005F68CD">
      <w:pPr>
        <w:spacing w:after="0"/>
      </w:pPr>
      <w:r w:rsidRPr="000B37C0">
        <w:t>Osteoporosis treatments can work by:</w:t>
      </w:r>
    </w:p>
    <w:p w14:paraId="1755BA12" w14:textId="77777777" w:rsidR="005F68CD" w:rsidRPr="000B37C0" w:rsidRDefault="005F68CD" w:rsidP="005F68CD">
      <w:pPr>
        <w:numPr>
          <w:ilvl w:val="0"/>
          <w:numId w:val="12"/>
        </w:numPr>
        <w:spacing w:after="0"/>
      </w:pPr>
      <w:r w:rsidRPr="000B37C0">
        <w:t>slowing down the cells that break down bone (osteoclasts) – known as ‘antiresorptive’ drugs</w:t>
      </w:r>
    </w:p>
    <w:p w14:paraId="4ED00A4C" w14:textId="77777777" w:rsidR="005F68CD" w:rsidRPr="000B37C0" w:rsidRDefault="005F68CD" w:rsidP="005F68CD">
      <w:pPr>
        <w:numPr>
          <w:ilvl w:val="0"/>
          <w:numId w:val="12"/>
        </w:numPr>
        <w:spacing w:after="0"/>
      </w:pPr>
      <w:r w:rsidRPr="000B37C0">
        <w:t>stimulating the cells that build new bone (osteoblasts) – known as ‘anabolic’ drugs</w:t>
      </w:r>
    </w:p>
    <w:p w14:paraId="1E27E392" w14:textId="77777777" w:rsidR="005F68CD" w:rsidRPr="000B37C0" w:rsidRDefault="005F68CD" w:rsidP="005F68CD">
      <w:pPr>
        <w:numPr>
          <w:ilvl w:val="0"/>
          <w:numId w:val="12"/>
        </w:numPr>
        <w:spacing w:after="0"/>
      </w:pPr>
      <w:r w:rsidRPr="000B37C0">
        <w:t>a combination of both.</w:t>
      </w:r>
    </w:p>
    <w:p w14:paraId="7224141F" w14:textId="77777777" w:rsidR="005F68CD" w:rsidRPr="00FB49F7" w:rsidRDefault="005F68CD" w:rsidP="005F68CD"/>
    <w:p w14:paraId="097FA371" w14:textId="77777777" w:rsidR="005F68CD" w:rsidRPr="00FB49F7" w:rsidRDefault="005F68CD" w:rsidP="005F68CD">
      <w:pPr>
        <w:pStyle w:val="Heading4"/>
      </w:pPr>
      <w:r w:rsidRPr="00FB49F7">
        <w:t>Postmenopausal osteoporosis</w:t>
      </w:r>
    </w:p>
    <w:p w14:paraId="00ADD9E8" w14:textId="77777777" w:rsidR="005F68CD" w:rsidRPr="00FB49F7" w:rsidRDefault="005F68CD" w:rsidP="005F68CD">
      <w:r w:rsidRPr="00FB49F7">
        <w:t>The oral bisphosphonates </w:t>
      </w:r>
      <w:proofErr w:type="spellStart"/>
      <w:r w:rsidRPr="00FB49F7">
        <w:fldChar w:fldCharType="begin"/>
      </w:r>
      <w:r w:rsidRPr="00FB49F7">
        <w:instrText>HYPERLINK "https://bnf.nice.org.uk/drugs/alendronic-acid/" \o "alendronic acid"</w:instrText>
      </w:r>
      <w:r w:rsidRPr="00FB49F7">
        <w:fldChar w:fldCharType="separate"/>
      </w:r>
      <w:r w:rsidRPr="00FB49F7">
        <w:rPr>
          <w:rStyle w:val="Hyperlink"/>
        </w:rPr>
        <w:t>alendronic</w:t>
      </w:r>
      <w:proofErr w:type="spellEnd"/>
      <w:r w:rsidRPr="00FB49F7">
        <w:rPr>
          <w:rStyle w:val="Hyperlink"/>
        </w:rPr>
        <w:t xml:space="preserve"> acid</w:t>
      </w:r>
      <w:r w:rsidRPr="00FB49F7">
        <w:fldChar w:fldCharType="end"/>
      </w:r>
      <w:r w:rsidRPr="00FB49F7">
        <w:t> and </w:t>
      </w:r>
      <w:hyperlink r:id="rId103" w:tooltip="risedronate sodium" w:history="1">
        <w:r w:rsidRPr="00FB49F7">
          <w:rPr>
            <w:rStyle w:val="Hyperlink"/>
          </w:rPr>
          <w:t>risedronate sodium</w:t>
        </w:r>
      </w:hyperlink>
      <w:r w:rsidRPr="00FB49F7">
        <w:t> are considered as first-line</w:t>
      </w:r>
      <w:r>
        <w:t xml:space="preserve"> and</w:t>
      </w:r>
      <w:r w:rsidRPr="00FB49F7">
        <w:t xml:space="preserve"> have been shown to reduce occurrence of vertebral, non-vertebral and hip fractures. </w:t>
      </w:r>
      <w:hyperlink r:id="rId104" w:tooltip="ibandronic acid" w:history="1">
        <w:proofErr w:type="spellStart"/>
        <w:r w:rsidRPr="00FB49F7">
          <w:rPr>
            <w:rStyle w:val="Hyperlink"/>
          </w:rPr>
          <w:t>ibandronic</w:t>
        </w:r>
        <w:proofErr w:type="spellEnd"/>
        <w:r w:rsidRPr="00FB49F7">
          <w:rPr>
            <w:rStyle w:val="Hyperlink"/>
          </w:rPr>
          <w:t xml:space="preserve"> acid</w:t>
        </w:r>
      </w:hyperlink>
      <w:r w:rsidRPr="00FB49F7">
        <w:t> may be considered as an alternative oral bisphosphonate. Parenteral bisphosphonates or </w:t>
      </w:r>
      <w:hyperlink r:id="rId105" w:tooltip="denosumab" w:history="1">
        <w:r w:rsidRPr="00FB49F7">
          <w:rPr>
            <w:rStyle w:val="Hyperlink"/>
          </w:rPr>
          <w:t>denosumab</w:t>
        </w:r>
      </w:hyperlink>
      <w:r w:rsidRPr="00FB49F7">
        <w:t> are alternative options for women who are intolerant of oral bisphosphonates or in whom they are unsuitable, with </w:t>
      </w:r>
      <w:hyperlink r:id="rId106" w:tooltip="raloxifene hydrochloride" w:history="1">
        <w:r w:rsidRPr="00FB49F7">
          <w:rPr>
            <w:rStyle w:val="Hyperlink"/>
          </w:rPr>
          <w:t>raloxifene hydrochloride</w:t>
        </w:r>
      </w:hyperlink>
      <w:r w:rsidRPr="00FB49F7">
        <w:t> or </w:t>
      </w:r>
      <w:hyperlink r:id="rId107" w:tooltip="strontium ranelate" w:history="1">
        <w:r w:rsidRPr="00FB49F7">
          <w:rPr>
            <w:rStyle w:val="Hyperlink"/>
          </w:rPr>
          <w:t>strontium ranelate</w:t>
        </w:r>
      </w:hyperlink>
      <w:r w:rsidRPr="00FB49F7">
        <w:t> as additional alternative options.</w:t>
      </w:r>
    </w:p>
    <w:p w14:paraId="288D4112" w14:textId="77777777" w:rsidR="005F68CD" w:rsidRPr="00FB49F7" w:rsidRDefault="005F68CD" w:rsidP="005F68CD">
      <w:r w:rsidRPr="00FB49F7">
        <w:t xml:space="preserve">Hormone replacement therapy (HRT) may also be considered as an additional alternative option, but its use is generally restricted to younger postmenopausal women with menopausal symptoms who are at high risk of fractures. This is due to the risk of adverse effects such as cardiovascular disease and cancer in older postmenopausal women and women on long-term HRT therapy. </w:t>
      </w:r>
      <w:hyperlink r:id="rId108" w:tooltip="tibolone" w:history="1">
        <w:r w:rsidRPr="00FB49F7">
          <w:rPr>
            <w:rStyle w:val="Hyperlink"/>
          </w:rPr>
          <w:t>tibolone</w:t>
        </w:r>
      </w:hyperlink>
      <w:r w:rsidRPr="00FB49F7">
        <w:t> as an option in younger postmenopausal women, particularly those with menopausal symptoms.</w:t>
      </w:r>
    </w:p>
    <w:p w14:paraId="4E061453" w14:textId="77777777" w:rsidR="005F68CD" w:rsidRDefault="005F68CD" w:rsidP="005F68CD">
      <w:hyperlink r:id="rId109" w:tooltip="Teriparatide" w:history="1">
        <w:r w:rsidRPr="00FB49F7">
          <w:rPr>
            <w:rStyle w:val="Hyperlink"/>
          </w:rPr>
          <w:t>Teriparatide</w:t>
        </w:r>
      </w:hyperlink>
      <w:r w:rsidRPr="00FB49F7">
        <w:t xml:space="preserve"> is reserved for postmenopausal women with severe osteoporosis at very high risk of fractures, particularly vertebral fractures. </w:t>
      </w:r>
      <w:hyperlink r:id="rId110" w:tooltip="romosozumab" w:history="1">
        <w:proofErr w:type="spellStart"/>
        <w:r w:rsidRPr="00FB49F7">
          <w:rPr>
            <w:rStyle w:val="Hyperlink"/>
          </w:rPr>
          <w:t>romos</w:t>
        </w:r>
        <w:r w:rsidRPr="00FB49F7">
          <w:rPr>
            <w:rStyle w:val="Hyperlink"/>
          </w:rPr>
          <w:t>o</w:t>
        </w:r>
        <w:r w:rsidRPr="00FB49F7">
          <w:rPr>
            <w:rStyle w:val="Hyperlink"/>
          </w:rPr>
          <w:t>zumab</w:t>
        </w:r>
        <w:proofErr w:type="spellEnd"/>
      </w:hyperlink>
      <w:r w:rsidRPr="00FB49F7">
        <w:t xml:space="preserve"> as an option for postmenopausal women with severe osteoporosis who have previously experienced a fragility fracture and are at imminent risk of another (within 24 months). </w:t>
      </w:r>
    </w:p>
    <w:p w14:paraId="5A468FC0" w14:textId="77777777" w:rsidR="005F68CD" w:rsidRPr="00FB49F7" w:rsidRDefault="005F68CD" w:rsidP="005F68CD">
      <w:r w:rsidRPr="00FB49F7">
        <w:t>In postmenopausal women with at least one severe or two moderate low-trauma vertebral fractures, </w:t>
      </w:r>
      <w:hyperlink r:id="rId111" w:tooltip="teriparatide" w:history="1">
        <w:r w:rsidRPr="00FB49F7">
          <w:rPr>
            <w:rStyle w:val="Hyperlink"/>
          </w:rPr>
          <w:t>teripar</w:t>
        </w:r>
        <w:r w:rsidRPr="00FB49F7">
          <w:rPr>
            <w:rStyle w:val="Hyperlink"/>
          </w:rPr>
          <w:t>a</w:t>
        </w:r>
        <w:r w:rsidRPr="00FB49F7">
          <w:rPr>
            <w:rStyle w:val="Hyperlink"/>
          </w:rPr>
          <w:t>tide</w:t>
        </w:r>
      </w:hyperlink>
      <w:r w:rsidRPr="00FB49F7">
        <w:t> or </w:t>
      </w:r>
      <w:proofErr w:type="spellStart"/>
      <w:r w:rsidRPr="00FB49F7">
        <w:fldChar w:fldCharType="begin"/>
      </w:r>
      <w:r w:rsidRPr="00FB49F7">
        <w:instrText>HYPERLINK "https://bnf.nice.org.uk/drugs/romosozumab/" \o "romosozumab"</w:instrText>
      </w:r>
      <w:r w:rsidRPr="00FB49F7">
        <w:fldChar w:fldCharType="separate"/>
      </w:r>
      <w:r w:rsidRPr="00FB49F7">
        <w:rPr>
          <w:rStyle w:val="Hyperlink"/>
        </w:rPr>
        <w:t>romosozumab</w:t>
      </w:r>
      <w:proofErr w:type="spellEnd"/>
      <w:r w:rsidRPr="00FB49F7">
        <w:fldChar w:fldCharType="end"/>
      </w:r>
      <w:r w:rsidRPr="00FB49F7">
        <w:t> are recommended over oral bisphosphonates.</w:t>
      </w:r>
    </w:p>
    <w:p w14:paraId="6005A7F1" w14:textId="77777777" w:rsidR="005F68CD" w:rsidRPr="00FB49F7" w:rsidRDefault="005F68CD" w:rsidP="005F68CD">
      <w:pPr>
        <w:pStyle w:val="Heading4"/>
      </w:pPr>
      <w:r w:rsidRPr="00FB49F7">
        <w:t>Glucocorticoid-induced osteoporosis</w:t>
      </w:r>
    </w:p>
    <w:p w14:paraId="5408B7AB" w14:textId="77777777" w:rsidR="005F68CD" w:rsidRPr="00FB49F7" w:rsidRDefault="005F68CD" w:rsidP="005F68CD">
      <w:r w:rsidRPr="00FB49F7">
        <w:t>The greatest rate of bone loss occurs early after initiation of glucocorticoids and increases with the dose and duration of therapy. Bone-protection treatment should be started at the onset of glucocorticoid treatment in patients who are at high risk of a fracture.</w:t>
      </w:r>
    </w:p>
    <w:p w14:paraId="6D7B0345" w14:textId="77777777" w:rsidR="005F68CD" w:rsidRPr="00FB49F7" w:rsidRDefault="005F68CD" w:rsidP="005F68CD">
      <w:r w:rsidRPr="00FB49F7">
        <w:t>Women aged ≥70 years, OR with a previous fragility fracture, OR who are taking large doses of glucocorticoids (prednisolone ≥7.5 mg daily or equivalent) should be considered for bone-protection treatment. Men aged ≥70 years with a previous fragility fracture, OR who are taking large doses of glucocorticoids, should also be considered for treatment. For some premenopausal women and younger men (particularly those with a previous history of fracture or who are receiving large doses of glucocorticoids), bone-protection treatment may be appropriate. SIGN (2021) recommends that bone-protection treatment should be considered in all men and women taking large doses of glucocorticoids (prednisolone ≥7.5 mg daily or equivalent) for 3 months or longer.</w:t>
      </w:r>
    </w:p>
    <w:p w14:paraId="23395A57" w14:textId="77777777" w:rsidR="005F68CD" w:rsidRPr="00FB49F7" w:rsidRDefault="005F68CD" w:rsidP="005F68CD">
      <w:r w:rsidRPr="00FB49F7">
        <w:t>The oral bisphosphonates </w:t>
      </w:r>
      <w:proofErr w:type="spellStart"/>
      <w:r w:rsidRPr="00FB49F7">
        <w:fldChar w:fldCharType="begin"/>
      </w:r>
      <w:r w:rsidRPr="00FB49F7">
        <w:instrText>HYPERLINK "https://bnf.nice.org.uk/drugs/alendronic-acid/" \o "alendronic acid"</w:instrText>
      </w:r>
      <w:r w:rsidRPr="00FB49F7">
        <w:fldChar w:fldCharType="separate"/>
      </w:r>
      <w:r w:rsidRPr="00FB49F7">
        <w:rPr>
          <w:rStyle w:val="Hyperlink"/>
        </w:rPr>
        <w:t>alendronic</w:t>
      </w:r>
      <w:proofErr w:type="spellEnd"/>
      <w:r w:rsidRPr="00FB49F7">
        <w:rPr>
          <w:rStyle w:val="Hyperlink"/>
        </w:rPr>
        <w:t xml:space="preserve"> acid</w:t>
      </w:r>
      <w:r w:rsidRPr="00FB49F7">
        <w:fldChar w:fldCharType="end"/>
      </w:r>
      <w:r w:rsidRPr="00FB49F7">
        <w:t> or </w:t>
      </w:r>
      <w:hyperlink r:id="rId112" w:tooltip="risedronate sodium" w:history="1">
        <w:r w:rsidRPr="00FB49F7">
          <w:rPr>
            <w:rStyle w:val="Hyperlink"/>
          </w:rPr>
          <w:t>risedronate sodium</w:t>
        </w:r>
      </w:hyperlink>
      <w:r w:rsidRPr="00FB49F7">
        <w:t> are first-line treatment options. </w:t>
      </w:r>
      <w:hyperlink r:id="rId113" w:tooltip="Zoledronic acid" w:history="1">
        <w:r w:rsidRPr="00FB49F7">
          <w:rPr>
            <w:rStyle w:val="Hyperlink"/>
          </w:rPr>
          <w:t>Zoledronic acid</w:t>
        </w:r>
      </w:hyperlink>
      <w:r w:rsidRPr="00FB49F7">
        <w:t>, </w:t>
      </w:r>
      <w:hyperlink r:id="rId114" w:tooltip="denosumab" w:history="1">
        <w:r w:rsidRPr="00FB49F7">
          <w:rPr>
            <w:rStyle w:val="Hyperlink"/>
          </w:rPr>
          <w:t>denosumab</w:t>
        </w:r>
      </w:hyperlink>
      <w:r w:rsidRPr="00FB49F7">
        <w:t> or </w:t>
      </w:r>
      <w:hyperlink r:id="rId115" w:tooltip="teriparatide" w:history="1">
        <w:r w:rsidRPr="00FB49F7">
          <w:rPr>
            <w:rStyle w:val="Hyperlink"/>
          </w:rPr>
          <w:t>teriparatide</w:t>
        </w:r>
      </w:hyperlink>
      <w:r w:rsidRPr="00FB49F7">
        <w:t> are alternative options in patients intolerant of oral bisphosphonates or in whom they are unsuitable.</w:t>
      </w:r>
    </w:p>
    <w:p w14:paraId="6A4B8136" w14:textId="77777777" w:rsidR="005F68CD" w:rsidRPr="00FB49F7" w:rsidRDefault="005F68CD" w:rsidP="005F68CD">
      <w:r w:rsidRPr="00FB49F7">
        <w:t>If glucocorticoid treatment is stopped, the need to continue bone-protection treatment should be reviewed. However, bone-protection treatment should be continued with long-term glucocorticoid treatment. Complex cases of glucocorticoid-induced osteoporosis should be referred to a specialist.</w:t>
      </w:r>
    </w:p>
    <w:p w14:paraId="6DA8EB00" w14:textId="77777777" w:rsidR="005F68CD" w:rsidRPr="00FB49F7" w:rsidRDefault="005F68CD" w:rsidP="005F68CD">
      <w:pPr>
        <w:pStyle w:val="Heading4"/>
      </w:pPr>
      <w:r w:rsidRPr="00FB49F7">
        <w:t>Osteoporosis in men</w:t>
      </w:r>
    </w:p>
    <w:p w14:paraId="044C5EE8" w14:textId="77777777" w:rsidR="005F68CD" w:rsidRPr="00FB49F7" w:rsidRDefault="005F68CD" w:rsidP="005F68CD">
      <w:r w:rsidRPr="00FB49F7">
        <w:t>The oral bisphosphonates </w:t>
      </w:r>
      <w:proofErr w:type="spellStart"/>
      <w:r w:rsidRPr="00FB49F7">
        <w:fldChar w:fldCharType="begin"/>
      </w:r>
      <w:r w:rsidRPr="00FB49F7">
        <w:instrText>HYPERLINK "https://bnf.nice.org.uk/drugs/alendronic-acid/" \o "alendronic acid"</w:instrText>
      </w:r>
      <w:r w:rsidRPr="00FB49F7">
        <w:fldChar w:fldCharType="separate"/>
      </w:r>
      <w:r w:rsidRPr="00FB49F7">
        <w:rPr>
          <w:rStyle w:val="Hyperlink"/>
        </w:rPr>
        <w:t>alendronic</w:t>
      </w:r>
      <w:proofErr w:type="spellEnd"/>
      <w:r w:rsidRPr="00FB49F7">
        <w:rPr>
          <w:rStyle w:val="Hyperlink"/>
        </w:rPr>
        <w:t xml:space="preserve"> acid</w:t>
      </w:r>
      <w:r w:rsidRPr="00FB49F7">
        <w:fldChar w:fldCharType="end"/>
      </w:r>
      <w:r w:rsidRPr="00FB49F7">
        <w:t> or </w:t>
      </w:r>
      <w:hyperlink r:id="rId116" w:tooltip="risedronate sodium" w:history="1">
        <w:r w:rsidRPr="00FB49F7">
          <w:rPr>
            <w:rStyle w:val="Hyperlink"/>
          </w:rPr>
          <w:t>risedronate sodium</w:t>
        </w:r>
      </w:hyperlink>
      <w:r w:rsidRPr="00FB49F7">
        <w:t> are recommended as first-line treatments for osteoporosis in men. </w:t>
      </w:r>
      <w:hyperlink r:id="rId117" w:tooltip="Zoledronic acid" w:history="1">
        <w:r w:rsidRPr="00FB49F7">
          <w:rPr>
            <w:rStyle w:val="Hyperlink"/>
          </w:rPr>
          <w:t>Zoledronic acid</w:t>
        </w:r>
      </w:hyperlink>
      <w:r w:rsidRPr="00FB49F7">
        <w:t> or </w:t>
      </w:r>
      <w:hyperlink r:id="rId118" w:tooltip="denosumab" w:history="1">
        <w:r w:rsidRPr="00FB49F7">
          <w:rPr>
            <w:rStyle w:val="Hyperlink"/>
          </w:rPr>
          <w:t>denosumab</w:t>
        </w:r>
      </w:hyperlink>
      <w:r w:rsidRPr="00FB49F7">
        <w:t> are alternatives in men who are intolerant of oral bisphosphonates or in whom they are unsuitable; </w:t>
      </w:r>
      <w:hyperlink r:id="rId119" w:tooltip="teriparatide" w:history="1">
        <w:r w:rsidRPr="00FB49F7">
          <w:rPr>
            <w:rStyle w:val="Hyperlink"/>
          </w:rPr>
          <w:t>teriparatide</w:t>
        </w:r>
      </w:hyperlink>
      <w:r w:rsidRPr="00FB49F7">
        <w:t> or </w:t>
      </w:r>
      <w:hyperlink r:id="rId120" w:tooltip="strontium ranelate" w:history="1">
        <w:r w:rsidRPr="00FB49F7">
          <w:rPr>
            <w:rStyle w:val="Hyperlink"/>
          </w:rPr>
          <w:t>strontium ranelate</w:t>
        </w:r>
      </w:hyperlink>
      <w:r w:rsidRPr="00FB49F7">
        <w:t> are additional alternative options.</w:t>
      </w:r>
    </w:p>
    <w:p w14:paraId="00E1A029" w14:textId="77777777" w:rsidR="005F68CD" w:rsidRPr="00FB49F7" w:rsidRDefault="005F68CD" w:rsidP="005F68CD">
      <w:r w:rsidRPr="00FB49F7">
        <w:t>Men having androgen deprivation therapy for prostate cancer have an increased fracture risk. Fracture risk assessment should be considered when starting this therapy. A bisphosphonate can be offered to men with confirmed osteoporosis; </w:t>
      </w:r>
      <w:hyperlink r:id="rId121" w:tooltip="denosumab" w:history="1">
        <w:r w:rsidRPr="00FB49F7">
          <w:rPr>
            <w:rStyle w:val="Hyperlink"/>
          </w:rPr>
          <w:t>denosumab</w:t>
        </w:r>
      </w:hyperlink>
      <w:r w:rsidRPr="00FB49F7">
        <w:t> may be considered as an alternative if bisphosphonates are unsuitable or not tolerated.</w:t>
      </w:r>
    </w:p>
    <w:p w14:paraId="6AC9E902" w14:textId="77777777" w:rsidR="005F68CD" w:rsidRPr="00FB49F7" w:rsidRDefault="005F68CD" w:rsidP="005F68CD">
      <w:pPr>
        <w:pStyle w:val="Heading4"/>
      </w:pPr>
      <w:r w:rsidRPr="00FB49F7">
        <w:t>Bisphosphonates: treatment duration</w:t>
      </w:r>
    </w:p>
    <w:p w14:paraId="5EFCE0B2" w14:textId="77777777" w:rsidR="005F68CD" w:rsidRPr="00FB49F7" w:rsidRDefault="005F68CD" w:rsidP="005F68CD">
      <w:r w:rsidRPr="00FB49F7">
        <w:t>Some patients may benefit from a bisphosphonate-free period as their therapeutic effects last for some time after cessation of treatment, although there is limited evidence to support this.</w:t>
      </w:r>
    </w:p>
    <w:p w14:paraId="2644F27E" w14:textId="77777777" w:rsidR="005F68CD" w:rsidRDefault="005F68CD" w:rsidP="005F68CD">
      <w:r w:rsidRPr="00FB49F7">
        <w:t>Bisphosphonate treatment should be reviewed after 5 years of treatment with </w:t>
      </w:r>
      <w:proofErr w:type="spellStart"/>
      <w:r w:rsidRPr="00FB49F7">
        <w:fldChar w:fldCharType="begin"/>
      </w:r>
      <w:r w:rsidRPr="00FB49F7">
        <w:instrText>HYPERLINK "https://bnf.nice.org.uk/drugs/alendronic-acid/" \o "alendronic acid"</w:instrText>
      </w:r>
      <w:r w:rsidRPr="00FB49F7">
        <w:fldChar w:fldCharType="separate"/>
      </w:r>
      <w:r w:rsidRPr="00FB49F7">
        <w:rPr>
          <w:rStyle w:val="Hyperlink"/>
        </w:rPr>
        <w:t>alendronic</w:t>
      </w:r>
      <w:proofErr w:type="spellEnd"/>
      <w:r w:rsidRPr="00FB49F7">
        <w:rPr>
          <w:rStyle w:val="Hyperlink"/>
        </w:rPr>
        <w:t xml:space="preserve"> acid</w:t>
      </w:r>
      <w:r w:rsidRPr="00FB49F7">
        <w:fldChar w:fldCharType="end"/>
      </w:r>
      <w:r w:rsidRPr="00FB49F7">
        <w:t>, </w:t>
      </w:r>
      <w:hyperlink r:id="rId122" w:tooltip="risedronate sodium" w:history="1">
        <w:r w:rsidRPr="00FB49F7">
          <w:rPr>
            <w:rStyle w:val="Hyperlink"/>
          </w:rPr>
          <w:t>risedronate sodium</w:t>
        </w:r>
      </w:hyperlink>
      <w:r w:rsidRPr="00FB49F7">
        <w:t> or </w:t>
      </w:r>
      <w:proofErr w:type="spellStart"/>
      <w:r w:rsidRPr="00FB49F7">
        <w:fldChar w:fldCharType="begin"/>
      </w:r>
      <w:r w:rsidRPr="00FB49F7">
        <w:instrText>HYPERLINK "https://bnf.nice.org.uk/drugs/ibandronic-acid/" \o "ibandronic acid"</w:instrText>
      </w:r>
      <w:r w:rsidRPr="00FB49F7">
        <w:fldChar w:fldCharType="separate"/>
      </w:r>
      <w:r w:rsidRPr="00FB49F7">
        <w:rPr>
          <w:rStyle w:val="Hyperlink"/>
        </w:rPr>
        <w:t>ibandronic</w:t>
      </w:r>
      <w:proofErr w:type="spellEnd"/>
      <w:r w:rsidRPr="00FB49F7">
        <w:rPr>
          <w:rStyle w:val="Hyperlink"/>
        </w:rPr>
        <w:t xml:space="preserve"> acid</w:t>
      </w:r>
      <w:r w:rsidRPr="00FB49F7">
        <w:fldChar w:fldCharType="end"/>
      </w:r>
      <w:r w:rsidRPr="00FB49F7">
        <w:t>, and after 3 years of treatment with </w:t>
      </w:r>
      <w:hyperlink r:id="rId123" w:tooltip="zoledronic acid" w:history="1">
        <w:r w:rsidRPr="00FB49F7">
          <w:rPr>
            <w:rStyle w:val="Hyperlink"/>
          </w:rPr>
          <w:t>zoledronic acid</w:t>
        </w:r>
      </w:hyperlink>
      <w:r w:rsidRPr="00FB49F7">
        <w:t>. Based on fracture-risk assessment, continuation beyond this period can generally be recommended for patients who are over 75 years of age, have a history of previous hip or vertebral fracture, have had one or more fragility fractures during treatment, or who are taking long-term glucocorticoid treatment. Due to limited evidence, recommendations on duration are based on limited extension studies in postmenopausal women. There is no evidence for treatment beyond 10 years; management of these patients should be on a case-by-case basis with specialist input as appropriate.</w:t>
      </w:r>
    </w:p>
    <w:p w14:paraId="159D6A97" w14:textId="67017B46" w:rsidR="006F15E7" w:rsidRDefault="006F15E7" w:rsidP="006F15E7">
      <w:pPr>
        <w:pStyle w:val="Heading4"/>
      </w:pPr>
      <w:r>
        <w:t>Reading</w:t>
      </w:r>
    </w:p>
    <w:p w14:paraId="4EC8296D" w14:textId="6FEA1256" w:rsidR="006F15E7" w:rsidRPr="00FB49F7" w:rsidRDefault="006F15E7" w:rsidP="005F68CD">
      <w:r w:rsidRPr="006F15E7">
        <w:drawing>
          <wp:inline distT="0" distB="0" distL="0" distR="0" wp14:anchorId="01CE61FC" wp14:editId="6591B405">
            <wp:extent cx="444500" cy="444500"/>
            <wp:effectExtent l="0" t="0" r="0" b="0"/>
            <wp:docPr id="1221667560"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667560" name="Picture 1" descr="A qr code with black dots&#10;&#10;AI-generated content may be incorrect."/>
                    <pic:cNvPicPr/>
                  </pic:nvPicPr>
                  <pic:blipFill>
                    <a:blip r:embed="rId124"/>
                    <a:stretch>
                      <a:fillRect/>
                    </a:stretch>
                  </pic:blipFill>
                  <pic:spPr>
                    <a:xfrm flipH="1">
                      <a:off x="0" y="0"/>
                      <a:ext cx="444500" cy="444500"/>
                    </a:xfrm>
                    <a:prstGeom prst="rect">
                      <a:avLst/>
                    </a:prstGeom>
                  </pic:spPr>
                </pic:pic>
              </a:graphicData>
            </a:graphic>
          </wp:inline>
        </w:drawing>
      </w:r>
      <w:r w:rsidRPr="006F15E7">
        <w:t xml:space="preserve"> </w:t>
      </w:r>
      <w:hyperlink r:id="rId125" w:anchor=":~:text=Patients%20should%20be%20encouraged%20to%20increase%20their%20level,health%20and%20reduce%20the%20risk%20of%20fragility%20fractures." w:history="1">
        <w:r w:rsidRPr="006F15E7">
          <w:rPr>
            <w:rStyle w:val="Hyperlink"/>
          </w:rPr>
          <w:t>Osteoporosis | Treatment summaries | BNF | NICE</w:t>
        </w:r>
      </w:hyperlink>
    </w:p>
    <w:p w14:paraId="3E179FD8" w14:textId="77777777" w:rsidR="005F68CD" w:rsidRPr="00FB49F7" w:rsidRDefault="005F68CD" w:rsidP="005F68CD">
      <w:r w:rsidRPr="00FB49F7">
        <w:drawing>
          <wp:inline distT="0" distB="0" distL="0" distR="0" wp14:anchorId="5DD37F05" wp14:editId="15BCC4E7">
            <wp:extent cx="463550" cy="463550"/>
            <wp:effectExtent l="0" t="0" r="0" b="0"/>
            <wp:docPr id="1747740560" name="Picture 1" descr="A qr code with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740560" name="Picture 1" descr="A qr code with dots&#10;&#10;AI-generated content may be incorrect."/>
                    <pic:cNvPicPr/>
                  </pic:nvPicPr>
                  <pic:blipFill>
                    <a:blip r:embed="rId126"/>
                    <a:stretch>
                      <a:fillRect/>
                    </a:stretch>
                  </pic:blipFill>
                  <pic:spPr>
                    <a:xfrm>
                      <a:off x="0" y="0"/>
                      <a:ext cx="463550" cy="463550"/>
                    </a:xfrm>
                    <a:prstGeom prst="rect">
                      <a:avLst/>
                    </a:prstGeom>
                  </pic:spPr>
                </pic:pic>
              </a:graphicData>
            </a:graphic>
          </wp:inline>
        </w:drawing>
      </w:r>
      <w:r w:rsidRPr="00FB49F7">
        <w:t xml:space="preserve"> Clinical guideline for the prevention and treatment of osteoporosis. The National Osteoporosis Guideline Group (NOGG). 2017 (updated July 2019).</w:t>
      </w:r>
      <w:r w:rsidRPr="00FB49F7">
        <w:br/>
      </w:r>
      <w:hyperlink r:id="rId127" w:tgtFrame="_blank" w:history="1">
        <w:r w:rsidRPr="00FB49F7">
          <w:rPr>
            <w:rStyle w:val="Hyperlink"/>
          </w:rPr>
          <w:t>https://www.s</w:t>
        </w:r>
        <w:r w:rsidRPr="00FB49F7">
          <w:rPr>
            <w:rStyle w:val="Hyperlink"/>
          </w:rPr>
          <w:t>h</w:t>
        </w:r>
        <w:r w:rsidRPr="00FB49F7">
          <w:rPr>
            <w:rStyle w:val="Hyperlink"/>
          </w:rPr>
          <w:t>effield.ac.uk/NOGG/downloads.html</w:t>
        </w:r>
      </w:hyperlink>
    </w:p>
    <w:p w14:paraId="2B5BF3AB" w14:textId="77777777" w:rsidR="005F68CD" w:rsidRPr="00FB49F7" w:rsidRDefault="005F68CD" w:rsidP="005F68CD">
      <w:r w:rsidRPr="00FB49F7">
        <w:drawing>
          <wp:inline distT="0" distB="0" distL="0" distR="0" wp14:anchorId="05DA7C7B" wp14:editId="29E634C1">
            <wp:extent cx="450850" cy="450850"/>
            <wp:effectExtent l="0" t="0" r="6350" b="6350"/>
            <wp:docPr id="27217165"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7165" name="Picture 1" descr="A qr code with black dots&#10;&#10;AI-generated content may be incorrect."/>
                    <pic:cNvPicPr/>
                  </pic:nvPicPr>
                  <pic:blipFill>
                    <a:blip r:embed="rId128"/>
                    <a:stretch>
                      <a:fillRect/>
                    </a:stretch>
                  </pic:blipFill>
                  <pic:spPr>
                    <a:xfrm>
                      <a:off x="0" y="0"/>
                      <a:ext cx="450850" cy="450850"/>
                    </a:xfrm>
                    <a:prstGeom prst="rect">
                      <a:avLst/>
                    </a:prstGeom>
                  </pic:spPr>
                </pic:pic>
              </a:graphicData>
            </a:graphic>
          </wp:inline>
        </w:drawing>
      </w:r>
      <w:r w:rsidRPr="00FB49F7">
        <w:t xml:space="preserve"> Management of osteoporosis and the prevention of fragility fractures. Scottish Intercollegiate Guidelines Network. Clinical guideline 142. June 2020 (updated January 2021).</w:t>
      </w:r>
      <w:r w:rsidRPr="00FB49F7">
        <w:br/>
      </w:r>
      <w:hyperlink r:id="rId129" w:tgtFrame="_blank" w:history="1">
        <w:r w:rsidRPr="00FB49F7">
          <w:rPr>
            <w:rStyle w:val="Hyperlink"/>
          </w:rPr>
          <w:t>https://www.s</w:t>
        </w:r>
        <w:r w:rsidRPr="00FB49F7">
          <w:rPr>
            <w:rStyle w:val="Hyperlink"/>
          </w:rPr>
          <w:t>i</w:t>
        </w:r>
        <w:r w:rsidRPr="00FB49F7">
          <w:rPr>
            <w:rStyle w:val="Hyperlink"/>
          </w:rPr>
          <w:t>gn.ac.uk/our-guidelines/management-of-osteoporosis-and-the-prevention-of-fragility-fractures</w:t>
        </w:r>
      </w:hyperlink>
    </w:p>
    <w:p w14:paraId="019FA491" w14:textId="29EB67DA" w:rsidR="005F68CD" w:rsidRDefault="005F68CD" w:rsidP="005F68CD">
      <w:hyperlink r:id="rId130" w:history="1">
        <w:r w:rsidRPr="00FB49F7">
          <w:rPr>
            <w:rStyle w:val="Hyperlink"/>
          </w:rPr>
          <w:t>Finding more information and committee details | Osteoporosis: assessing the risk of fragility fracture | Guidance | NICE</w:t>
        </w:r>
      </w:hyperlink>
    </w:p>
    <w:p w14:paraId="478B1997" w14:textId="410C8ADA" w:rsidR="00AB5F3F" w:rsidRDefault="00AB5F3F" w:rsidP="00AB5F3F">
      <w:pPr>
        <w:spacing w:after="0"/>
      </w:pPr>
      <w:hyperlink r:id="rId131" w:history="1">
        <w:r w:rsidRPr="00D13543">
          <w:rPr>
            <w:rStyle w:val="Hyperlink"/>
          </w:rPr>
          <w:t>https://youtu.be/WsBbPRvemzg</w:t>
        </w:r>
      </w:hyperlink>
      <w:r>
        <w:t xml:space="preserve"> - </w:t>
      </w:r>
      <w:r>
        <w:t>H</w:t>
      </w:r>
      <w:r>
        <w:t>ow do you treat osteoporosis</w:t>
      </w:r>
      <w:r>
        <w:t>?</w:t>
      </w:r>
      <w:r>
        <w:t xml:space="preserve"> </w:t>
      </w:r>
    </w:p>
    <w:p w14:paraId="1975DE6E" w14:textId="639ECF3A" w:rsidR="005F68CD" w:rsidRDefault="005F68CD" w:rsidP="00A43687">
      <w:pPr>
        <w:pStyle w:val="Heading3"/>
      </w:pPr>
      <w:bookmarkStart w:id="27" w:name="_Toc199966545"/>
      <w:r>
        <w:t>Health Promotion</w:t>
      </w:r>
      <w:bookmarkEnd w:id="27"/>
    </w:p>
    <w:p w14:paraId="0A6C2EEB" w14:textId="34EBEE4F" w:rsidR="00A43687" w:rsidRPr="005F68CD" w:rsidRDefault="00A43687" w:rsidP="00A43687">
      <w:pPr>
        <w:pStyle w:val="Heading4"/>
      </w:pPr>
      <w:r w:rsidRPr="005F68CD">
        <w:t xml:space="preserve">Vitamin D </w:t>
      </w:r>
    </w:p>
    <w:p w14:paraId="32EBFF46" w14:textId="478D4681" w:rsidR="008F6913" w:rsidRPr="005F68CD" w:rsidRDefault="005F68CD" w:rsidP="008F6913">
      <w:pPr>
        <w:spacing w:after="0"/>
      </w:pPr>
      <w:r w:rsidRPr="000B37C0">
        <w:t>Vitamin D is essential for healthy bones and muscles.</w:t>
      </w:r>
      <w:r w:rsidR="00A43687">
        <w:t xml:space="preserve"> </w:t>
      </w:r>
      <w:r w:rsidR="008F6913" w:rsidRPr="005F68CD">
        <w:t>Vitamin D helps your body absorb and use calcium, which gives your bones their strength and hardness.</w:t>
      </w:r>
      <w:r w:rsidR="008F6913">
        <w:t xml:space="preserve"> </w:t>
      </w:r>
      <w:r w:rsidR="008F6913" w:rsidRPr="005F68CD">
        <w:t>There are three ways you can get vitamin D:</w:t>
      </w:r>
    </w:p>
    <w:p w14:paraId="22ACDC26" w14:textId="77777777" w:rsidR="008F6913" w:rsidRPr="005F68CD" w:rsidRDefault="008F6913" w:rsidP="008F6913">
      <w:pPr>
        <w:numPr>
          <w:ilvl w:val="0"/>
          <w:numId w:val="14"/>
        </w:numPr>
        <w:spacing w:after="0"/>
      </w:pPr>
      <w:r w:rsidRPr="005F68CD">
        <w:t>From sunlight</w:t>
      </w:r>
    </w:p>
    <w:p w14:paraId="5C866EBA" w14:textId="77777777" w:rsidR="008F6913" w:rsidRPr="005F68CD" w:rsidRDefault="008F6913" w:rsidP="008F6913">
      <w:pPr>
        <w:numPr>
          <w:ilvl w:val="0"/>
          <w:numId w:val="14"/>
        </w:numPr>
        <w:spacing w:after="0"/>
      </w:pPr>
      <w:r w:rsidRPr="005F68CD">
        <w:t>From food</w:t>
      </w:r>
    </w:p>
    <w:p w14:paraId="2C52B601" w14:textId="77777777" w:rsidR="008F6913" w:rsidRPr="005F68CD" w:rsidRDefault="008F6913" w:rsidP="008F6913">
      <w:pPr>
        <w:numPr>
          <w:ilvl w:val="0"/>
          <w:numId w:val="14"/>
        </w:numPr>
        <w:spacing w:after="0"/>
      </w:pPr>
      <w:r w:rsidRPr="005F68CD">
        <w:t>From supplements</w:t>
      </w:r>
    </w:p>
    <w:p w14:paraId="7C1D156F" w14:textId="77777777" w:rsidR="008F6913" w:rsidRPr="005F68CD" w:rsidRDefault="008F6913" w:rsidP="008F6913">
      <w:pPr>
        <w:spacing w:after="0"/>
      </w:pPr>
      <w:r w:rsidRPr="005F68CD">
        <w:t xml:space="preserve">Low vitamin D levels could increase your risk of osteoporosis and broken bones. And a severe shortage of vitamin D causes rickets and </w:t>
      </w:r>
      <w:proofErr w:type="spellStart"/>
      <w:r w:rsidRPr="005F68CD">
        <w:t>osteomalacia</w:t>
      </w:r>
      <w:proofErr w:type="spellEnd"/>
      <w:r w:rsidRPr="005F68CD">
        <w:t>, which is soft, weak bones.</w:t>
      </w:r>
    </w:p>
    <w:p w14:paraId="02CC31B3" w14:textId="77777777" w:rsidR="008F6913" w:rsidRPr="005F68CD" w:rsidRDefault="008F6913" w:rsidP="008F6913">
      <w:pPr>
        <w:spacing w:after="0"/>
      </w:pPr>
      <w:hyperlink r:id="rId132" w:history="1">
        <w:r w:rsidRPr="005F68CD">
          <w:rPr>
            <w:rStyle w:val="Hyperlink"/>
            <w:b/>
            <w:bCs/>
          </w:rPr>
          <w:t>Download our fact sheet</w:t>
        </w:r>
      </w:hyperlink>
    </w:p>
    <w:p w14:paraId="6E9B4291" w14:textId="77777777" w:rsidR="008F6913" w:rsidRPr="005F68CD" w:rsidRDefault="008F6913" w:rsidP="008F6913">
      <w:pPr>
        <w:pStyle w:val="Heading4"/>
      </w:pPr>
      <w:r w:rsidRPr="005F68CD">
        <w:t>Sunlight</w:t>
      </w:r>
    </w:p>
    <w:p w14:paraId="5555AAC4" w14:textId="77777777" w:rsidR="008F6913" w:rsidRPr="005F68CD" w:rsidRDefault="008F6913" w:rsidP="008F6913">
      <w:pPr>
        <w:spacing w:after="0"/>
      </w:pPr>
      <w:r w:rsidRPr="005F68CD">
        <w:t>When the sun’s rays fall on your body, they react with your skin to make vitamin D. In the UK, your skin can only get vitamin D from sunlight from the beginning of April to the end of September. During this time, it's recommended you expose your skin to direct sunlight for around 10 minutes, once or twice per day.</w:t>
      </w:r>
    </w:p>
    <w:p w14:paraId="5284F5F2" w14:textId="77777777" w:rsidR="008F6913" w:rsidRPr="005F68CD" w:rsidRDefault="008F6913" w:rsidP="008F6913">
      <w:pPr>
        <w:spacing w:after="0"/>
      </w:pPr>
      <w:r w:rsidRPr="005F68CD">
        <w:t>Give your skin short periods in the sun, without sunscreen, while you're doing short outdoor tasks such as:</w:t>
      </w:r>
    </w:p>
    <w:p w14:paraId="51DC2F76" w14:textId="77777777" w:rsidR="008F6913" w:rsidRPr="005F68CD" w:rsidRDefault="008F6913" w:rsidP="008F6913">
      <w:pPr>
        <w:numPr>
          <w:ilvl w:val="0"/>
          <w:numId w:val="15"/>
        </w:numPr>
        <w:spacing w:after="0"/>
      </w:pPr>
      <w:r w:rsidRPr="005F68CD">
        <w:t>hanging out the washing</w:t>
      </w:r>
    </w:p>
    <w:p w14:paraId="0715A6F3" w14:textId="77777777" w:rsidR="008F6913" w:rsidRPr="005F68CD" w:rsidRDefault="008F6913" w:rsidP="008F6913">
      <w:pPr>
        <w:numPr>
          <w:ilvl w:val="0"/>
          <w:numId w:val="15"/>
        </w:numPr>
        <w:spacing w:after="0"/>
      </w:pPr>
      <w:r w:rsidRPr="005F68CD">
        <w:t>pulling up weeds</w:t>
      </w:r>
    </w:p>
    <w:p w14:paraId="64B26D06" w14:textId="77777777" w:rsidR="008F6913" w:rsidRPr="005F68CD" w:rsidRDefault="008F6913" w:rsidP="008F6913">
      <w:pPr>
        <w:numPr>
          <w:ilvl w:val="0"/>
          <w:numId w:val="15"/>
        </w:numPr>
        <w:spacing w:after="0"/>
      </w:pPr>
      <w:r w:rsidRPr="005F68CD">
        <w:t>walking to the shops.</w:t>
      </w:r>
    </w:p>
    <w:p w14:paraId="2C0D7A97" w14:textId="77777777" w:rsidR="008F6913" w:rsidRPr="005F68CD" w:rsidRDefault="008F6913" w:rsidP="008F6913">
      <w:pPr>
        <w:spacing w:after="0"/>
      </w:pPr>
      <w:r w:rsidRPr="005F68CD">
        <w:t>Remember:</w:t>
      </w:r>
    </w:p>
    <w:p w14:paraId="1C24AC8E" w14:textId="77777777" w:rsidR="008F6913" w:rsidRPr="005F68CD" w:rsidRDefault="008F6913" w:rsidP="008F6913">
      <w:pPr>
        <w:numPr>
          <w:ilvl w:val="0"/>
          <w:numId w:val="16"/>
        </w:numPr>
        <w:spacing w:after="0"/>
      </w:pPr>
      <w:r w:rsidRPr="005F68CD">
        <w:t>If the weather is cloudy, it takes longer to produce the same amount of vitamin D as on a sunny day.</w:t>
      </w:r>
    </w:p>
    <w:p w14:paraId="45FC71D1" w14:textId="77777777" w:rsidR="008F6913" w:rsidRPr="005F68CD" w:rsidRDefault="008F6913" w:rsidP="008F6913">
      <w:pPr>
        <w:numPr>
          <w:ilvl w:val="0"/>
          <w:numId w:val="16"/>
        </w:numPr>
        <w:spacing w:after="0"/>
      </w:pPr>
      <w:r w:rsidRPr="005F68CD">
        <w:t>Glass blocks the sun’s rays, so go outside or open your window.</w:t>
      </w:r>
    </w:p>
    <w:p w14:paraId="00A73B8B" w14:textId="77777777" w:rsidR="008F6913" w:rsidRPr="005F68CD" w:rsidRDefault="008F6913" w:rsidP="008F6913">
      <w:pPr>
        <w:numPr>
          <w:ilvl w:val="0"/>
          <w:numId w:val="16"/>
        </w:numPr>
        <w:spacing w:after="0"/>
      </w:pPr>
      <w:r w:rsidRPr="005F68CD">
        <w:t>Darker skin produces vitamin D at a slower rate.</w:t>
      </w:r>
    </w:p>
    <w:p w14:paraId="2AA3E417" w14:textId="77777777" w:rsidR="008F6913" w:rsidRPr="005F68CD" w:rsidRDefault="008F6913" w:rsidP="008F6913">
      <w:pPr>
        <w:numPr>
          <w:ilvl w:val="0"/>
          <w:numId w:val="16"/>
        </w:numPr>
        <w:spacing w:after="0"/>
      </w:pPr>
      <w:r w:rsidRPr="005F68CD">
        <w:t>Sunblock and high factor sunscreen stop the sun's rays reaching your skin. This reduces the amount of vitamin D your body makes.</w:t>
      </w:r>
    </w:p>
    <w:p w14:paraId="715E1A6E" w14:textId="77777777" w:rsidR="008F6913" w:rsidRPr="005F68CD" w:rsidRDefault="008F6913" w:rsidP="008F6913">
      <w:pPr>
        <w:spacing w:after="0"/>
      </w:pPr>
      <w:hyperlink r:id="rId133" w:tgtFrame="_blank" w:history="1">
        <w:r w:rsidRPr="005F68CD">
          <w:rPr>
            <w:rStyle w:val="Hyperlink"/>
            <w:b/>
            <w:bCs/>
          </w:rPr>
          <w:t>Vitamin D supplements and tests fact sheet</w:t>
        </w:r>
      </w:hyperlink>
    </w:p>
    <w:p w14:paraId="7D43F3C6" w14:textId="77777777" w:rsidR="008F6913" w:rsidRDefault="008F6913" w:rsidP="005F68CD">
      <w:pPr>
        <w:spacing w:after="0"/>
      </w:pPr>
    </w:p>
    <w:p w14:paraId="15062888" w14:textId="65760FAB" w:rsidR="005F68CD" w:rsidRPr="000B37C0" w:rsidRDefault="00A43687" w:rsidP="005F68CD">
      <w:pPr>
        <w:spacing w:after="0"/>
      </w:pPr>
      <w:r>
        <w:t xml:space="preserve">It is </w:t>
      </w:r>
      <w:r w:rsidR="005F68CD" w:rsidRPr="000B37C0">
        <w:t>recommend</w:t>
      </w:r>
      <w:r w:rsidR="008F6913">
        <w:t>ed</w:t>
      </w:r>
      <w:r w:rsidR="005F68CD" w:rsidRPr="000B37C0">
        <w:t xml:space="preserve"> that everyone considers taking 10 micrograms (400 International Units (IU)) of vitamin D every day from the end of September to the beginning of April.</w:t>
      </w:r>
    </w:p>
    <w:p w14:paraId="284D9CBC" w14:textId="3482E3CF" w:rsidR="005F68CD" w:rsidRPr="000B37C0" w:rsidRDefault="00FF4141" w:rsidP="005F68CD">
      <w:pPr>
        <w:spacing w:after="0"/>
      </w:pPr>
      <w:r>
        <w:t>Vi</w:t>
      </w:r>
      <w:r w:rsidR="005F68CD" w:rsidRPr="000B37C0">
        <w:t>tamin D supplement</w:t>
      </w:r>
      <w:r>
        <w:t>s should be taken</w:t>
      </w:r>
      <w:r w:rsidR="005F68CD" w:rsidRPr="000B37C0">
        <w:t xml:space="preserve"> all year round if you:</w:t>
      </w:r>
      <w:r w:rsidR="005F68CD" w:rsidRPr="000B37C0">
        <w:br/>
      </w:r>
    </w:p>
    <w:p w14:paraId="44829C08" w14:textId="77777777" w:rsidR="005F68CD" w:rsidRPr="000B37C0" w:rsidRDefault="005F68CD" w:rsidP="005F68CD">
      <w:pPr>
        <w:numPr>
          <w:ilvl w:val="0"/>
          <w:numId w:val="8"/>
        </w:numPr>
        <w:spacing w:after="0"/>
      </w:pPr>
      <w:r w:rsidRPr="000B37C0">
        <w:t>have dark skin (for example if you have an African, African-Caribbean or south Asian background)</w:t>
      </w:r>
    </w:p>
    <w:p w14:paraId="61A8C089" w14:textId="77777777" w:rsidR="005F68CD" w:rsidRPr="000B37C0" w:rsidRDefault="005F68CD" w:rsidP="005F68CD">
      <w:pPr>
        <w:numPr>
          <w:ilvl w:val="0"/>
          <w:numId w:val="8"/>
        </w:numPr>
        <w:spacing w:after="0"/>
      </w:pPr>
      <w:r w:rsidRPr="000B37C0">
        <w:t>rarely go outdoors (for example if you’re housebound or in a care home)</w:t>
      </w:r>
    </w:p>
    <w:p w14:paraId="21EF3B9C" w14:textId="77777777" w:rsidR="005F68CD" w:rsidRPr="000B37C0" w:rsidRDefault="005F68CD" w:rsidP="005F68CD">
      <w:pPr>
        <w:numPr>
          <w:ilvl w:val="0"/>
          <w:numId w:val="8"/>
        </w:numPr>
        <w:spacing w:after="0"/>
      </w:pPr>
      <w:r w:rsidRPr="000B37C0">
        <w:t>cover up most of your skin when outdoors.</w:t>
      </w:r>
    </w:p>
    <w:p w14:paraId="71CEA277" w14:textId="77777777" w:rsidR="005F68CD" w:rsidRPr="000B37C0" w:rsidRDefault="005F68CD" w:rsidP="005F68CD">
      <w:pPr>
        <w:spacing w:after="0"/>
      </w:pPr>
      <w:r w:rsidRPr="000B37C0">
        <w:br/>
        <w:t>People on an osteoporosis drug treatment may be advised to take 20 micrograms (800 IU) of vitamin D a day, to make sure they are getting enough.</w:t>
      </w:r>
    </w:p>
    <w:p w14:paraId="35D5766B" w14:textId="77777777" w:rsidR="00FF4141" w:rsidRDefault="00FF4141" w:rsidP="005F68CD">
      <w:pPr>
        <w:spacing w:after="0"/>
      </w:pPr>
    </w:p>
    <w:p w14:paraId="1F3BA46C" w14:textId="3909B399" w:rsidR="005F68CD" w:rsidRDefault="008F6913" w:rsidP="008F6913">
      <w:pPr>
        <w:pStyle w:val="Heading4"/>
      </w:pPr>
      <w:r>
        <w:t>Calcium</w:t>
      </w:r>
    </w:p>
    <w:p w14:paraId="471E4798" w14:textId="77777777" w:rsidR="005F68CD" w:rsidRPr="000B37C0" w:rsidRDefault="005F68CD" w:rsidP="005F68CD">
      <w:pPr>
        <w:spacing w:after="0"/>
      </w:pPr>
      <w:r w:rsidRPr="006F76ED">
        <w:t>Most adults need </w:t>
      </w:r>
      <w:r w:rsidRPr="006F76ED">
        <w:rPr>
          <w:b/>
          <w:bCs/>
        </w:rPr>
        <w:t>700mg</w:t>
      </w:r>
      <w:r w:rsidRPr="006F76ED">
        <w:t> of calcium a day.</w:t>
      </w:r>
      <w:r>
        <w:t xml:space="preserve"> Some </w:t>
      </w:r>
      <w:r w:rsidRPr="006F76ED">
        <w:t>may benefit from </w:t>
      </w:r>
      <w:r w:rsidRPr="006F76ED">
        <w:rPr>
          <w:b/>
          <w:bCs/>
        </w:rPr>
        <w:t>1,000mg</w:t>
      </w:r>
      <w:r>
        <w:rPr>
          <w:b/>
          <w:bCs/>
        </w:rPr>
        <w:t xml:space="preserve"> a day</w:t>
      </w:r>
      <w:r w:rsidRPr="006F76ED">
        <w:t xml:space="preserve">. </w:t>
      </w:r>
      <w:r w:rsidRPr="000B37C0">
        <w:t>People on an osteoporosis drug treatment should aim for 700-1,000mg of calcium a day, to make sure they are getting enough.</w:t>
      </w:r>
    </w:p>
    <w:p w14:paraId="0BF61CDA" w14:textId="6FAD6696" w:rsidR="005F68CD" w:rsidRPr="000B37C0" w:rsidRDefault="005F68CD" w:rsidP="005F68CD">
      <w:pPr>
        <w:spacing w:after="0"/>
      </w:pPr>
      <w:r>
        <w:t>A person</w:t>
      </w:r>
      <w:r w:rsidRPr="006F76ED">
        <w:t xml:space="preserve"> may </w:t>
      </w:r>
      <w:r>
        <w:t>get</w:t>
      </w:r>
      <w:r w:rsidRPr="006F76ED">
        <w:t xml:space="preserve"> all the calcium </w:t>
      </w:r>
      <w:r>
        <w:t>they</w:t>
      </w:r>
      <w:r w:rsidRPr="006F76ED">
        <w:t xml:space="preserve"> need from food, without taking a supplement.</w:t>
      </w:r>
      <w:r w:rsidRPr="005F68CD">
        <w:t xml:space="preserve"> </w:t>
      </w:r>
      <w:r>
        <w:t>T</w:t>
      </w:r>
      <w:r w:rsidRPr="000B37C0">
        <w:t xml:space="preserve">his may be harder if </w:t>
      </w:r>
      <w:r>
        <w:t xml:space="preserve">people </w:t>
      </w:r>
      <w:r w:rsidRPr="000B37C0">
        <w:t xml:space="preserve">don’t </w:t>
      </w:r>
      <w:r>
        <w:t xml:space="preserve">or can’t </w:t>
      </w:r>
      <w:r w:rsidRPr="000B37C0">
        <w:t>eat dairy products.</w:t>
      </w:r>
    </w:p>
    <w:p w14:paraId="23C77CB5" w14:textId="7BBD8666" w:rsidR="005F68CD" w:rsidRPr="006F76ED" w:rsidRDefault="005F68CD" w:rsidP="005F68CD">
      <w:pPr>
        <w:spacing w:after="0" w:line="240" w:lineRule="auto"/>
      </w:pPr>
    </w:p>
    <w:p w14:paraId="3707F915" w14:textId="1CC6ECBE" w:rsidR="005F68CD" w:rsidRPr="006F76ED" w:rsidRDefault="005F68CD" w:rsidP="005F68CD">
      <w:pPr>
        <w:spacing w:after="0" w:line="240" w:lineRule="auto"/>
      </w:pPr>
      <w:r w:rsidRPr="006F76ED">
        <w:t>Too much calcium may increase risk of other health problems</w:t>
      </w:r>
      <w:r>
        <w:t xml:space="preserve"> so be cautious. </w:t>
      </w:r>
      <w:hyperlink r:id="rId134" w:tgtFrame="_blank" w:tooltip="ROS Calcium Supplements And Tests" w:history="1">
        <w:r w:rsidRPr="006F76ED">
          <w:rPr>
            <w:rStyle w:val="Hyperlink"/>
            <w:b/>
            <w:bCs/>
          </w:rPr>
          <w:t>Calcium supplements and blood tests</w:t>
        </w:r>
      </w:hyperlink>
      <w:r w:rsidRPr="006F76ED">
        <w:t>.</w:t>
      </w:r>
    </w:p>
    <w:p w14:paraId="7B1152F5" w14:textId="5799CB8E" w:rsidR="005F68CD" w:rsidRPr="005F68CD" w:rsidRDefault="005F68CD" w:rsidP="005F68CD">
      <w:pPr>
        <w:spacing w:after="0" w:line="240" w:lineRule="auto"/>
      </w:pPr>
      <w:r w:rsidRPr="006F76ED">
        <w:t> </w:t>
      </w:r>
    </w:p>
    <w:p w14:paraId="62A88613" w14:textId="633002F1" w:rsidR="005F68CD" w:rsidRPr="000B37C0" w:rsidRDefault="005F68CD" w:rsidP="005F68CD">
      <w:pPr>
        <w:spacing w:after="0"/>
      </w:pPr>
      <w:r w:rsidRPr="000B37C0">
        <w:t>Good sources of calcium include dairy products, green leafy vegetables, almonds, dried fruits and calcium-boosted soya products.</w:t>
      </w:r>
      <w:r w:rsidRPr="005F68CD">
        <w:t xml:space="preserve"> </w:t>
      </w:r>
      <w:hyperlink r:id="rId135" w:history="1">
        <w:r w:rsidRPr="006F76ED">
          <w:rPr>
            <w:rStyle w:val="Hyperlink"/>
          </w:rPr>
          <w:t>calcium-rich-food-chooser-2023.pdf</w:t>
        </w:r>
      </w:hyperlink>
    </w:p>
    <w:p w14:paraId="762C7784" w14:textId="77777777" w:rsidR="005F68CD" w:rsidRPr="000B37C0" w:rsidRDefault="005F68CD" w:rsidP="005F68CD">
      <w:pPr>
        <w:spacing w:after="0"/>
      </w:pPr>
      <w:r w:rsidRPr="000B37C0">
        <w:t>Examples of a good daily calcium intake include:</w:t>
      </w:r>
    </w:p>
    <w:p w14:paraId="22F20362" w14:textId="77777777" w:rsidR="005F68CD" w:rsidRPr="000B37C0" w:rsidRDefault="005F68CD" w:rsidP="005F68CD">
      <w:pPr>
        <w:numPr>
          <w:ilvl w:val="1"/>
          <w:numId w:val="9"/>
        </w:numPr>
        <w:spacing w:after="0"/>
      </w:pPr>
      <w:r w:rsidRPr="000B37C0">
        <w:t>one 40g portion of cheese and a 200ml glass of milk and a 125g pot of yoghurt, or</w:t>
      </w:r>
    </w:p>
    <w:p w14:paraId="397886F7" w14:textId="77777777" w:rsidR="005F68CD" w:rsidRPr="000B37C0" w:rsidRDefault="005F68CD" w:rsidP="005F68CD">
      <w:pPr>
        <w:numPr>
          <w:ilvl w:val="1"/>
          <w:numId w:val="9"/>
        </w:numPr>
        <w:spacing w:after="0"/>
      </w:pPr>
      <w:r w:rsidRPr="000B37C0">
        <w:t>two 200ml glasses of calcium-fortified plant-based dairy alternatives and a 120g portion of calcium-set tofu and two vegetarian sausages.</w:t>
      </w:r>
    </w:p>
    <w:p w14:paraId="5FDE8CB1" w14:textId="77777777" w:rsidR="005F68CD" w:rsidRDefault="005F68CD" w:rsidP="005F68CD">
      <w:pPr>
        <w:spacing w:after="0"/>
      </w:pPr>
    </w:p>
    <w:p w14:paraId="74840593" w14:textId="77777777" w:rsidR="005F68CD" w:rsidRPr="006F76ED" w:rsidRDefault="005F68CD" w:rsidP="005F68CD">
      <w:pPr>
        <w:spacing w:after="0" w:line="240" w:lineRule="auto"/>
        <w:rPr>
          <w:b/>
          <w:bCs/>
        </w:rPr>
      </w:pPr>
      <w:r w:rsidRPr="006F76ED">
        <w:rPr>
          <w:b/>
          <w:bCs/>
        </w:rPr>
        <w:t>Calcium calculator</w:t>
      </w:r>
    </w:p>
    <w:p w14:paraId="07D6D443" w14:textId="77777777" w:rsidR="005F68CD" w:rsidRPr="006F76ED" w:rsidRDefault="005F68CD" w:rsidP="005F68CD">
      <w:pPr>
        <w:spacing w:after="0" w:line="240" w:lineRule="auto"/>
      </w:pPr>
      <w:r w:rsidRPr="006F76ED">
        <w:t>To see whether you're getting enough calcium from what you eat and drink, you can use </w:t>
      </w:r>
      <w:hyperlink r:id="rId136" w:tgtFrame="_blank" w:tooltip="Edinburgh calcium calculator" w:history="1">
        <w:r w:rsidRPr="006F76ED">
          <w:rPr>
            <w:rStyle w:val="Hyperlink"/>
            <w:b/>
            <w:bCs/>
          </w:rPr>
          <w:t>this </w:t>
        </w:r>
      </w:hyperlink>
      <w:hyperlink r:id="rId137" w:tgtFrame="_blank" w:history="1">
        <w:r w:rsidRPr="006F76ED">
          <w:rPr>
            <w:rStyle w:val="Hyperlink"/>
            <w:b/>
            <w:bCs/>
          </w:rPr>
          <w:t>online calcium calculator</w:t>
        </w:r>
      </w:hyperlink>
      <w:r w:rsidRPr="006F76ED">
        <w:t>, from the University of Edinburgh.</w:t>
      </w:r>
    </w:p>
    <w:p w14:paraId="3DD89D6E" w14:textId="77777777" w:rsidR="005F68CD" w:rsidRDefault="005F68CD" w:rsidP="005F68CD">
      <w:pPr>
        <w:spacing w:after="0"/>
      </w:pPr>
    </w:p>
    <w:p w14:paraId="3A1C4EC4" w14:textId="56F09F28" w:rsidR="005F68CD" w:rsidRDefault="005F68CD" w:rsidP="00BD1325">
      <w:pPr>
        <w:pStyle w:val="Heading4"/>
      </w:pPr>
      <w:r>
        <w:t>Alcohol</w:t>
      </w:r>
    </w:p>
    <w:p w14:paraId="71876B18" w14:textId="4A212A8F" w:rsidR="00BD1325" w:rsidRPr="000B37C0" w:rsidRDefault="00BD1325" w:rsidP="00BD1325">
      <w:pPr>
        <w:spacing w:after="0"/>
      </w:pPr>
      <w:r w:rsidRPr="000B37C0">
        <w:t xml:space="preserve">Regularly drinking more than 14 units of alcohol a week can increase </w:t>
      </w:r>
      <w:r>
        <w:t>the</w:t>
      </w:r>
      <w:r w:rsidRPr="000B37C0">
        <w:t xml:space="preserve"> risk of osteoporosis and </w:t>
      </w:r>
      <w:r>
        <w:t>fractures</w:t>
      </w:r>
      <w:r w:rsidRPr="000B37C0">
        <w:t>.</w:t>
      </w:r>
      <w:r>
        <w:t xml:space="preserve"> </w:t>
      </w:r>
      <w:r w:rsidRPr="000B37C0">
        <w:t xml:space="preserve">As well as affecting the cells that build and break down bone, alcohol can make </w:t>
      </w:r>
      <w:r w:rsidR="00485426">
        <w:t>a person</w:t>
      </w:r>
      <w:r w:rsidRPr="000B37C0">
        <w:t xml:space="preserve"> unsteady - making </w:t>
      </w:r>
      <w:r w:rsidR="00485426">
        <w:t xml:space="preserve">falls and fractures </w:t>
      </w:r>
      <w:r w:rsidRPr="000B37C0">
        <w:t>more likely.</w:t>
      </w:r>
    </w:p>
    <w:p w14:paraId="463C69AF" w14:textId="77777777" w:rsidR="005F68CD" w:rsidRDefault="005F68CD" w:rsidP="005F68CD">
      <w:pPr>
        <w:spacing w:after="0"/>
      </w:pPr>
    </w:p>
    <w:p w14:paraId="1FF7324A" w14:textId="77777777" w:rsidR="005F68CD" w:rsidRPr="000B37C0" w:rsidRDefault="005F68CD" w:rsidP="005F68CD">
      <w:pPr>
        <w:spacing w:after="0"/>
      </w:pPr>
      <w:r w:rsidRPr="000B37C0">
        <w:t>14 units is equivalent to:</w:t>
      </w:r>
    </w:p>
    <w:p w14:paraId="6951060A" w14:textId="77777777" w:rsidR="005F68CD" w:rsidRPr="000B37C0" w:rsidRDefault="005F68CD" w:rsidP="005F68CD">
      <w:pPr>
        <w:numPr>
          <w:ilvl w:val="1"/>
          <w:numId w:val="10"/>
        </w:numPr>
        <w:spacing w:after="0"/>
      </w:pPr>
      <w:r w:rsidRPr="000B37C0">
        <w:t>six pints of average-strength beer, or</w:t>
      </w:r>
    </w:p>
    <w:p w14:paraId="6461A092" w14:textId="77777777" w:rsidR="005F68CD" w:rsidRPr="000B37C0" w:rsidRDefault="005F68CD" w:rsidP="005F68CD">
      <w:pPr>
        <w:numPr>
          <w:ilvl w:val="1"/>
          <w:numId w:val="10"/>
        </w:numPr>
        <w:spacing w:after="0"/>
      </w:pPr>
      <w:r w:rsidRPr="000B37C0">
        <w:t>10 small (125ml) glasses of lower-strength wine, or</w:t>
      </w:r>
    </w:p>
    <w:p w14:paraId="1059F34F" w14:textId="77777777" w:rsidR="005F68CD" w:rsidRPr="000B37C0" w:rsidRDefault="005F68CD" w:rsidP="005F68CD">
      <w:pPr>
        <w:numPr>
          <w:ilvl w:val="1"/>
          <w:numId w:val="10"/>
        </w:numPr>
        <w:spacing w:after="0"/>
      </w:pPr>
      <w:r w:rsidRPr="000B37C0">
        <w:t>14 small (25ml) shots of spirits.</w:t>
      </w:r>
    </w:p>
    <w:p w14:paraId="65D7D13F" w14:textId="77777777" w:rsidR="005F68CD" w:rsidRDefault="005F68CD" w:rsidP="005F68CD">
      <w:pPr>
        <w:spacing w:after="0"/>
      </w:pPr>
    </w:p>
    <w:p w14:paraId="157006CF" w14:textId="6A48B6CE" w:rsidR="005F68CD" w:rsidRDefault="00485426" w:rsidP="00485426">
      <w:pPr>
        <w:pStyle w:val="Heading4"/>
      </w:pPr>
      <w:r>
        <w:t>Smoking</w:t>
      </w:r>
    </w:p>
    <w:p w14:paraId="3B1C992F" w14:textId="4FCBB2C3" w:rsidR="005F68CD" w:rsidRPr="000B37C0" w:rsidRDefault="005F68CD" w:rsidP="005F68CD">
      <w:pPr>
        <w:spacing w:after="0"/>
      </w:pPr>
      <w:r w:rsidRPr="000B37C0">
        <w:t xml:space="preserve">Smoking increases </w:t>
      </w:r>
      <w:r w:rsidR="00485426">
        <w:t>the</w:t>
      </w:r>
      <w:r w:rsidRPr="000B37C0">
        <w:t xml:space="preserve"> risk of breaking bones by slowing down the activity of cells that build bone.</w:t>
      </w:r>
      <w:r w:rsidR="00485426">
        <w:t xml:space="preserve"> </w:t>
      </w:r>
      <w:r w:rsidRPr="000B37C0">
        <w:t xml:space="preserve">Smokers often have a lower body weight, and female smokers tend to reach the menopause sooner than non-smokers - both of which increase </w:t>
      </w:r>
      <w:r w:rsidR="00485426">
        <w:t>the</w:t>
      </w:r>
      <w:r w:rsidRPr="000B37C0">
        <w:t xml:space="preserve"> risk of osteoporosis and </w:t>
      </w:r>
      <w:r w:rsidR="00485426">
        <w:t>fractures. Even if a person</w:t>
      </w:r>
      <w:r w:rsidRPr="000B37C0">
        <w:t xml:space="preserve"> smoked in the past, </w:t>
      </w:r>
      <w:r w:rsidR="00485426">
        <w:t>their</w:t>
      </w:r>
      <w:r w:rsidRPr="000B37C0">
        <w:t xml:space="preserve"> risk of </w:t>
      </w:r>
      <w:r w:rsidR="00485426">
        <w:t>fracture</w:t>
      </w:r>
      <w:r w:rsidRPr="000B37C0">
        <w:t xml:space="preserve"> will </w:t>
      </w:r>
      <w:r w:rsidR="00485426">
        <w:t>reduce</w:t>
      </w:r>
      <w:r w:rsidRPr="000B37C0">
        <w:t xml:space="preserve"> since giving up.</w:t>
      </w:r>
    </w:p>
    <w:p w14:paraId="532D6ED3" w14:textId="2409A25E" w:rsidR="005F68CD" w:rsidRPr="000B37C0" w:rsidRDefault="005F68CD" w:rsidP="005F68CD">
      <w:pPr>
        <w:spacing w:after="0"/>
      </w:pPr>
      <w:r w:rsidRPr="000B37C0">
        <w:t xml:space="preserve">It’s too early to say whether e-cigarettes (‘vaping’) are better for </w:t>
      </w:r>
      <w:r w:rsidR="00485426">
        <w:t>our</w:t>
      </w:r>
      <w:r w:rsidRPr="000B37C0">
        <w:t xml:space="preserve"> bones than tobacco products.</w:t>
      </w:r>
    </w:p>
    <w:p w14:paraId="11016AD3" w14:textId="77777777" w:rsidR="005F68CD" w:rsidRDefault="005F68CD" w:rsidP="005F68CD">
      <w:pPr>
        <w:spacing w:after="0"/>
      </w:pPr>
    </w:p>
    <w:p w14:paraId="7E6BCFC7" w14:textId="042BA4D4" w:rsidR="005F68CD" w:rsidRDefault="00485426" w:rsidP="00485426">
      <w:pPr>
        <w:pStyle w:val="Heading4"/>
      </w:pPr>
      <w:r>
        <w:t>Exercise</w:t>
      </w:r>
    </w:p>
    <w:p w14:paraId="0D6E49B2" w14:textId="45735ED7" w:rsidR="00485426" w:rsidRPr="00485426" w:rsidRDefault="00485426" w:rsidP="00485426">
      <w:pPr>
        <w:pStyle w:val="NormalWeb"/>
        <w:spacing w:before="0" w:beforeAutospacing="0" w:after="225" w:afterAutospacing="0"/>
        <w:textAlignment w:val="baseline"/>
        <w:rPr>
          <w:rFonts w:asciiTheme="minorHAnsi" w:hAnsiTheme="minorHAnsi"/>
          <w:sz w:val="22"/>
          <w:szCs w:val="22"/>
        </w:rPr>
      </w:pPr>
      <w:r w:rsidRPr="00485426">
        <w:rPr>
          <w:rFonts w:asciiTheme="minorHAnsi" w:hAnsiTheme="minorHAnsi"/>
          <w:sz w:val="22"/>
          <w:szCs w:val="22"/>
        </w:rPr>
        <w:t xml:space="preserve">Weight-bearing exercise is important for bone strength, particularly if the activity causes lots of impact on </w:t>
      </w:r>
      <w:r w:rsidRPr="00485426">
        <w:rPr>
          <w:rFonts w:asciiTheme="minorHAnsi" w:hAnsiTheme="minorHAnsi"/>
          <w:sz w:val="22"/>
          <w:szCs w:val="22"/>
        </w:rPr>
        <w:t>our</w:t>
      </w:r>
      <w:r w:rsidRPr="00485426">
        <w:rPr>
          <w:rFonts w:asciiTheme="minorHAnsi" w:hAnsiTheme="minorHAnsi"/>
          <w:sz w:val="22"/>
          <w:szCs w:val="22"/>
        </w:rPr>
        <w:t xml:space="preserve"> bones</w:t>
      </w:r>
      <w:r w:rsidRPr="00485426">
        <w:rPr>
          <w:rFonts w:asciiTheme="minorHAnsi" w:hAnsiTheme="minorHAnsi"/>
          <w:sz w:val="22"/>
          <w:szCs w:val="22"/>
        </w:rPr>
        <w:t xml:space="preserve">. </w:t>
      </w:r>
      <w:r w:rsidRPr="00485426">
        <w:rPr>
          <w:rFonts w:asciiTheme="minorHAnsi" w:hAnsiTheme="minorHAnsi"/>
          <w:sz w:val="22"/>
          <w:szCs w:val="22"/>
        </w:rPr>
        <w:t xml:space="preserve">The movement causes our muscles to pull on our bones, and this causes </w:t>
      </w:r>
      <w:r w:rsidRPr="00485426">
        <w:rPr>
          <w:rFonts w:asciiTheme="minorHAnsi" w:hAnsiTheme="minorHAnsi"/>
          <w:sz w:val="22"/>
          <w:szCs w:val="22"/>
        </w:rPr>
        <w:t>o</w:t>
      </w:r>
      <w:r w:rsidRPr="00485426">
        <w:rPr>
          <w:rFonts w:asciiTheme="minorHAnsi" w:hAnsiTheme="minorHAnsi"/>
          <w:sz w:val="22"/>
          <w:szCs w:val="22"/>
        </w:rPr>
        <w:t>ur bones to renew themselves and get stronger.</w:t>
      </w:r>
    </w:p>
    <w:p w14:paraId="5B0DFA1F" w14:textId="3D315278" w:rsidR="00485426" w:rsidRPr="00485426" w:rsidRDefault="00485426" w:rsidP="00485426">
      <w:pPr>
        <w:pStyle w:val="NormalWeb"/>
        <w:spacing w:before="0" w:beforeAutospacing="0" w:after="0" w:afterAutospacing="0"/>
        <w:textAlignment w:val="baseline"/>
        <w:rPr>
          <w:rFonts w:asciiTheme="minorHAnsi" w:hAnsiTheme="minorHAnsi"/>
          <w:sz w:val="22"/>
          <w:szCs w:val="22"/>
        </w:rPr>
      </w:pPr>
      <w:r w:rsidRPr="00485426">
        <w:rPr>
          <w:rFonts w:asciiTheme="minorHAnsi" w:hAnsiTheme="minorHAnsi"/>
          <w:sz w:val="22"/>
          <w:szCs w:val="22"/>
        </w:rPr>
        <w:t>Muscle-strengthening exercise helps with bone strength too. And strength and balance exercises also help to prevent fall</w:t>
      </w:r>
      <w:r w:rsidRPr="00485426">
        <w:rPr>
          <w:rFonts w:asciiTheme="minorHAnsi" w:hAnsiTheme="minorHAnsi"/>
          <w:sz w:val="22"/>
          <w:szCs w:val="22"/>
        </w:rPr>
        <w:t>s</w:t>
      </w:r>
      <w:r w:rsidRPr="00485426">
        <w:rPr>
          <w:rFonts w:asciiTheme="minorHAnsi" w:hAnsiTheme="minorHAnsi"/>
          <w:sz w:val="22"/>
          <w:szCs w:val="22"/>
        </w:rPr>
        <w:t xml:space="preserve"> and </w:t>
      </w:r>
      <w:r w:rsidRPr="00485426">
        <w:rPr>
          <w:rFonts w:asciiTheme="minorHAnsi" w:hAnsiTheme="minorHAnsi"/>
          <w:sz w:val="22"/>
          <w:szCs w:val="22"/>
        </w:rPr>
        <w:t>fracture risk</w:t>
      </w:r>
      <w:r w:rsidRPr="00485426">
        <w:rPr>
          <w:rFonts w:asciiTheme="minorHAnsi" w:hAnsiTheme="minorHAnsi"/>
          <w:sz w:val="22"/>
          <w:szCs w:val="22"/>
        </w:rPr>
        <w:t xml:space="preserve">, especially as </w:t>
      </w:r>
      <w:r w:rsidRPr="00485426">
        <w:rPr>
          <w:rFonts w:asciiTheme="minorHAnsi" w:hAnsiTheme="minorHAnsi"/>
          <w:sz w:val="22"/>
          <w:szCs w:val="22"/>
        </w:rPr>
        <w:t>we</w:t>
      </w:r>
      <w:r w:rsidRPr="00485426">
        <w:rPr>
          <w:rFonts w:asciiTheme="minorHAnsi" w:hAnsiTheme="minorHAnsi"/>
          <w:sz w:val="22"/>
          <w:szCs w:val="22"/>
        </w:rPr>
        <w:t xml:space="preserve"> get older.</w:t>
      </w:r>
    </w:p>
    <w:p w14:paraId="424151E8" w14:textId="77777777" w:rsidR="00485426" w:rsidRDefault="00485426" w:rsidP="00485426">
      <w:pPr>
        <w:spacing w:after="0"/>
      </w:pPr>
    </w:p>
    <w:p w14:paraId="2FEAFC7C" w14:textId="7A26A01D" w:rsidR="005F68CD" w:rsidRPr="000B37C0" w:rsidRDefault="00485426" w:rsidP="005F68CD">
      <w:pPr>
        <w:spacing w:after="0"/>
      </w:pPr>
      <w:r>
        <w:t>Recommendations</w:t>
      </w:r>
      <w:r w:rsidR="005F68CD" w:rsidRPr="000B37C0">
        <w:t>:</w:t>
      </w:r>
    </w:p>
    <w:p w14:paraId="64E4F93C" w14:textId="0208B721" w:rsidR="005F68CD" w:rsidRPr="000B37C0" w:rsidRDefault="005F68CD" w:rsidP="005F68CD">
      <w:pPr>
        <w:numPr>
          <w:ilvl w:val="1"/>
          <w:numId w:val="11"/>
        </w:numPr>
        <w:spacing w:after="0"/>
      </w:pPr>
      <w:r w:rsidRPr="000B37C0">
        <w:t xml:space="preserve">150 minutes (2 hours and 30 minutes) of moderate-intensity exercise a week (including weight-bearing exercise with impact, where </w:t>
      </w:r>
      <w:r w:rsidR="00485426">
        <w:t>the</w:t>
      </w:r>
      <w:r w:rsidRPr="000B37C0">
        <w:t xml:space="preserve"> body </w:t>
      </w:r>
      <w:proofErr w:type="gramStart"/>
      <w:r w:rsidRPr="000B37C0">
        <w:t>has to</w:t>
      </w:r>
      <w:proofErr w:type="gramEnd"/>
      <w:r w:rsidRPr="000B37C0">
        <w:t xml:space="preserve"> support its own weight – such as jogging, jumping or dancing)</w:t>
      </w:r>
    </w:p>
    <w:p w14:paraId="3F3A6AFB" w14:textId="77777777" w:rsidR="005F68CD" w:rsidRPr="000B37C0" w:rsidRDefault="005F68CD" w:rsidP="005F68CD">
      <w:pPr>
        <w:numPr>
          <w:ilvl w:val="1"/>
          <w:numId w:val="11"/>
        </w:numPr>
        <w:spacing w:after="0"/>
      </w:pPr>
      <w:r w:rsidRPr="000B37C0">
        <w:t>muscle-strengthening exercise on at least 2-3 days a week (such as lifting weights or using elastic resistance bands).</w:t>
      </w:r>
    </w:p>
    <w:p w14:paraId="5E172D37" w14:textId="77777777" w:rsidR="005F68CD" w:rsidRDefault="005F68CD" w:rsidP="005F68CD">
      <w:pPr>
        <w:spacing w:after="0"/>
      </w:pPr>
    </w:p>
    <w:p w14:paraId="1F5238BA" w14:textId="77777777" w:rsidR="005F68CD" w:rsidRDefault="005F68CD" w:rsidP="005F68CD">
      <w:pPr>
        <w:spacing w:after="0"/>
      </w:pPr>
    </w:p>
    <w:p w14:paraId="3056E7C0" w14:textId="77777777" w:rsidR="005F68CD" w:rsidRDefault="005F68CD" w:rsidP="005F68CD">
      <w:pPr>
        <w:spacing w:after="0"/>
      </w:pPr>
    </w:p>
    <w:p w14:paraId="110582BA" w14:textId="77777777" w:rsidR="005F68CD" w:rsidRDefault="005F68CD" w:rsidP="005F68CD">
      <w:pPr>
        <w:spacing w:after="0"/>
        <w:rPr>
          <w:b/>
          <w:bCs/>
        </w:rPr>
      </w:pPr>
      <w:hyperlink r:id="rId138" w:history="1">
        <w:r w:rsidRPr="00D13543">
          <w:rPr>
            <w:rStyle w:val="Hyperlink"/>
            <w:b/>
            <w:bCs/>
          </w:rPr>
          <w:t>https://www.nice.org.uk/guidance/cg146</w:t>
        </w:r>
      </w:hyperlink>
    </w:p>
    <w:p w14:paraId="1B74C21C" w14:textId="77777777" w:rsidR="005F68CD" w:rsidRPr="00531F07" w:rsidRDefault="005F68CD" w:rsidP="005F68CD">
      <w:pPr>
        <w:spacing w:after="0"/>
        <w:rPr>
          <w:b/>
          <w:bCs/>
        </w:rPr>
      </w:pPr>
      <w:r w:rsidRPr="000B37C0">
        <w:rPr>
          <w:b/>
          <w:bCs/>
        </w:rPr>
        <w:t xml:space="preserve">Osteoporosis: assessing the risk of fragility </w:t>
      </w:r>
      <w:proofErr w:type="gramStart"/>
      <w:r w:rsidRPr="000B37C0">
        <w:rPr>
          <w:b/>
          <w:bCs/>
        </w:rPr>
        <w:t>fracture</w:t>
      </w:r>
      <w:r>
        <w:rPr>
          <w:b/>
          <w:bCs/>
        </w:rPr>
        <w:t xml:space="preserve">  -</w:t>
      </w:r>
      <w:proofErr w:type="gramEnd"/>
    </w:p>
    <w:p w14:paraId="694769E9" w14:textId="77777777" w:rsidR="005F68CD" w:rsidRDefault="005F68CD" w:rsidP="005F68CD">
      <w:pPr>
        <w:spacing w:after="0"/>
      </w:pPr>
    </w:p>
    <w:p w14:paraId="73B70342" w14:textId="77777777" w:rsidR="005F68CD" w:rsidRDefault="005F68CD" w:rsidP="005F68CD">
      <w:pPr>
        <w:spacing w:after="0"/>
        <w:rPr>
          <w:b/>
          <w:bCs/>
        </w:rPr>
      </w:pPr>
      <w:r w:rsidRPr="000B37C0">
        <w:rPr>
          <w:b/>
          <w:bCs/>
        </w:rPr>
        <w:t>Osteoporosis - prevention of fragility fractures: Summary</w:t>
      </w:r>
      <w:r>
        <w:rPr>
          <w:b/>
          <w:bCs/>
        </w:rPr>
        <w:t xml:space="preserve">  </w:t>
      </w:r>
      <w:hyperlink r:id="rId139" w:history="1">
        <w:r w:rsidRPr="00D13543">
          <w:rPr>
            <w:rStyle w:val="Hyperlink"/>
            <w:b/>
            <w:bCs/>
          </w:rPr>
          <w:t>https://cks.nice.org.uk/topics/osteoporosis-prevention-of-fragility-fractures/</w:t>
        </w:r>
      </w:hyperlink>
    </w:p>
    <w:p w14:paraId="7194639F" w14:textId="77777777" w:rsidR="005F68CD" w:rsidRPr="005F68CD" w:rsidRDefault="005F68CD" w:rsidP="005F68CD"/>
    <w:sectPr w:rsidR="005F68CD" w:rsidRPr="005F68CD">
      <w:footerReference w:type="default" r:id="rId1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684F8" w14:textId="77777777" w:rsidR="00172B7C" w:rsidRDefault="00172B7C" w:rsidP="005F68CD">
      <w:pPr>
        <w:spacing w:after="0" w:line="240" w:lineRule="auto"/>
      </w:pPr>
      <w:r>
        <w:separator/>
      </w:r>
    </w:p>
  </w:endnote>
  <w:endnote w:type="continuationSeparator" w:id="0">
    <w:p w14:paraId="0C494CE4" w14:textId="77777777" w:rsidR="00172B7C" w:rsidRDefault="00172B7C" w:rsidP="005F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5228709"/>
      <w:docPartObj>
        <w:docPartGallery w:val="Page Numbers (Bottom of Page)"/>
        <w:docPartUnique/>
      </w:docPartObj>
    </w:sdtPr>
    <w:sdtEndPr>
      <w:rPr>
        <w:noProof/>
      </w:rPr>
    </w:sdtEndPr>
    <w:sdtContent>
      <w:p w14:paraId="6330A53B" w14:textId="408853C6" w:rsidR="005F68CD" w:rsidRDefault="005F68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D3910A" w14:textId="77777777" w:rsidR="005F68CD" w:rsidRDefault="005F6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EB4BC" w14:textId="77777777" w:rsidR="00172B7C" w:rsidRDefault="00172B7C" w:rsidP="005F68CD">
      <w:pPr>
        <w:spacing w:after="0" w:line="240" w:lineRule="auto"/>
      </w:pPr>
      <w:r>
        <w:separator/>
      </w:r>
    </w:p>
  </w:footnote>
  <w:footnote w:type="continuationSeparator" w:id="0">
    <w:p w14:paraId="2B0447F9" w14:textId="77777777" w:rsidR="00172B7C" w:rsidRDefault="00172B7C" w:rsidP="005F6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273E"/>
    <w:multiLevelType w:val="multilevel"/>
    <w:tmpl w:val="51DE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73E2F"/>
    <w:multiLevelType w:val="multilevel"/>
    <w:tmpl w:val="A1A4A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86C37"/>
    <w:multiLevelType w:val="multilevel"/>
    <w:tmpl w:val="B79E9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060B9"/>
    <w:multiLevelType w:val="multilevel"/>
    <w:tmpl w:val="EB94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76CC7"/>
    <w:multiLevelType w:val="multilevel"/>
    <w:tmpl w:val="A850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862B55"/>
    <w:multiLevelType w:val="hybridMultilevel"/>
    <w:tmpl w:val="1854B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4515F3"/>
    <w:multiLevelType w:val="multilevel"/>
    <w:tmpl w:val="A684C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FB1CF4"/>
    <w:multiLevelType w:val="multilevel"/>
    <w:tmpl w:val="DCE6E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3A5493"/>
    <w:multiLevelType w:val="multilevel"/>
    <w:tmpl w:val="87DC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BD0CC8"/>
    <w:multiLevelType w:val="multilevel"/>
    <w:tmpl w:val="1E527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09657B"/>
    <w:multiLevelType w:val="multilevel"/>
    <w:tmpl w:val="EBD8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AE040D"/>
    <w:multiLevelType w:val="multilevel"/>
    <w:tmpl w:val="40C67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A47828"/>
    <w:multiLevelType w:val="multilevel"/>
    <w:tmpl w:val="C35C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5D2FC0"/>
    <w:multiLevelType w:val="multilevel"/>
    <w:tmpl w:val="17323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7A50C3"/>
    <w:multiLevelType w:val="multilevel"/>
    <w:tmpl w:val="404E6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6E4FFE"/>
    <w:multiLevelType w:val="multilevel"/>
    <w:tmpl w:val="2334C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19715271">
    <w:abstractNumId w:val="1"/>
  </w:num>
  <w:num w:numId="2" w16cid:durableId="958754942">
    <w:abstractNumId w:val="3"/>
  </w:num>
  <w:num w:numId="3" w16cid:durableId="851802231">
    <w:abstractNumId w:val="5"/>
  </w:num>
  <w:num w:numId="4" w16cid:durableId="1073236118">
    <w:abstractNumId w:val="4"/>
  </w:num>
  <w:num w:numId="5" w16cid:durableId="2146309387">
    <w:abstractNumId w:val="10"/>
  </w:num>
  <w:num w:numId="6" w16cid:durableId="917514852">
    <w:abstractNumId w:val="0"/>
  </w:num>
  <w:num w:numId="7" w16cid:durableId="909315554">
    <w:abstractNumId w:val="6"/>
  </w:num>
  <w:num w:numId="8" w16cid:durableId="929119889">
    <w:abstractNumId w:val="8"/>
  </w:num>
  <w:num w:numId="9" w16cid:durableId="1274436498">
    <w:abstractNumId w:val="7"/>
  </w:num>
  <w:num w:numId="10" w16cid:durableId="1413233480">
    <w:abstractNumId w:val="13"/>
  </w:num>
  <w:num w:numId="11" w16cid:durableId="1782841400">
    <w:abstractNumId w:val="9"/>
  </w:num>
  <w:num w:numId="12" w16cid:durableId="212741605">
    <w:abstractNumId w:val="12"/>
  </w:num>
  <w:num w:numId="13" w16cid:durableId="77102332">
    <w:abstractNumId w:val="11"/>
  </w:num>
  <w:num w:numId="14" w16cid:durableId="1542474772">
    <w:abstractNumId w:val="14"/>
    <w:lvlOverride w:ilvl="0"/>
    <w:lvlOverride w:ilvl="1"/>
    <w:lvlOverride w:ilvl="2"/>
    <w:lvlOverride w:ilvl="3"/>
    <w:lvlOverride w:ilvl="4"/>
    <w:lvlOverride w:ilvl="5"/>
    <w:lvlOverride w:ilvl="6"/>
    <w:lvlOverride w:ilvl="7"/>
    <w:lvlOverride w:ilvl="8"/>
  </w:num>
  <w:num w:numId="15" w16cid:durableId="127824265">
    <w:abstractNumId w:val="15"/>
    <w:lvlOverride w:ilvl="0"/>
    <w:lvlOverride w:ilvl="1"/>
    <w:lvlOverride w:ilvl="2"/>
    <w:lvlOverride w:ilvl="3"/>
    <w:lvlOverride w:ilvl="4"/>
    <w:lvlOverride w:ilvl="5"/>
    <w:lvlOverride w:ilvl="6"/>
    <w:lvlOverride w:ilvl="7"/>
    <w:lvlOverride w:ilvl="8"/>
  </w:num>
  <w:num w:numId="16" w16cid:durableId="1872759665">
    <w:abstractNumId w:val="2"/>
    <w:lvlOverride w:ilvl="0"/>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61C"/>
    <w:rsid w:val="00002D8F"/>
    <w:rsid w:val="0000626A"/>
    <w:rsid w:val="00016BC4"/>
    <w:rsid w:val="00023B2C"/>
    <w:rsid w:val="00030508"/>
    <w:rsid w:val="0003596A"/>
    <w:rsid w:val="0003619E"/>
    <w:rsid w:val="0003793C"/>
    <w:rsid w:val="00037E87"/>
    <w:rsid w:val="00063270"/>
    <w:rsid w:val="00063D64"/>
    <w:rsid w:val="000675A0"/>
    <w:rsid w:val="00092206"/>
    <w:rsid w:val="000943DC"/>
    <w:rsid w:val="000B1BF3"/>
    <w:rsid w:val="000B3938"/>
    <w:rsid w:val="000B56CD"/>
    <w:rsid w:val="000B6D69"/>
    <w:rsid w:val="000B7F22"/>
    <w:rsid w:val="000C1131"/>
    <w:rsid w:val="000C7D18"/>
    <w:rsid w:val="000D436A"/>
    <w:rsid w:val="000E1DEC"/>
    <w:rsid w:val="000E5F0D"/>
    <w:rsid w:val="00103619"/>
    <w:rsid w:val="0011405F"/>
    <w:rsid w:val="001234EE"/>
    <w:rsid w:val="00135073"/>
    <w:rsid w:val="00144BF1"/>
    <w:rsid w:val="00172B7C"/>
    <w:rsid w:val="0018052A"/>
    <w:rsid w:val="0018095F"/>
    <w:rsid w:val="00180BF7"/>
    <w:rsid w:val="00185DF6"/>
    <w:rsid w:val="00186FAA"/>
    <w:rsid w:val="001A2649"/>
    <w:rsid w:val="001B16B1"/>
    <w:rsid w:val="001B2DE7"/>
    <w:rsid w:val="001B45E1"/>
    <w:rsid w:val="001B52D1"/>
    <w:rsid w:val="001C3EB4"/>
    <w:rsid w:val="001D40E9"/>
    <w:rsid w:val="001D527F"/>
    <w:rsid w:val="001D5894"/>
    <w:rsid w:val="001D78C2"/>
    <w:rsid w:val="001E49C8"/>
    <w:rsid w:val="001E7B51"/>
    <w:rsid w:val="001F045F"/>
    <w:rsid w:val="001F3574"/>
    <w:rsid w:val="001F5F38"/>
    <w:rsid w:val="001F644C"/>
    <w:rsid w:val="0020566C"/>
    <w:rsid w:val="00216E14"/>
    <w:rsid w:val="0022168C"/>
    <w:rsid w:val="00226751"/>
    <w:rsid w:val="00237BB0"/>
    <w:rsid w:val="00246FAE"/>
    <w:rsid w:val="00257B8C"/>
    <w:rsid w:val="0026261C"/>
    <w:rsid w:val="00272181"/>
    <w:rsid w:val="00272599"/>
    <w:rsid w:val="00292440"/>
    <w:rsid w:val="002A4D28"/>
    <w:rsid w:val="002A6292"/>
    <w:rsid w:val="002B750F"/>
    <w:rsid w:val="002C3DC7"/>
    <w:rsid w:val="002C4E29"/>
    <w:rsid w:val="002C604B"/>
    <w:rsid w:val="002C6843"/>
    <w:rsid w:val="002D057E"/>
    <w:rsid w:val="002E17B2"/>
    <w:rsid w:val="002E1EE2"/>
    <w:rsid w:val="002E4156"/>
    <w:rsid w:val="002F0026"/>
    <w:rsid w:val="002F38C8"/>
    <w:rsid w:val="003101CE"/>
    <w:rsid w:val="00310C0D"/>
    <w:rsid w:val="00333814"/>
    <w:rsid w:val="00345283"/>
    <w:rsid w:val="00346FB6"/>
    <w:rsid w:val="0035555A"/>
    <w:rsid w:val="00357AFC"/>
    <w:rsid w:val="003605CF"/>
    <w:rsid w:val="0036361A"/>
    <w:rsid w:val="003640A4"/>
    <w:rsid w:val="00370516"/>
    <w:rsid w:val="00371E77"/>
    <w:rsid w:val="00376679"/>
    <w:rsid w:val="0038261C"/>
    <w:rsid w:val="00382986"/>
    <w:rsid w:val="0038582E"/>
    <w:rsid w:val="003A7523"/>
    <w:rsid w:val="003C56C9"/>
    <w:rsid w:val="003D52A0"/>
    <w:rsid w:val="003E1509"/>
    <w:rsid w:val="00400371"/>
    <w:rsid w:val="00403C47"/>
    <w:rsid w:val="004242A1"/>
    <w:rsid w:val="004254F8"/>
    <w:rsid w:val="00431F4B"/>
    <w:rsid w:val="00435B2F"/>
    <w:rsid w:val="00437AEF"/>
    <w:rsid w:val="00450176"/>
    <w:rsid w:val="00451296"/>
    <w:rsid w:val="004610C1"/>
    <w:rsid w:val="004619C0"/>
    <w:rsid w:val="0047092B"/>
    <w:rsid w:val="00485426"/>
    <w:rsid w:val="00497492"/>
    <w:rsid w:val="004A1A4E"/>
    <w:rsid w:val="004B3DF0"/>
    <w:rsid w:val="004B4454"/>
    <w:rsid w:val="004B5B77"/>
    <w:rsid w:val="004D4E55"/>
    <w:rsid w:val="004D7097"/>
    <w:rsid w:val="004E2FF7"/>
    <w:rsid w:val="004E3E6D"/>
    <w:rsid w:val="004F3662"/>
    <w:rsid w:val="00502BA6"/>
    <w:rsid w:val="005120BB"/>
    <w:rsid w:val="0051657F"/>
    <w:rsid w:val="00527DDD"/>
    <w:rsid w:val="00543DD6"/>
    <w:rsid w:val="00550368"/>
    <w:rsid w:val="00551436"/>
    <w:rsid w:val="005523B4"/>
    <w:rsid w:val="005560D7"/>
    <w:rsid w:val="005612F9"/>
    <w:rsid w:val="0058438C"/>
    <w:rsid w:val="00584396"/>
    <w:rsid w:val="00585766"/>
    <w:rsid w:val="00591670"/>
    <w:rsid w:val="005940DB"/>
    <w:rsid w:val="005A1905"/>
    <w:rsid w:val="005A5841"/>
    <w:rsid w:val="005B6E67"/>
    <w:rsid w:val="005C238E"/>
    <w:rsid w:val="005C3345"/>
    <w:rsid w:val="005D64D5"/>
    <w:rsid w:val="005E0809"/>
    <w:rsid w:val="005E2510"/>
    <w:rsid w:val="005E55C3"/>
    <w:rsid w:val="005F23DB"/>
    <w:rsid w:val="005F44C3"/>
    <w:rsid w:val="005F68CD"/>
    <w:rsid w:val="006007AF"/>
    <w:rsid w:val="00601D16"/>
    <w:rsid w:val="00604BBD"/>
    <w:rsid w:val="00607A88"/>
    <w:rsid w:val="00627EBA"/>
    <w:rsid w:val="006313C9"/>
    <w:rsid w:val="006368FD"/>
    <w:rsid w:val="006538CB"/>
    <w:rsid w:val="00660C15"/>
    <w:rsid w:val="00673342"/>
    <w:rsid w:val="00682D48"/>
    <w:rsid w:val="006832E5"/>
    <w:rsid w:val="006A77E8"/>
    <w:rsid w:val="006B4605"/>
    <w:rsid w:val="006B6C30"/>
    <w:rsid w:val="006C145D"/>
    <w:rsid w:val="006E4EF5"/>
    <w:rsid w:val="006F0BE5"/>
    <w:rsid w:val="006F15E7"/>
    <w:rsid w:val="006F7F7A"/>
    <w:rsid w:val="007002CB"/>
    <w:rsid w:val="00716E4F"/>
    <w:rsid w:val="00720459"/>
    <w:rsid w:val="007211EC"/>
    <w:rsid w:val="00721873"/>
    <w:rsid w:val="0073167E"/>
    <w:rsid w:val="00740D5D"/>
    <w:rsid w:val="0075114D"/>
    <w:rsid w:val="00754778"/>
    <w:rsid w:val="00771FB8"/>
    <w:rsid w:val="007754BD"/>
    <w:rsid w:val="00786A1D"/>
    <w:rsid w:val="0078780E"/>
    <w:rsid w:val="00787DFA"/>
    <w:rsid w:val="007A4DBD"/>
    <w:rsid w:val="007B282E"/>
    <w:rsid w:val="007B47D3"/>
    <w:rsid w:val="007D20B4"/>
    <w:rsid w:val="007D5795"/>
    <w:rsid w:val="007D62F7"/>
    <w:rsid w:val="007E2D1F"/>
    <w:rsid w:val="007E3E55"/>
    <w:rsid w:val="007F2EC2"/>
    <w:rsid w:val="00800ECA"/>
    <w:rsid w:val="008039A7"/>
    <w:rsid w:val="0082372C"/>
    <w:rsid w:val="00824B1B"/>
    <w:rsid w:val="008271A9"/>
    <w:rsid w:val="0082772F"/>
    <w:rsid w:val="00843BD1"/>
    <w:rsid w:val="00850F3F"/>
    <w:rsid w:val="008551F8"/>
    <w:rsid w:val="00865B2A"/>
    <w:rsid w:val="008724BD"/>
    <w:rsid w:val="008828E4"/>
    <w:rsid w:val="00891A01"/>
    <w:rsid w:val="008A5D62"/>
    <w:rsid w:val="008B5499"/>
    <w:rsid w:val="008C2FE7"/>
    <w:rsid w:val="008D5385"/>
    <w:rsid w:val="008F367B"/>
    <w:rsid w:val="008F4E84"/>
    <w:rsid w:val="008F6913"/>
    <w:rsid w:val="00920FF2"/>
    <w:rsid w:val="00921285"/>
    <w:rsid w:val="009320FA"/>
    <w:rsid w:val="0093244E"/>
    <w:rsid w:val="00947FF8"/>
    <w:rsid w:val="0095019F"/>
    <w:rsid w:val="00954084"/>
    <w:rsid w:val="00957B7A"/>
    <w:rsid w:val="00960ECB"/>
    <w:rsid w:val="009646DB"/>
    <w:rsid w:val="00975FE7"/>
    <w:rsid w:val="009951BA"/>
    <w:rsid w:val="0099585E"/>
    <w:rsid w:val="00995D43"/>
    <w:rsid w:val="009A2FE2"/>
    <w:rsid w:val="009A34EB"/>
    <w:rsid w:val="009C1ED8"/>
    <w:rsid w:val="009D5C5C"/>
    <w:rsid w:val="009D6D5C"/>
    <w:rsid w:val="009D7C65"/>
    <w:rsid w:val="009E2E78"/>
    <w:rsid w:val="009E7914"/>
    <w:rsid w:val="009F4CDB"/>
    <w:rsid w:val="00A04827"/>
    <w:rsid w:val="00A063F1"/>
    <w:rsid w:val="00A1496B"/>
    <w:rsid w:val="00A25A44"/>
    <w:rsid w:val="00A43687"/>
    <w:rsid w:val="00A43DB1"/>
    <w:rsid w:val="00A466B7"/>
    <w:rsid w:val="00A52F92"/>
    <w:rsid w:val="00A600CE"/>
    <w:rsid w:val="00A67718"/>
    <w:rsid w:val="00A70883"/>
    <w:rsid w:val="00A74970"/>
    <w:rsid w:val="00A764D8"/>
    <w:rsid w:val="00A768A9"/>
    <w:rsid w:val="00A80D59"/>
    <w:rsid w:val="00A86A11"/>
    <w:rsid w:val="00AA0A48"/>
    <w:rsid w:val="00AA3313"/>
    <w:rsid w:val="00AA3B2C"/>
    <w:rsid w:val="00AB18CB"/>
    <w:rsid w:val="00AB5CD7"/>
    <w:rsid w:val="00AB5F3F"/>
    <w:rsid w:val="00AB6F47"/>
    <w:rsid w:val="00AC2112"/>
    <w:rsid w:val="00AE33FF"/>
    <w:rsid w:val="00AE4471"/>
    <w:rsid w:val="00AF1598"/>
    <w:rsid w:val="00B07357"/>
    <w:rsid w:val="00B137F0"/>
    <w:rsid w:val="00B34E0E"/>
    <w:rsid w:val="00B55B11"/>
    <w:rsid w:val="00B579FF"/>
    <w:rsid w:val="00B6294E"/>
    <w:rsid w:val="00B63942"/>
    <w:rsid w:val="00B742B6"/>
    <w:rsid w:val="00B932D2"/>
    <w:rsid w:val="00BB3698"/>
    <w:rsid w:val="00BD1325"/>
    <w:rsid w:val="00BE2FB4"/>
    <w:rsid w:val="00C03D5A"/>
    <w:rsid w:val="00C07AA0"/>
    <w:rsid w:val="00C14621"/>
    <w:rsid w:val="00C2038F"/>
    <w:rsid w:val="00C22B84"/>
    <w:rsid w:val="00C32A59"/>
    <w:rsid w:val="00C342C6"/>
    <w:rsid w:val="00C35D33"/>
    <w:rsid w:val="00C36658"/>
    <w:rsid w:val="00C466A2"/>
    <w:rsid w:val="00C703E4"/>
    <w:rsid w:val="00C76617"/>
    <w:rsid w:val="00C830C4"/>
    <w:rsid w:val="00C84779"/>
    <w:rsid w:val="00C949A7"/>
    <w:rsid w:val="00CA3F1D"/>
    <w:rsid w:val="00CB3E6D"/>
    <w:rsid w:val="00CB4AAF"/>
    <w:rsid w:val="00CD1F0D"/>
    <w:rsid w:val="00CF3BDE"/>
    <w:rsid w:val="00D0214E"/>
    <w:rsid w:val="00D218B1"/>
    <w:rsid w:val="00D22429"/>
    <w:rsid w:val="00D252C6"/>
    <w:rsid w:val="00D26A3E"/>
    <w:rsid w:val="00D2726B"/>
    <w:rsid w:val="00D329EA"/>
    <w:rsid w:val="00D35BA9"/>
    <w:rsid w:val="00D41D9D"/>
    <w:rsid w:val="00D56FCF"/>
    <w:rsid w:val="00D666B9"/>
    <w:rsid w:val="00D70D25"/>
    <w:rsid w:val="00D72C98"/>
    <w:rsid w:val="00D7414D"/>
    <w:rsid w:val="00D91703"/>
    <w:rsid w:val="00D9203E"/>
    <w:rsid w:val="00D943E4"/>
    <w:rsid w:val="00D9596A"/>
    <w:rsid w:val="00DA2596"/>
    <w:rsid w:val="00DC1457"/>
    <w:rsid w:val="00DC6253"/>
    <w:rsid w:val="00DD06AD"/>
    <w:rsid w:val="00DD4AA5"/>
    <w:rsid w:val="00DD6BE3"/>
    <w:rsid w:val="00DE5649"/>
    <w:rsid w:val="00DE584E"/>
    <w:rsid w:val="00DE7538"/>
    <w:rsid w:val="00DF00B8"/>
    <w:rsid w:val="00DF338E"/>
    <w:rsid w:val="00DF5443"/>
    <w:rsid w:val="00E046F2"/>
    <w:rsid w:val="00E05335"/>
    <w:rsid w:val="00E06983"/>
    <w:rsid w:val="00E32F8A"/>
    <w:rsid w:val="00E411A2"/>
    <w:rsid w:val="00E42CEE"/>
    <w:rsid w:val="00E46F6F"/>
    <w:rsid w:val="00E5712E"/>
    <w:rsid w:val="00E614CB"/>
    <w:rsid w:val="00E61DA6"/>
    <w:rsid w:val="00E644CC"/>
    <w:rsid w:val="00E722F5"/>
    <w:rsid w:val="00E82FCF"/>
    <w:rsid w:val="00E85389"/>
    <w:rsid w:val="00E85E75"/>
    <w:rsid w:val="00EA1D37"/>
    <w:rsid w:val="00EB3016"/>
    <w:rsid w:val="00EB795C"/>
    <w:rsid w:val="00EB7B67"/>
    <w:rsid w:val="00ED277F"/>
    <w:rsid w:val="00ED447F"/>
    <w:rsid w:val="00EE22F7"/>
    <w:rsid w:val="00EE605D"/>
    <w:rsid w:val="00EE6D23"/>
    <w:rsid w:val="00EE7074"/>
    <w:rsid w:val="00EF6C4C"/>
    <w:rsid w:val="00F02606"/>
    <w:rsid w:val="00F13098"/>
    <w:rsid w:val="00F160A7"/>
    <w:rsid w:val="00F23EE6"/>
    <w:rsid w:val="00F370DF"/>
    <w:rsid w:val="00F7606A"/>
    <w:rsid w:val="00F82C85"/>
    <w:rsid w:val="00F8320F"/>
    <w:rsid w:val="00F837E5"/>
    <w:rsid w:val="00F919B7"/>
    <w:rsid w:val="00F96656"/>
    <w:rsid w:val="00FA3B62"/>
    <w:rsid w:val="00FB6362"/>
    <w:rsid w:val="00FB7638"/>
    <w:rsid w:val="00FC62B0"/>
    <w:rsid w:val="00FD15D5"/>
    <w:rsid w:val="00FD19CF"/>
    <w:rsid w:val="00FD6FE0"/>
    <w:rsid w:val="00FD79FF"/>
    <w:rsid w:val="00FE326C"/>
    <w:rsid w:val="00FE6A4D"/>
    <w:rsid w:val="00FF1EC2"/>
    <w:rsid w:val="00FF3756"/>
    <w:rsid w:val="00FF4141"/>
    <w:rsid w:val="00FF4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84EA"/>
  <w15:chartTrackingRefBased/>
  <w15:docId w15:val="{626D4F8F-6739-4254-8703-C1764F18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6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626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626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626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626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26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6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6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6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6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626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626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626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626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2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61C"/>
    <w:rPr>
      <w:rFonts w:eastAsiaTheme="majorEastAsia" w:cstheme="majorBidi"/>
      <w:color w:val="272727" w:themeColor="text1" w:themeTint="D8"/>
    </w:rPr>
  </w:style>
  <w:style w:type="paragraph" w:styleId="Title">
    <w:name w:val="Title"/>
    <w:basedOn w:val="Normal"/>
    <w:next w:val="Normal"/>
    <w:link w:val="TitleChar"/>
    <w:uiPriority w:val="10"/>
    <w:qFormat/>
    <w:rsid w:val="002626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6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6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6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61C"/>
    <w:pPr>
      <w:spacing w:before="160"/>
      <w:jc w:val="center"/>
    </w:pPr>
    <w:rPr>
      <w:i/>
      <w:iCs/>
      <w:color w:val="404040" w:themeColor="text1" w:themeTint="BF"/>
    </w:rPr>
  </w:style>
  <w:style w:type="character" w:customStyle="1" w:styleId="QuoteChar">
    <w:name w:val="Quote Char"/>
    <w:basedOn w:val="DefaultParagraphFont"/>
    <w:link w:val="Quote"/>
    <w:uiPriority w:val="29"/>
    <w:rsid w:val="0026261C"/>
    <w:rPr>
      <w:i/>
      <w:iCs/>
      <w:color w:val="404040" w:themeColor="text1" w:themeTint="BF"/>
    </w:rPr>
  </w:style>
  <w:style w:type="paragraph" w:styleId="ListParagraph">
    <w:name w:val="List Paragraph"/>
    <w:basedOn w:val="Normal"/>
    <w:uiPriority w:val="34"/>
    <w:qFormat/>
    <w:rsid w:val="0026261C"/>
    <w:pPr>
      <w:ind w:left="720"/>
      <w:contextualSpacing/>
    </w:pPr>
  </w:style>
  <w:style w:type="character" w:styleId="IntenseEmphasis">
    <w:name w:val="Intense Emphasis"/>
    <w:basedOn w:val="DefaultParagraphFont"/>
    <w:uiPriority w:val="21"/>
    <w:qFormat/>
    <w:rsid w:val="0026261C"/>
    <w:rPr>
      <w:i/>
      <w:iCs/>
      <w:color w:val="0F4761" w:themeColor="accent1" w:themeShade="BF"/>
    </w:rPr>
  </w:style>
  <w:style w:type="paragraph" w:styleId="IntenseQuote">
    <w:name w:val="Intense Quote"/>
    <w:basedOn w:val="Normal"/>
    <w:next w:val="Normal"/>
    <w:link w:val="IntenseQuoteChar"/>
    <w:uiPriority w:val="30"/>
    <w:qFormat/>
    <w:rsid w:val="002626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261C"/>
    <w:rPr>
      <w:i/>
      <w:iCs/>
      <w:color w:val="0F4761" w:themeColor="accent1" w:themeShade="BF"/>
    </w:rPr>
  </w:style>
  <w:style w:type="character" w:styleId="IntenseReference">
    <w:name w:val="Intense Reference"/>
    <w:basedOn w:val="DefaultParagraphFont"/>
    <w:uiPriority w:val="32"/>
    <w:qFormat/>
    <w:rsid w:val="0026261C"/>
    <w:rPr>
      <w:b/>
      <w:bCs/>
      <w:smallCaps/>
      <w:color w:val="0F4761" w:themeColor="accent1" w:themeShade="BF"/>
      <w:spacing w:val="5"/>
    </w:rPr>
  </w:style>
  <w:style w:type="character" w:styleId="Hyperlink">
    <w:name w:val="Hyperlink"/>
    <w:basedOn w:val="DefaultParagraphFont"/>
    <w:uiPriority w:val="99"/>
    <w:unhideWhenUsed/>
    <w:rsid w:val="0026261C"/>
    <w:rPr>
      <w:color w:val="467886" w:themeColor="hyperlink"/>
      <w:u w:val="single"/>
    </w:rPr>
  </w:style>
  <w:style w:type="character" w:styleId="UnresolvedMention">
    <w:name w:val="Unresolved Mention"/>
    <w:basedOn w:val="DefaultParagraphFont"/>
    <w:uiPriority w:val="99"/>
    <w:semiHidden/>
    <w:unhideWhenUsed/>
    <w:rsid w:val="0026261C"/>
    <w:rPr>
      <w:color w:val="605E5C"/>
      <w:shd w:val="clear" w:color="auto" w:fill="E1DFDD"/>
    </w:rPr>
  </w:style>
  <w:style w:type="paragraph" w:styleId="NormalWeb">
    <w:name w:val="Normal (Web)"/>
    <w:basedOn w:val="Normal"/>
    <w:uiPriority w:val="99"/>
    <w:semiHidden/>
    <w:unhideWhenUsed/>
    <w:rsid w:val="0026261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26261C"/>
    <w:rPr>
      <w:color w:val="96607D" w:themeColor="followedHyperlink"/>
      <w:u w:val="single"/>
    </w:rPr>
  </w:style>
  <w:style w:type="paragraph" w:styleId="TOCHeading">
    <w:name w:val="TOC Heading"/>
    <w:basedOn w:val="Heading1"/>
    <w:next w:val="Normal"/>
    <w:uiPriority w:val="39"/>
    <w:unhideWhenUsed/>
    <w:qFormat/>
    <w:rsid w:val="00B6294E"/>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B6294E"/>
    <w:pPr>
      <w:spacing w:after="100"/>
      <w:ind w:left="220"/>
    </w:pPr>
  </w:style>
  <w:style w:type="paragraph" w:styleId="TOC3">
    <w:name w:val="toc 3"/>
    <w:basedOn w:val="Normal"/>
    <w:next w:val="Normal"/>
    <w:autoRedefine/>
    <w:uiPriority w:val="39"/>
    <w:unhideWhenUsed/>
    <w:rsid w:val="00EE22F7"/>
    <w:pPr>
      <w:spacing w:after="100"/>
      <w:ind w:left="440"/>
    </w:pPr>
  </w:style>
  <w:style w:type="table" w:styleId="TableGrid">
    <w:name w:val="Table Grid"/>
    <w:basedOn w:val="TableNormal"/>
    <w:uiPriority w:val="39"/>
    <w:rsid w:val="0012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6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8CD"/>
  </w:style>
  <w:style w:type="paragraph" w:styleId="Footer">
    <w:name w:val="footer"/>
    <w:basedOn w:val="Normal"/>
    <w:link w:val="FooterChar"/>
    <w:uiPriority w:val="99"/>
    <w:unhideWhenUsed/>
    <w:rsid w:val="005F6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8CD"/>
  </w:style>
  <w:style w:type="paragraph" w:styleId="TOC1">
    <w:name w:val="toc 1"/>
    <w:basedOn w:val="Normal"/>
    <w:next w:val="Normal"/>
    <w:autoRedefine/>
    <w:uiPriority w:val="39"/>
    <w:unhideWhenUsed/>
    <w:rsid w:val="00CA3F1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89386">
      <w:bodyDiv w:val="1"/>
      <w:marLeft w:val="0"/>
      <w:marRight w:val="0"/>
      <w:marTop w:val="0"/>
      <w:marBottom w:val="0"/>
      <w:divBdr>
        <w:top w:val="none" w:sz="0" w:space="0" w:color="auto"/>
        <w:left w:val="none" w:sz="0" w:space="0" w:color="auto"/>
        <w:bottom w:val="none" w:sz="0" w:space="0" w:color="auto"/>
        <w:right w:val="none" w:sz="0" w:space="0" w:color="auto"/>
      </w:divBdr>
    </w:div>
    <w:div w:id="222253659">
      <w:bodyDiv w:val="1"/>
      <w:marLeft w:val="0"/>
      <w:marRight w:val="0"/>
      <w:marTop w:val="0"/>
      <w:marBottom w:val="0"/>
      <w:divBdr>
        <w:top w:val="none" w:sz="0" w:space="0" w:color="auto"/>
        <w:left w:val="none" w:sz="0" w:space="0" w:color="auto"/>
        <w:bottom w:val="none" w:sz="0" w:space="0" w:color="auto"/>
        <w:right w:val="none" w:sz="0" w:space="0" w:color="auto"/>
      </w:divBdr>
    </w:div>
    <w:div w:id="234825051">
      <w:bodyDiv w:val="1"/>
      <w:marLeft w:val="0"/>
      <w:marRight w:val="0"/>
      <w:marTop w:val="0"/>
      <w:marBottom w:val="0"/>
      <w:divBdr>
        <w:top w:val="none" w:sz="0" w:space="0" w:color="auto"/>
        <w:left w:val="none" w:sz="0" w:space="0" w:color="auto"/>
        <w:bottom w:val="none" w:sz="0" w:space="0" w:color="auto"/>
        <w:right w:val="none" w:sz="0" w:space="0" w:color="auto"/>
      </w:divBdr>
    </w:div>
    <w:div w:id="244534584">
      <w:bodyDiv w:val="1"/>
      <w:marLeft w:val="0"/>
      <w:marRight w:val="0"/>
      <w:marTop w:val="0"/>
      <w:marBottom w:val="0"/>
      <w:divBdr>
        <w:top w:val="none" w:sz="0" w:space="0" w:color="auto"/>
        <w:left w:val="none" w:sz="0" w:space="0" w:color="auto"/>
        <w:bottom w:val="none" w:sz="0" w:space="0" w:color="auto"/>
        <w:right w:val="none" w:sz="0" w:space="0" w:color="auto"/>
      </w:divBdr>
      <w:divsChild>
        <w:div w:id="1162089952">
          <w:marLeft w:val="0"/>
          <w:marRight w:val="0"/>
          <w:marTop w:val="0"/>
          <w:marBottom w:val="0"/>
          <w:divBdr>
            <w:top w:val="none" w:sz="0" w:space="0" w:color="auto"/>
            <w:left w:val="none" w:sz="0" w:space="0" w:color="auto"/>
            <w:bottom w:val="none" w:sz="0" w:space="0" w:color="auto"/>
            <w:right w:val="none" w:sz="0" w:space="0" w:color="auto"/>
          </w:divBdr>
        </w:div>
        <w:div w:id="1381400184">
          <w:marLeft w:val="0"/>
          <w:marRight w:val="0"/>
          <w:marTop w:val="0"/>
          <w:marBottom w:val="0"/>
          <w:divBdr>
            <w:top w:val="none" w:sz="0" w:space="0" w:color="auto"/>
            <w:left w:val="none" w:sz="0" w:space="0" w:color="auto"/>
            <w:bottom w:val="none" w:sz="0" w:space="0" w:color="auto"/>
            <w:right w:val="none" w:sz="0" w:space="0" w:color="auto"/>
          </w:divBdr>
        </w:div>
        <w:div w:id="1046684755">
          <w:marLeft w:val="0"/>
          <w:marRight w:val="0"/>
          <w:marTop w:val="0"/>
          <w:marBottom w:val="0"/>
          <w:divBdr>
            <w:top w:val="none" w:sz="0" w:space="0" w:color="auto"/>
            <w:left w:val="none" w:sz="0" w:space="0" w:color="auto"/>
            <w:bottom w:val="none" w:sz="0" w:space="0" w:color="auto"/>
            <w:right w:val="none" w:sz="0" w:space="0" w:color="auto"/>
          </w:divBdr>
          <w:divsChild>
            <w:div w:id="1859536851">
              <w:marLeft w:val="0"/>
              <w:marRight w:val="0"/>
              <w:marTop w:val="0"/>
              <w:marBottom w:val="0"/>
              <w:divBdr>
                <w:top w:val="none" w:sz="0" w:space="0" w:color="auto"/>
                <w:left w:val="none" w:sz="0" w:space="0" w:color="auto"/>
                <w:bottom w:val="none" w:sz="0" w:space="0" w:color="auto"/>
                <w:right w:val="none" w:sz="0" w:space="0" w:color="auto"/>
              </w:divBdr>
            </w:div>
            <w:div w:id="197679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80610">
      <w:bodyDiv w:val="1"/>
      <w:marLeft w:val="0"/>
      <w:marRight w:val="0"/>
      <w:marTop w:val="0"/>
      <w:marBottom w:val="0"/>
      <w:divBdr>
        <w:top w:val="none" w:sz="0" w:space="0" w:color="auto"/>
        <w:left w:val="none" w:sz="0" w:space="0" w:color="auto"/>
        <w:bottom w:val="none" w:sz="0" w:space="0" w:color="auto"/>
        <w:right w:val="none" w:sz="0" w:space="0" w:color="auto"/>
      </w:divBdr>
    </w:div>
    <w:div w:id="441925334">
      <w:bodyDiv w:val="1"/>
      <w:marLeft w:val="0"/>
      <w:marRight w:val="0"/>
      <w:marTop w:val="0"/>
      <w:marBottom w:val="0"/>
      <w:divBdr>
        <w:top w:val="none" w:sz="0" w:space="0" w:color="auto"/>
        <w:left w:val="none" w:sz="0" w:space="0" w:color="auto"/>
        <w:bottom w:val="none" w:sz="0" w:space="0" w:color="auto"/>
        <w:right w:val="none" w:sz="0" w:space="0" w:color="auto"/>
      </w:divBdr>
    </w:div>
    <w:div w:id="473377598">
      <w:bodyDiv w:val="1"/>
      <w:marLeft w:val="0"/>
      <w:marRight w:val="0"/>
      <w:marTop w:val="0"/>
      <w:marBottom w:val="0"/>
      <w:divBdr>
        <w:top w:val="none" w:sz="0" w:space="0" w:color="auto"/>
        <w:left w:val="none" w:sz="0" w:space="0" w:color="auto"/>
        <w:bottom w:val="none" w:sz="0" w:space="0" w:color="auto"/>
        <w:right w:val="none" w:sz="0" w:space="0" w:color="auto"/>
      </w:divBdr>
    </w:div>
    <w:div w:id="497696409">
      <w:bodyDiv w:val="1"/>
      <w:marLeft w:val="0"/>
      <w:marRight w:val="0"/>
      <w:marTop w:val="0"/>
      <w:marBottom w:val="0"/>
      <w:divBdr>
        <w:top w:val="none" w:sz="0" w:space="0" w:color="auto"/>
        <w:left w:val="none" w:sz="0" w:space="0" w:color="auto"/>
        <w:bottom w:val="none" w:sz="0" w:space="0" w:color="auto"/>
        <w:right w:val="none" w:sz="0" w:space="0" w:color="auto"/>
      </w:divBdr>
    </w:div>
    <w:div w:id="527761801">
      <w:bodyDiv w:val="1"/>
      <w:marLeft w:val="0"/>
      <w:marRight w:val="0"/>
      <w:marTop w:val="0"/>
      <w:marBottom w:val="0"/>
      <w:divBdr>
        <w:top w:val="none" w:sz="0" w:space="0" w:color="auto"/>
        <w:left w:val="none" w:sz="0" w:space="0" w:color="auto"/>
        <w:bottom w:val="none" w:sz="0" w:space="0" w:color="auto"/>
        <w:right w:val="none" w:sz="0" w:space="0" w:color="auto"/>
      </w:divBdr>
    </w:div>
    <w:div w:id="560672300">
      <w:bodyDiv w:val="1"/>
      <w:marLeft w:val="0"/>
      <w:marRight w:val="0"/>
      <w:marTop w:val="0"/>
      <w:marBottom w:val="0"/>
      <w:divBdr>
        <w:top w:val="none" w:sz="0" w:space="0" w:color="auto"/>
        <w:left w:val="none" w:sz="0" w:space="0" w:color="auto"/>
        <w:bottom w:val="none" w:sz="0" w:space="0" w:color="auto"/>
        <w:right w:val="none" w:sz="0" w:space="0" w:color="auto"/>
      </w:divBdr>
      <w:divsChild>
        <w:div w:id="1336179479">
          <w:marLeft w:val="0"/>
          <w:marRight w:val="0"/>
          <w:marTop w:val="0"/>
          <w:marBottom w:val="0"/>
          <w:divBdr>
            <w:top w:val="none" w:sz="0" w:space="0" w:color="auto"/>
            <w:left w:val="none" w:sz="0" w:space="0" w:color="auto"/>
            <w:bottom w:val="none" w:sz="0" w:space="0" w:color="auto"/>
            <w:right w:val="none" w:sz="0" w:space="0" w:color="auto"/>
          </w:divBdr>
        </w:div>
        <w:div w:id="1326974911">
          <w:marLeft w:val="0"/>
          <w:marRight w:val="0"/>
          <w:marTop w:val="0"/>
          <w:marBottom w:val="0"/>
          <w:divBdr>
            <w:top w:val="none" w:sz="0" w:space="0" w:color="auto"/>
            <w:left w:val="none" w:sz="0" w:space="0" w:color="auto"/>
            <w:bottom w:val="none" w:sz="0" w:space="0" w:color="auto"/>
            <w:right w:val="none" w:sz="0" w:space="0" w:color="auto"/>
          </w:divBdr>
        </w:div>
        <w:div w:id="362445373">
          <w:marLeft w:val="0"/>
          <w:marRight w:val="0"/>
          <w:marTop w:val="0"/>
          <w:marBottom w:val="0"/>
          <w:divBdr>
            <w:top w:val="none" w:sz="0" w:space="0" w:color="auto"/>
            <w:left w:val="none" w:sz="0" w:space="0" w:color="auto"/>
            <w:bottom w:val="none" w:sz="0" w:space="0" w:color="auto"/>
            <w:right w:val="none" w:sz="0" w:space="0" w:color="auto"/>
          </w:divBdr>
          <w:divsChild>
            <w:div w:id="661663675">
              <w:marLeft w:val="0"/>
              <w:marRight w:val="0"/>
              <w:marTop w:val="0"/>
              <w:marBottom w:val="0"/>
              <w:divBdr>
                <w:top w:val="none" w:sz="0" w:space="0" w:color="auto"/>
                <w:left w:val="none" w:sz="0" w:space="0" w:color="auto"/>
                <w:bottom w:val="none" w:sz="0" w:space="0" w:color="auto"/>
                <w:right w:val="none" w:sz="0" w:space="0" w:color="auto"/>
              </w:divBdr>
            </w:div>
            <w:div w:id="967052774">
              <w:marLeft w:val="0"/>
              <w:marRight w:val="0"/>
              <w:marTop w:val="0"/>
              <w:marBottom w:val="0"/>
              <w:divBdr>
                <w:top w:val="none" w:sz="0" w:space="0" w:color="auto"/>
                <w:left w:val="none" w:sz="0" w:space="0" w:color="auto"/>
                <w:bottom w:val="none" w:sz="0" w:space="0" w:color="auto"/>
                <w:right w:val="none" w:sz="0" w:space="0" w:color="auto"/>
              </w:divBdr>
            </w:div>
            <w:div w:id="1007749367">
              <w:marLeft w:val="0"/>
              <w:marRight w:val="0"/>
              <w:marTop w:val="0"/>
              <w:marBottom w:val="0"/>
              <w:divBdr>
                <w:top w:val="none" w:sz="0" w:space="0" w:color="auto"/>
                <w:left w:val="none" w:sz="0" w:space="0" w:color="auto"/>
                <w:bottom w:val="none" w:sz="0" w:space="0" w:color="auto"/>
                <w:right w:val="none" w:sz="0" w:space="0" w:color="auto"/>
              </w:divBdr>
            </w:div>
            <w:div w:id="1951814488">
              <w:marLeft w:val="0"/>
              <w:marRight w:val="0"/>
              <w:marTop w:val="0"/>
              <w:marBottom w:val="0"/>
              <w:divBdr>
                <w:top w:val="none" w:sz="0" w:space="0" w:color="auto"/>
                <w:left w:val="none" w:sz="0" w:space="0" w:color="auto"/>
                <w:bottom w:val="none" w:sz="0" w:space="0" w:color="auto"/>
                <w:right w:val="none" w:sz="0" w:space="0" w:color="auto"/>
              </w:divBdr>
            </w:div>
            <w:div w:id="2029258234">
              <w:marLeft w:val="0"/>
              <w:marRight w:val="0"/>
              <w:marTop w:val="0"/>
              <w:marBottom w:val="0"/>
              <w:divBdr>
                <w:top w:val="none" w:sz="0" w:space="0" w:color="auto"/>
                <w:left w:val="none" w:sz="0" w:space="0" w:color="auto"/>
                <w:bottom w:val="none" w:sz="0" w:space="0" w:color="auto"/>
                <w:right w:val="none" w:sz="0" w:space="0" w:color="auto"/>
              </w:divBdr>
            </w:div>
            <w:div w:id="116898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29423">
      <w:bodyDiv w:val="1"/>
      <w:marLeft w:val="0"/>
      <w:marRight w:val="0"/>
      <w:marTop w:val="0"/>
      <w:marBottom w:val="0"/>
      <w:divBdr>
        <w:top w:val="none" w:sz="0" w:space="0" w:color="auto"/>
        <w:left w:val="none" w:sz="0" w:space="0" w:color="auto"/>
        <w:bottom w:val="none" w:sz="0" w:space="0" w:color="auto"/>
        <w:right w:val="none" w:sz="0" w:space="0" w:color="auto"/>
      </w:divBdr>
    </w:div>
    <w:div w:id="591671639">
      <w:bodyDiv w:val="1"/>
      <w:marLeft w:val="0"/>
      <w:marRight w:val="0"/>
      <w:marTop w:val="0"/>
      <w:marBottom w:val="0"/>
      <w:divBdr>
        <w:top w:val="none" w:sz="0" w:space="0" w:color="auto"/>
        <w:left w:val="none" w:sz="0" w:space="0" w:color="auto"/>
        <w:bottom w:val="none" w:sz="0" w:space="0" w:color="auto"/>
        <w:right w:val="none" w:sz="0" w:space="0" w:color="auto"/>
      </w:divBdr>
      <w:divsChild>
        <w:div w:id="355356003">
          <w:marLeft w:val="0"/>
          <w:marRight w:val="0"/>
          <w:marTop w:val="0"/>
          <w:marBottom w:val="0"/>
          <w:divBdr>
            <w:top w:val="none" w:sz="0" w:space="0" w:color="auto"/>
            <w:left w:val="none" w:sz="0" w:space="0" w:color="auto"/>
            <w:bottom w:val="none" w:sz="0" w:space="0" w:color="auto"/>
            <w:right w:val="none" w:sz="0" w:space="0" w:color="auto"/>
          </w:divBdr>
        </w:div>
        <w:div w:id="1771468893">
          <w:marLeft w:val="0"/>
          <w:marRight w:val="0"/>
          <w:marTop w:val="0"/>
          <w:marBottom w:val="0"/>
          <w:divBdr>
            <w:top w:val="none" w:sz="0" w:space="0" w:color="auto"/>
            <w:left w:val="none" w:sz="0" w:space="0" w:color="auto"/>
            <w:bottom w:val="none" w:sz="0" w:space="0" w:color="auto"/>
            <w:right w:val="none" w:sz="0" w:space="0" w:color="auto"/>
          </w:divBdr>
        </w:div>
        <w:div w:id="2035306366">
          <w:marLeft w:val="0"/>
          <w:marRight w:val="0"/>
          <w:marTop w:val="0"/>
          <w:marBottom w:val="0"/>
          <w:divBdr>
            <w:top w:val="none" w:sz="0" w:space="0" w:color="auto"/>
            <w:left w:val="none" w:sz="0" w:space="0" w:color="auto"/>
            <w:bottom w:val="none" w:sz="0" w:space="0" w:color="auto"/>
            <w:right w:val="none" w:sz="0" w:space="0" w:color="auto"/>
          </w:divBdr>
          <w:divsChild>
            <w:div w:id="626930031">
              <w:marLeft w:val="0"/>
              <w:marRight w:val="0"/>
              <w:marTop w:val="0"/>
              <w:marBottom w:val="0"/>
              <w:divBdr>
                <w:top w:val="none" w:sz="0" w:space="0" w:color="auto"/>
                <w:left w:val="none" w:sz="0" w:space="0" w:color="auto"/>
                <w:bottom w:val="none" w:sz="0" w:space="0" w:color="auto"/>
                <w:right w:val="none" w:sz="0" w:space="0" w:color="auto"/>
              </w:divBdr>
            </w:div>
            <w:div w:id="2069263992">
              <w:marLeft w:val="0"/>
              <w:marRight w:val="0"/>
              <w:marTop w:val="0"/>
              <w:marBottom w:val="0"/>
              <w:divBdr>
                <w:top w:val="none" w:sz="0" w:space="0" w:color="auto"/>
                <w:left w:val="none" w:sz="0" w:space="0" w:color="auto"/>
                <w:bottom w:val="none" w:sz="0" w:space="0" w:color="auto"/>
                <w:right w:val="none" w:sz="0" w:space="0" w:color="auto"/>
              </w:divBdr>
            </w:div>
            <w:div w:id="1974673114">
              <w:marLeft w:val="0"/>
              <w:marRight w:val="0"/>
              <w:marTop w:val="0"/>
              <w:marBottom w:val="0"/>
              <w:divBdr>
                <w:top w:val="none" w:sz="0" w:space="0" w:color="auto"/>
                <w:left w:val="none" w:sz="0" w:space="0" w:color="auto"/>
                <w:bottom w:val="none" w:sz="0" w:space="0" w:color="auto"/>
                <w:right w:val="none" w:sz="0" w:space="0" w:color="auto"/>
              </w:divBdr>
            </w:div>
            <w:div w:id="546069246">
              <w:marLeft w:val="0"/>
              <w:marRight w:val="0"/>
              <w:marTop w:val="0"/>
              <w:marBottom w:val="0"/>
              <w:divBdr>
                <w:top w:val="none" w:sz="0" w:space="0" w:color="auto"/>
                <w:left w:val="none" w:sz="0" w:space="0" w:color="auto"/>
                <w:bottom w:val="none" w:sz="0" w:space="0" w:color="auto"/>
                <w:right w:val="none" w:sz="0" w:space="0" w:color="auto"/>
              </w:divBdr>
            </w:div>
            <w:div w:id="1919903545">
              <w:marLeft w:val="0"/>
              <w:marRight w:val="0"/>
              <w:marTop w:val="0"/>
              <w:marBottom w:val="0"/>
              <w:divBdr>
                <w:top w:val="none" w:sz="0" w:space="0" w:color="auto"/>
                <w:left w:val="none" w:sz="0" w:space="0" w:color="auto"/>
                <w:bottom w:val="none" w:sz="0" w:space="0" w:color="auto"/>
                <w:right w:val="none" w:sz="0" w:space="0" w:color="auto"/>
              </w:divBdr>
            </w:div>
            <w:div w:id="5781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4293">
      <w:bodyDiv w:val="1"/>
      <w:marLeft w:val="0"/>
      <w:marRight w:val="0"/>
      <w:marTop w:val="0"/>
      <w:marBottom w:val="0"/>
      <w:divBdr>
        <w:top w:val="none" w:sz="0" w:space="0" w:color="auto"/>
        <w:left w:val="none" w:sz="0" w:space="0" w:color="auto"/>
        <w:bottom w:val="none" w:sz="0" w:space="0" w:color="auto"/>
        <w:right w:val="none" w:sz="0" w:space="0" w:color="auto"/>
      </w:divBdr>
      <w:divsChild>
        <w:div w:id="1770007525">
          <w:marLeft w:val="0"/>
          <w:marRight w:val="0"/>
          <w:marTop w:val="0"/>
          <w:marBottom w:val="0"/>
          <w:divBdr>
            <w:top w:val="none" w:sz="0" w:space="0" w:color="auto"/>
            <w:left w:val="none" w:sz="0" w:space="0" w:color="auto"/>
            <w:bottom w:val="none" w:sz="0" w:space="0" w:color="auto"/>
            <w:right w:val="none" w:sz="0" w:space="0" w:color="auto"/>
          </w:divBdr>
        </w:div>
        <w:div w:id="2102724416">
          <w:marLeft w:val="0"/>
          <w:marRight w:val="0"/>
          <w:marTop w:val="0"/>
          <w:marBottom w:val="0"/>
          <w:divBdr>
            <w:top w:val="none" w:sz="0" w:space="0" w:color="auto"/>
            <w:left w:val="none" w:sz="0" w:space="0" w:color="auto"/>
            <w:bottom w:val="none" w:sz="0" w:space="0" w:color="auto"/>
            <w:right w:val="none" w:sz="0" w:space="0" w:color="auto"/>
          </w:divBdr>
        </w:div>
        <w:div w:id="1540313905">
          <w:marLeft w:val="0"/>
          <w:marRight w:val="0"/>
          <w:marTop w:val="0"/>
          <w:marBottom w:val="0"/>
          <w:divBdr>
            <w:top w:val="none" w:sz="0" w:space="0" w:color="auto"/>
            <w:left w:val="none" w:sz="0" w:space="0" w:color="auto"/>
            <w:bottom w:val="none" w:sz="0" w:space="0" w:color="auto"/>
            <w:right w:val="none" w:sz="0" w:space="0" w:color="auto"/>
          </w:divBdr>
          <w:divsChild>
            <w:div w:id="686367313">
              <w:marLeft w:val="0"/>
              <w:marRight w:val="0"/>
              <w:marTop w:val="0"/>
              <w:marBottom w:val="0"/>
              <w:divBdr>
                <w:top w:val="none" w:sz="0" w:space="0" w:color="auto"/>
                <w:left w:val="none" w:sz="0" w:space="0" w:color="auto"/>
                <w:bottom w:val="none" w:sz="0" w:space="0" w:color="auto"/>
                <w:right w:val="none" w:sz="0" w:space="0" w:color="auto"/>
              </w:divBdr>
            </w:div>
            <w:div w:id="3338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03615">
      <w:bodyDiv w:val="1"/>
      <w:marLeft w:val="0"/>
      <w:marRight w:val="0"/>
      <w:marTop w:val="0"/>
      <w:marBottom w:val="0"/>
      <w:divBdr>
        <w:top w:val="none" w:sz="0" w:space="0" w:color="auto"/>
        <w:left w:val="none" w:sz="0" w:space="0" w:color="auto"/>
        <w:bottom w:val="none" w:sz="0" w:space="0" w:color="auto"/>
        <w:right w:val="none" w:sz="0" w:space="0" w:color="auto"/>
      </w:divBdr>
      <w:divsChild>
        <w:div w:id="990982288">
          <w:marLeft w:val="547"/>
          <w:marRight w:val="0"/>
          <w:marTop w:val="0"/>
          <w:marBottom w:val="0"/>
          <w:divBdr>
            <w:top w:val="none" w:sz="0" w:space="0" w:color="auto"/>
            <w:left w:val="none" w:sz="0" w:space="0" w:color="auto"/>
            <w:bottom w:val="none" w:sz="0" w:space="0" w:color="auto"/>
            <w:right w:val="none" w:sz="0" w:space="0" w:color="auto"/>
          </w:divBdr>
        </w:div>
      </w:divsChild>
    </w:div>
    <w:div w:id="647512952">
      <w:bodyDiv w:val="1"/>
      <w:marLeft w:val="0"/>
      <w:marRight w:val="0"/>
      <w:marTop w:val="0"/>
      <w:marBottom w:val="0"/>
      <w:divBdr>
        <w:top w:val="none" w:sz="0" w:space="0" w:color="auto"/>
        <w:left w:val="none" w:sz="0" w:space="0" w:color="auto"/>
        <w:bottom w:val="none" w:sz="0" w:space="0" w:color="auto"/>
        <w:right w:val="none" w:sz="0" w:space="0" w:color="auto"/>
      </w:divBdr>
    </w:div>
    <w:div w:id="857037680">
      <w:bodyDiv w:val="1"/>
      <w:marLeft w:val="0"/>
      <w:marRight w:val="0"/>
      <w:marTop w:val="0"/>
      <w:marBottom w:val="0"/>
      <w:divBdr>
        <w:top w:val="none" w:sz="0" w:space="0" w:color="auto"/>
        <w:left w:val="none" w:sz="0" w:space="0" w:color="auto"/>
        <w:bottom w:val="none" w:sz="0" w:space="0" w:color="auto"/>
        <w:right w:val="none" w:sz="0" w:space="0" w:color="auto"/>
      </w:divBdr>
    </w:div>
    <w:div w:id="904880253">
      <w:bodyDiv w:val="1"/>
      <w:marLeft w:val="0"/>
      <w:marRight w:val="0"/>
      <w:marTop w:val="0"/>
      <w:marBottom w:val="0"/>
      <w:divBdr>
        <w:top w:val="none" w:sz="0" w:space="0" w:color="auto"/>
        <w:left w:val="none" w:sz="0" w:space="0" w:color="auto"/>
        <w:bottom w:val="none" w:sz="0" w:space="0" w:color="auto"/>
        <w:right w:val="none" w:sz="0" w:space="0" w:color="auto"/>
      </w:divBdr>
      <w:divsChild>
        <w:div w:id="1988048206">
          <w:marLeft w:val="0"/>
          <w:marRight w:val="0"/>
          <w:marTop w:val="0"/>
          <w:marBottom w:val="0"/>
          <w:divBdr>
            <w:top w:val="none" w:sz="0" w:space="0" w:color="auto"/>
            <w:left w:val="none" w:sz="0" w:space="0" w:color="auto"/>
            <w:bottom w:val="none" w:sz="0" w:space="0" w:color="auto"/>
            <w:right w:val="none" w:sz="0" w:space="0" w:color="auto"/>
          </w:divBdr>
        </w:div>
        <w:div w:id="169176008">
          <w:marLeft w:val="0"/>
          <w:marRight w:val="0"/>
          <w:marTop w:val="0"/>
          <w:marBottom w:val="0"/>
          <w:divBdr>
            <w:top w:val="none" w:sz="0" w:space="0" w:color="auto"/>
            <w:left w:val="none" w:sz="0" w:space="0" w:color="auto"/>
            <w:bottom w:val="none" w:sz="0" w:space="0" w:color="auto"/>
            <w:right w:val="none" w:sz="0" w:space="0" w:color="auto"/>
          </w:divBdr>
        </w:div>
        <w:div w:id="287931245">
          <w:marLeft w:val="0"/>
          <w:marRight w:val="0"/>
          <w:marTop w:val="0"/>
          <w:marBottom w:val="0"/>
          <w:divBdr>
            <w:top w:val="none" w:sz="0" w:space="0" w:color="auto"/>
            <w:left w:val="none" w:sz="0" w:space="0" w:color="auto"/>
            <w:bottom w:val="none" w:sz="0" w:space="0" w:color="auto"/>
            <w:right w:val="none" w:sz="0" w:space="0" w:color="auto"/>
          </w:divBdr>
          <w:divsChild>
            <w:div w:id="285741114">
              <w:marLeft w:val="0"/>
              <w:marRight w:val="0"/>
              <w:marTop w:val="0"/>
              <w:marBottom w:val="0"/>
              <w:divBdr>
                <w:top w:val="none" w:sz="0" w:space="0" w:color="auto"/>
                <w:left w:val="none" w:sz="0" w:space="0" w:color="auto"/>
                <w:bottom w:val="none" w:sz="0" w:space="0" w:color="auto"/>
                <w:right w:val="none" w:sz="0" w:space="0" w:color="auto"/>
              </w:divBdr>
            </w:div>
            <w:div w:id="3138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5452">
      <w:bodyDiv w:val="1"/>
      <w:marLeft w:val="0"/>
      <w:marRight w:val="0"/>
      <w:marTop w:val="0"/>
      <w:marBottom w:val="0"/>
      <w:divBdr>
        <w:top w:val="none" w:sz="0" w:space="0" w:color="auto"/>
        <w:left w:val="none" w:sz="0" w:space="0" w:color="auto"/>
        <w:bottom w:val="none" w:sz="0" w:space="0" w:color="auto"/>
        <w:right w:val="none" w:sz="0" w:space="0" w:color="auto"/>
      </w:divBdr>
    </w:div>
    <w:div w:id="1155335522">
      <w:bodyDiv w:val="1"/>
      <w:marLeft w:val="0"/>
      <w:marRight w:val="0"/>
      <w:marTop w:val="0"/>
      <w:marBottom w:val="0"/>
      <w:divBdr>
        <w:top w:val="none" w:sz="0" w:space="0" w:color="auto"/>
        <w:left w:val="none" w:sz="0" w:space="0" w:color="auto"/>
        <w:bottom w:val="none" w:sz="0" w:space="0" w:color="auto"/>
        <w:right w:val="none" w:sz="0" w:space="0" w:color="auto"/>
      </w:divBdr>
    </w:div>
    <w:div w:id="1168667435">
      <w:bodyDiv w:val="1"/>
      <w:marLeft w:val="0"/>
      <w:marRight w:val="0"/>
      <w:marTop w:val="0"/>
      <w:marBottom w:val="0"/>
      <w:divBdr>
        <w:top w:val="none" w:sz="0" w:space="0" w:color="auto"/>
        <w:left w:val="none" w:sz="0" w:space="0" w:color="auto"/>
        <w:bottom w:val="none" w:sz="0" w:space="0" w:color="auto"/>
        <w:right w:val="none" w:sz="0" w:space="0" w:color="auto"/>
      </w:divBdr>
    </w:div>
    <w:div w:id="1234125701">
      <w:bodyDiv w:val="1"/>
      <w:marLeft w:val="0"/>
      <w:marRight w:val="0"/>
      <w:marTop w:val="0"/>
      <w:marBottom w:val="0"/>
      <w:divBdr>
        <w:top w:val="none" w:sz="0" w:space="0" w:color="auto"/>
        <w:left w:val="none" w:sz="0" w:space="0" w:color="auto"/>
        <w:bottom w:val="none" w:sz="0" w:space="0" w:color="auto"/>
        <w:right w:val="none" w:sz="0" w:space="0" w:color="auto"/>
      </w:divBdr>
    </w:div>
    <w:div w:id="1317371395">
      <w:bodyDiv w:val="1"/>
      <w:marLeft w:val="0"/>
      <w:marRight w:val="0"/>
      <w:marTop w:val="0"/>
      <w:marBottom w:val="0"/>
      <w:divBdr>
        <w:top w:val="none" w:sz="0" w:space="0" w:color="auto"/>
        <w:left w:val="none" w:sz="0" w:space="0" w:color="auto"/>
        <w:bottom w:val="none" w:sz="0" w:space="0" w:color="auto"/>
        <w:right w:val="none" w:sz="0" w:space="0" w:color="auto"/>
      </w:divBdr>
    </w:div>
    <w:div w:id="1526165391">
      <w:bodyDiv w:val="1"/>
      <w:marLeft w:val="0"/>
      <w:marRight w:val="0"/>
      <w:marTop w:val="0"/>
      <w:marBottom w:val="0"/>
      <w:divBdr>
        <w:top w:val="none" w:sz="0" w:space="0" w:color="auto"/>
        <w:left w:val="none" w:sz="0" w:space="0" w:color="auto"/>
        <w:bottom w:val="none" w:sz="0" w:space="0" w:color="auto"/>
        <w:right w:val="none" w:sz="0" w:space="0" w:color="auto"/>
      </w:divBdr>
    </w:div>
    <w:div w:id="1581520388">
      <w:bodyDiv w:val="1"/>
      <w:marLeft w:val="0"/>
      <w:marRight w:val="0"/>
      <w:marTop w:val="0"/>
      <w:marBottom w:val="0"/>
      <w:divBdr>
        <w:top w:val="none" w:sz="0" w:space="0" w:color="auto"/>
        <w:left w:val="none" w:sz="0" w:space="0" w:color="auto"/>
        <w:bottom w:val="none" w:sz="0" w:space="0" w:color="auto"/>
        <w:right w:val="none" w:sz="0" w:space="0" w:color="auto"/>
      </w:divBdr>
      <w:divsChild>
        <w:div w:id="367877272">
          <w:marLeft w:val="0"/>
          <w:marRight w:val="0"/>
          <w:marTop w:val="0"/>
          <w:marBottom w:val="0"/>
          <w:divBdr>
            <w:top w:val="none" w:sz="0" w:space="0" w:color="242424"/>
            <w:left w:val="none" w:sz="0" w:space="0" w:color="242424"/>
            <w:bottom w:val="none" w:sz="0" w:space="0" w:color="242424"/>
            <w:right w:val="none" w:sz="0" w:space="0" w:color="242424"/>
          </w:divBdr>
        </w:div>
      </w:divsChild>
    </w:div>
    <w:div w:id="1620649435">
      <w:bodyDiv w:val="1"/>
      <w:marLeft w:val="0"/>
      <w:marRight w:val="0"/>
      <w:marTop w:val="0"/>
      <w:marBottom w:val="0"/>
      <w:divBdr>
        <w:top w:val="none" w:sz="0" w:space="0" w:color="auto"/>
        <w:left w:val="none" w:sz="0" w:space="0" w:color="auto"/>
        <w:bottom w:val="none" w:sz="0" w:space="0" w:color="auto"/>
        <w:right w:val="none" w:sz="0" w:space="0" w:color="auto"/>
      </w:divBdr>
      <w:divsChild>
        <w:div w:id="175122048">
          <w:marLeft w:val="0"/>
          <w:marRight w:val="0"/>
          <w:marTop w:val="0"/>
          <w:marBottom w:val="0"/>
          <w:divBdr>
            <w:top w:val="none" w:sz="0" w:space="0" w:color="auto"/>
            <w:left w:val="none" w:sz="0" w:space="0" w:color="auto"/>
            <w:bottom w:val="none" w:sz="0" w:space="0" w:color="auto"/>
            <w:right w:val="none" w:sz="0" w:space="0" w:color="auto"/>
          </w:divBdr>
        </w:div>
        <w:div w:id="2135168607">
          <w:marLeft w:val="0"/>
          <w:marRight w:val="0"/>
          <w:marTop w:val="0"/>
          <w:marBottom w:val="0"/>
          <w:divBdr>
            <w:top w:val="none" w:sz="0" w:space="0" w:color="auto"/>
            <w:left w:val="none" w:sz="0" w:space="0" w:color="auto"/>
            <w:bottom w:val="none" w:sz="0" w:space="0" w:color="auto"/>
            <w:right w:val="none" w:sz="0" w:space="0" w:color="auto"/>
          </w:divBdr>
        </w:div>
        <w:div w:id="1787190508">
          <w:marLeft w:val="0"/>
          <w:marRight w:val="0"/>
          <w:marTop w:val="0"/>
          <w:marBottom w:val="0"/>
          <w:divBdr>
            <w:top w:val="none" w:sz="0" w:space="0" w:color="auto"/>
            <w:left w:val="none" w:sz="0" w:space="0" w:color="auto"/>
            <w:bottom w:val="none" w:sz="0" w:space="0" w:color="auto"/>
            <w:right w:val="none" w:sz="0" w:space="0" w:color="auto"/>
          </w:divBdr>
          <w:divsChild>
            <w:div w:id="932472580">
              <w:marLeft w:val="0"/>
              <w:marRight w:val="0"/>
              <w:marTop w:val="0"/>
              <w:marBottom w:val="0"/>
              <w:divBdr>
                <w:top w:val="none" w:sz="0" w:space="0" w:color="auto"/>
                <w:left w:val="none" w:sz="0" w:space="0" w:color="auto"/>
                <w:bottom w:val="none" w:sz="0" w:space="0" w:color="auto"/>
                <w:right w:val="none" w:sz="0" w:space="0" w:color="auto"/>
              </w:divBdr>
            </w:div>
            <w:div w:id="701855760">
              <w:marLeft w:val="0"/>
              <w:marRight w:val="0"/>
              <w:marTop w:val="0"/>
              <w:marBottom w:val="0"/>
              <w:divBdr>
                <w:top w:val="none" w:sz="0" w:space="0" w:color="auto"/>
                <w:left w:val="none" w:sz="0" w:space="0" w:color="auto"/>
                <w:bottom w:val="none" w:sz="0" w:space="0" w:color="auto"/>
                <w:right w:val="none" w:sz="0" w:space="0" w:color="auto"/>
              </w:divBdr>
            </w:div>
            <w:div w:id="908005448">
              <w:marLeft w:val="0"/>
              <w:marRight w:val="0"/>
              <w:marTop w:val="0"/>
              <w:marBottom w:val="0"/>
              <w:divBdr>
                <w:top w:val="none" w:sz="0" w:space="0" w:color="auto"/>
                <w:left w:val="none" w:sz="0" w:space="0" w:color="auto"/>
                <w:bottom w:val="none" w:sz="0" w:space="0" w:color="auto"/>
                <w:right w:val="none" w:sz="0" w:space="0" w:color="auto"/>
              </w:divBdr>
            </w:div>
            <w:div w:id="673919516">
              <w:marLeft w:val="0"/>
              <w:marRight w:val="0"/>
              <w:marTop w:val="0"/>
              <w:marBottom w:val="0"/>
              <w:divBdr>
                <w:top w:val="none" w:sz="0" w:space="0" w:color="auto"/>
                <w:left w:val="none" w:sz="0" w:space="0" w:color="auto"/>
                <w:bottom w:val="none" w:sz="0" w:space="0" w:color="auto"/>
                <w:right w:val="none" w:sz="0" w:space="0" w:color="auto"/>
              </w:divBdr>
            </w:div>
            <w:div w:id="186235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10271">
      <w:bodyDiv w:val="1"/>
      <w:marLeft w:val="0"/>
      <w:marRight w:val="0"/>
      <w:marTop w:val="0"/>
      <w:marBottom w:val="0"/>
      <w:divBdr>
        <w:top w:val="none" w:sz="0" w:space="0" w:color="auto"/>
        <w:left w:val="none" w:sz="0" w:space="0" w:color="auto"/>
        <w:bottom w:val="none" w:sz="0" w:space="0" w:color="auto"/>
        <w:right w:val="none" w:sz="0" w:space="0" w:color="auto"/>
      </w:divBdr>
    </w:div>
    <w:div w:id="1638996293">
      <w:bodyDiv w:val="1"/>
      <w:marLeft w:val="0"/>
      <w:marRight w:val="0"/>
      <w:marTop w:val="0"/>
      <w:marBottom w:val="0"/>
      <w:divBdr>
        <w:top w:val="none" w:sz="0" w:space="0" w:color="auto"/>
        <w:left w:val="none" w:sz="0" w:space="0" w:color="auto"/>
        <w:bottom w:val="none" w:sz="0" w:space="0" w:color="auto"/>
        <w:right w:val="none" w:sz="0" w:space="0" w:color="auto"/>
      </w:divBdr>
    </w:div>
    <w:div w:id="1651983833">
      <w:bodyDiv w:val="1"/>
      <w:marLeft w:val="0"/>
      <w:marRight w:val="0"/>
      <w:marTop w:val="0"/>
      <w:marBottom w:val="0"/>
      <w:divBdr>
        <w:top w:val="none" w:sz="0" w:space="0" w:color="auto"/>
        <w:left w:val="none" w:sz="0" w:space="0" w:color="auto"/>
        <w:bottom w:val="none" w:sz="0" w:space="0" w:color="auto"/>
        <w:right w:val="none" w:sz="0" w:space="0" w:color="auto"/>
      </w:divBdr>
    </w:div>
    <w:div w:id="1668098943">
      <w:bodyDiv w:val="1"/>
      <w:marLeft w:val="0"/>
      <w:marRight w:val="0"/>
      <w:marTop w:val="0"/>
      <w:marBottom w:val="0"/>
      <w:divBdr>
        <w:top w:val="none" w:sz="0" w:space="0" w:color="auto"/>
        <w:left w:val="none" w:sz="0" w:space="0" w:color="auto"/>
        <w:bottom w:val="none" w:sz="0" w:space="0" w:color="auto"/>
        <w:right w:val="none" w:sz="0" w:space="0" w:color="auto"/>
      </w:divBdr>
    </w:div>
    <w:div w:id="1728258192">
      <w:bodyDiv w:val="1"/>
      <w:marLeft w:val="0"/>
      <w:marRight w:val="0"/>
      <w:marTop w:val="0"/>
      <w:marBottom w:val="0"/>
      <w:divBdr>
        <w:top w:val="none" w:sz="0" w:space="0" w:color="auto"/>
        <w:left w:val="none" w:sz="0" w:space="0" w:color="auto"/>
        <w:bottom w:val="none" w:sz="0" w:space="0" w:color="auto"/>
        <w:right w:val="none" w:sz="0" w:space="0" w:color="auto"/>
      </w:divBdr>
    </w:div>
    <w:div w:id="1764718364">
      <w:bodyDiv w:val="1"/>
      <w:marLeft w:val="0"/>
      <w:marRight w:val="0"/>
      <w:marTop w:val="0"/>
      <w:marBottom w:val="0"/>
      <w:divBdr>
        <w:top w:val="none" w:sz="0" w:space="0" w:color="auto"/>
        <w:left w:val="none" w:sz="0" w:space="0" w:color="auto"/>
        <w:bottom w:val="none" w:sz="0" w:space="0" w:color="auto"/>
        <w:right w:val="none" w:sz="0" w:space="0" w:color="auto"/>
      </w:divBdr>
    </w:div>
    <w:div w:id="1804082213">
      <w:bodyDiv w:val="1"/>
      <w:marLeft w:val="0"/>
      <w:marRight w:val="0"/>
      <w:marTop w:val="0"/>
      <w:marBottom w:val="0"/>
      <w:divBdr>
        <w:top w:val="none" w:sz="0" w:space="0" w:color="auto"/>
        <w:left w:val="none" w:sz="0" w:space="0" w:color="auto"/>
        <w:bottom w:val="none" w:sz="0" w:space="0" w:color="auto"/>
        <w:right w:val="none" w:sz="0" w:space="0" w:color="auto"/>
      </w:divBdr>
    </w:div>
    <w:div w:id="1888908763">
      <w:bodyDiv w:val="1"/>
      <w:marLeft w:val="0"/>
      <w:marRight w:val="0"/>
      <w:marTop w:val="0"/>
      <w:marBottom w:val="0"/>
      <w:divBdr>
        <w:top w:val="none" w:sz="0" w:space="0" w:color="auto"/>
        <w:left w:val="none" w:sz="0" w:space="0" w:color="auto"/>
        <w:bottom w:val="none" w:sz="0" w:space="0" w:color="auto"/>
        <w:right w:val="none" w:sz="0" w:space="0" w:color="auto"/>
      </w:divBdr>
    </w:div>
    <w:div w:id="1946762441">
      <w:bodyDiv w:val="1"/>
      <w:marLeft w:val="0"/>
      <w:marRight w:val="0"/>
      <w:marTop w:val="0"/>
      <w:marBottom w:val="0"/>
      <w:divBdr>
        <w:top w:val="none" w:sz="0" w:space="0" w:color="auto"/>
        <w:left w:val="none" w:sz="0" w:space="0" w:color="auto"/>
        <w:bottom w:val="none" w:sz="0" w:space="0" w:color="auto"/>
        <w:right w:val="none" w:sz="0" w:space="0" w:color="auto"/>
      </w:divBdr>
    </w:div>
    <w:div w:id="1991472345">
      <w:bodyDiv w:val="1"/>
      <w:marLeft w:val="0"/>
      <w:marRight w:val="0"/>
      <w:marTop w:val="0"/>
      <w:marBottom w:val="0"/>
      <w:divBdr>
        <w:top w:val="none" w:sz="0" w:space="0" w:color="auto"/>
        <w:left w:val="none" w:sz="0" w:space="0" w:color="auto"/>
        <w:bottom w:val="none" w:sz="0" w:space="0" w:color="auto"/>
        <w:right w:val="none" w:sz="0" w:space="0" w:color="auto"/>
      </w:divBdr>
      <w:divsChild>
        <w:div w:id="511921418">
          <w:marLeft w:val="547"/>
          <w:marRight w:val="0"/>
          <w:marTop w:val="0"/>
          <w:marBottom w:val="120"/>
          <w:divBdr>
            <w:top w:val="none" w:sz="0" w:space="0" w:color="auto"/>
            <w:left w:val="none" w:sz="0" w:space="0" w:color="auto"/>
            <w:bottom w:val="none" w:sz="0" w:space="0" w:color="auto"/>
            <w:right w:val="none" w:sz="0" w:space="0" w:color="auto"/>
          </w:divBdr>
        </w:div>
        <w:div w:id="569538458">
          <w:marLeft w:val="547"/>
          <w:marRight w:val="0"/>
          <w:marTop w:val="0"/>
          <w:marBottom w:val="120"/>
          <w:divBdr>
            <w:top w:val="none" w:sz="0" w:space="0" w:color="auto"/>
            <w:left w:val="none" w:sz="0" w:space="0" w:color="auto"/>
            <w:bottom w:val="none" w:sz="0" w:space="0" w:color="auto"/>
            <w:right w:val="none" w:sz="0" w:space="0" w:color="auto"/>
          </w:divBdr>
        </w:div>
        <w:div w:id="1441532958">
          <w:marLeft w:val="547"/>
          <w:marRight w:val="0"/>
          <w:marTop w:val="0"/>
          <w:marBottom w:val="120"/>
          <w:divBdr>
            <w:top w:val="none" w:sz="0" w:space="0" w:color="auto"/>
            <w:left w:val="none" w:sz="0" w:space="0" w:color="auto"/>
            <w:bottom w:val="none" w:sz="0" w:space="0" w:color="auto"/>
            <w:right w:val="none" w:sz="0" w:space="0" w:color="auto"/>
          </w:divBdr>
        </w:div>
        <w:div w:id="1613779653">
          <w:marLeft w:val="547"/>
          <w:marRight w:val="0"/>
          <w:marTop w:val="0"/>
          <w:marBottom w:val="120"/>
          <w:divBdr>
            <w:top w:val="none" w:sz="0" w:space="0" w:color="auto"/>
            <w:left w:val="none" w:sz="0" w:space="0" w:color="auto"/>
            <w:bottom w:val="none" w:sz="0" w:space="0" w:color="auto"/>
            <w:right w:val="none" w:sz="0" w:space="0" w:color="auto"/>
          </w:divBdr>
        </w:div>
        <w:div w:id="768045320">
          <w:marLeft w:val="547"/>
          <w:marRight w:val="0"/>
          <w:marTop w:val="0"/>
          <w:marBottom w:val="120"/>
          <w:divBdr>
            <w:top w:val="none" w:sz="0" w:space="0" w:color="auto"/>
            <w:left w:val="none" w:sz="0" w:space="0" w:color="auto"/>
            <w:bottom w:val="none" w:sz="0" w:space="0" w:color="auto"/>
            <w:right w:val="none" w:sz="0" w:space="0" w:color="auto"/>
          </w:divBdr>
        </w:div>
      </w:divsChild>
    </w:div>
    <w:div w:id="2078280246">
      <w:bodyDiv w:val="1"/>
      <w:marLeft w:val="0"/>
      <w:marRight w:val="0"/>
      <w:marTop w:val="0"/>
      <w:marBottom w:val="0"/>
      <w:divBdr>
        <w:top w:val="none" w:sz="0" w:space="0" w:color="auto"/>
        <w:left w:val="none" w:sz="0" w:space="0" w:color="auto"/>
        <w:bottom w:val="none" w:sz="0" w:space="0" w:color="auto"/>
        <w:right w:val="none" w:sz="0" w:space="0" w:color="auto"/>
      </w:divBdr>
    </w:div>
    <w:div w:id="2103837574">
      <w:bodyDiv w:val="1"/>
      <w:marLeft w:val="0"/>
      <w:marRight w:val="0"/>
      <w:marTop w:val="0"/>
      <w:marBottom w:val="0"/>
      <w:divBdr>
        <w:top w:val="none" w:sz="0" w:space="0" w:color="auto"/>
        <w:left w:val="none" w:sz="0" w:space="0" w:color="auto"/>
        <w:bottom w:val="none" w:sz="0" w:space="0" w:color="auto"/>
        <w:right w:val="none" w:sz="0" w:space="0" w:color="auto"/>
      </w:divBdr>
      <w:divsChild>
        <w:div w:id="305939254">
          <w:marLeft w:val="0"/>
          <w:marRight w:val="0"/>
          <w:marTop w:val="0"/>
          <w:marBottom w:val="0"/>
          <w:divBdr>
            <w:top w:val="none" w:sz="0" w:space="0" w:color="242424"/>
            <w:left w:val="none" w:sz="0" w:space="0" w:color="242424"/>
            <w:bottom w:val="none" w:sz="0" w:space="0" w:color="242424"/>
            <w:right w:val="none" w:sz="0" w:space="0" w:color="242424"/>
          </w:divBdr>
        </w:div>
      </w:divsChild>
    </w:div>
    <w:div w:id="2110347125">
      <w:bodyDiv w:val="1"/>
      <w:marLeft w:val="0"/>
      <w:marRight w:val="0"/>
      <w:marTop w:val="0"/>
      <w:marBottom w:val="0"/>
      <w:divBdr>
        <w:top w:val="none" w:sz="0" w:space="0" w:color="auto"/>
        <w:left w:val="none" w:sz="0" w:space="0" w:color="auto"/>
        <w:bottom w:val="none" w:sz="0" w:space="0" w:color="auto"/>
        <w:right w:val="none" w:sz="0" w:space="0" w:color="auto"/>
      </w:divBdr>
      <w:divsChild>
        <w:div w:id="2018582566">
          <w:marLeft w:val="0"/>
          <w:marRight w:val="0"/>
          <w:marTop w:val="0"/>
          <w:marBottom w:val="0"/>
          <w:divBdr>
            <w:top w:val="none" w:sz="0" w:space="0" w:color="auto"/>
            <w:left w:val="none" w:sz="0" w:space="0" w:color="auto"/>
            <w:bottom w:val="none" w:sz="0" w:space="0" w:color="auto"/>
            <w:right w:val="none" w:sz="0" w:space="0" w:color="auto"/>
          </w:divBdr>
        </w:div>
        <w:div w:id="1669166160">
          <w:marLeft w:val="0"/>
          <w:marRight w:val="0"/>
          <w:marTop w:val="0"/>
          <w:marBottom w:val="0"/>
          <w:divBdr>
            <w:top w:val="none" w:sz="0" w:space="0" w:color="auto"/>
            <w:left w:val="none" w:sz="0" w:space="0" w:color="auto"/>
            <w:bottom w:val="none" w:sz="0" w:space="0" w:color="auto"/>
            <w:right w:val="none" w:sz="0" w:space="0" w:color="auto"/>
          </w:divBdr>
        </w:div>
        <w:div w:id="1605259329">
          <w:marLeft w:val="0"/>
          <w:marRight w:val="0"/>
          <w:marTop w:val="0"/>
          <w:marBottom w:val="0"/>
          <w:divBdr>
            <w:top w:val="none" w:sz="0" w:space="0" w:color="auto"/>
            <w:left w:val="none" w:sz="0" w:space="0" w:color="auto"/>
            <w:bottom w:val="none" w:sz="0" w:space="0" w:color="auto"/>
            <w:right w:val="none" w:sz="0" w:space="0" w:color="auto"/>
          </w:divBdr>
          <w:divsChild>
            <w:div w:id="1363480696">
              <w:marLeft w:val="0"/>
              <w:marRight w:val="0"/>
              <w:marTop w:val="0"/>
              <w:marBottom w:val="0"/>
              <w:divBdr>
                <w:top w:val="none" w:sz="0" w:space="0" w:color="auto"/>
                <w:left w:val="none" w:sz="0" w:space="0" w:color="auto"/>
                <w:bottom w:val="none" w:sz="0" w:space="0" w:color="auto"/>
                <w:right w:val="none" w:sz="0" w:space="0" w:color="auto"/>
              </w:divBdr>
            </w:div>
            <w:div w:id="1659073854">
              <w:marLeft w:val="0"/>
              <w:marRight w:val="0"/>
              <w:marTop w:val="0"/>
              <w:marBottom w:val="0"/>
              <w:divBdr>
                <w:top w:val="none" w:sz="0" w:space="0" w:color="auto"/>
                <w:left w:val="none" w:sz="0" w:space="0" w:color="auto"/>
                <w:bottom w:val="none" w:sz="0" w:space="0" w:color="auto"/>
                <w:right w:val="none" w:sz="0" w:space="0" w:color="auto"/>
              </w:divBdr>
            </w:div>
            <w:div w:id="1693990458">
              <w:marLeft w:val="0"/>
              <w:marRight w:val="0"/>
              <w:marTop w:val="0"/>
              <w:marBottom w:val="0"/>
              <w:divBdr>
                <w:top w:val="none" w:sz="0" w:space="0" w:color="auto"/>
                <w:left w:val="none" w:sz="0" w:space="0" w:color="auto"/>
                <w:bottom w:val="none" w:sz="0" w:space="0" w:color="auto"/>
                <w:right w:val="none" w:sz="0" w:space="0" w:color="auto"/>
              </w:divBdr>
            </w:div>
            <w:div w:id="1187015578">
              <w:marLeft w:val="0"/>
              <w:marRight w:val="0"/>
              <w:marTop w:val="0"/>
              <w:marBottom w:val="0"/>
              <w:divBdr>
                <w:top w:val="none" w:sz="0" w:space="0" w:color="auto"/>
                <w:left w:val="none" w:sz="0" w:space="0" w:color="auto"/>
                <w:bottom w:val="none" w:sz="0" w:space="0" w:color="auto"/>
                <w:right w:val="none" w:sz="0" w:space="0" w:color="auto"/>
              </w:divBdr>
            </w:div>
            <w:div w:id="75891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nf.nice.org.uk/drugs/zoledronic-acid/" TargetMode="External"/><Relationship Id="rId21" Type="http://schemas.openxmlformats.org/officeDocument/2006/relationships/hyperlink" Target="https://data.oxfordshire.gov.uk/wp-content/uploads/2024/12/JSNA2023_Introduction_summary.pdf" TargetMode="External"/><Relationship Id="rId42" Type="http://schemas.openxmlformats.org/officeDocument/2006/relationships/image" Target="media/image19.png"/><Relationship Id="rId63" Type="http://schemas.openxmlformats.org/officeDocument/2006/relationships/hyperlink" Target="https://www.medicines.org.uk/emc" TargetMode="External"/><Relationship Id="rId84" Type="http://schemas.openxmlformats.org/officeDocument/2006/relationships/hyperlink" Target="https://www.nhs.uk/conditions/vitamin-b12-or-folate-deficiency-anaemia/" TargetMode="External"/><Relationship Id="rId138" Type="http://schemas.openxmlformats.org/officeDocument/2006/relationships/hyperlink" Target="https://www.nice.org.uk/guidance/cg146" TargetMode="External"/><Relationship Id="rId107" Type="http://schemas.openxmlformats.org/officeDocument/2006/relationships/hyperlink" Target="https://bnf.nice.org.uk/drugs/strontium-ranelate/" TargetMode="External"/><Relationship Id="rId11" Type="http://schemas.openxmlformats.org/officeDocument/2006/relationships/hyperlink" Target="https://www.who.int/news-room/fact-sheets/detail/falls/" TargetMode="External"/><Relationship Id="rId32" Type="http://schemas.openxmlformats.org/officeDocument/2006/relationships/image" Target="media/image14.png"/><Relationship Id="rId37" Type="http://schemas.openxmlformats.org/officeDocument/2006/relationships/hyperlink" Target="https://www.bgs.org.uk/cgatoolkit" TargetMode="External"/><Relationship Id="rId53" Type="http://schemas.openxmlformats.org/officeDocument/2006/relationships/hyperlink" Target="https://www.bgs.org.uk/world-guidelines-for-falls-prevention-and-management-for-older-adults-a-global-initiative" TargetMode="External"/><Relationship Id="rId58" Type="http://schemas.openxmlformats.org/officeDocument/2006/relationships/hyperlink" Target="https://ohft365.sharepoint.com/:w:/r/sites/MCOHS/_layouts/15/Doc.aspx?sourcedoc=%7BB7230B5C-899F-4E35-AB9F-AF7DBF1B5789%7D&amp;file=Falls%20MIL%20Feb24.docx&amp;action=default&amp;mobileredirect=true" TargetMode="External"/><Relationship Id="rId74" Type="http://schemas.openxmlformats.org/officeDocument/2006/relationships/hyperlink" Target="https://www.ncbi.nlm.nih.gov/books/NBK448192/" TargetMode="External"/><Relationship Id="rId79" Type="http://schemas.openxmlformats.org/officeDocument/2006/relationships/hyperlink" Target="https://ohft365.sharepoint.com/sites/FallsPreventionService/_layouts/15/stream.aspx?id=%2Fsites%2FFallsPreventionService%2FShared%20Documents%2FBlood%20pressure%2Em4v&amp;ga=1&amp;referrer=StreamWebApp%2EWeb&amp;referrerScenario=AddressBarCopied%2Eview%2E0c14ef70%2Df531%2D40c6%2Dbf20%2D249886685fc2" TargetMode="External"/><Relationship Id="rId102" Type="http://schemas.openxmlformats.org/officeDocument/2006/relationships/hyperlink" Target="https://bnf.nice.org.uk/medicines-guidance/prescribing-in-the-elderly/" TargetMode="External"/><Relationship Id="rId123" Type="http://schemas.openxmlformats.org/officeDocument/2006/relationships/hyperlink" Target="https://bnf.nice.org.uk/drugs/zoledronic-acid/" TargetMode="External"/><Relationship Id="rId128" Type="http://schemas.openxmlformats.org/officeDocument/2006/relationships/image" Target="media/image39.png"/><Relationship Id="rId5" Type="http://schemas.openxmlformats.org/officeDocument/2006/relationships/footnotes" Target="footnotes.xml"/><Relationship Id="rId90" Type="http://schemas.openxmlformats.org/officeDocument/2006/relationships/hyperlink" Target="https://ohft365.sharepoint.com/:w:/s/FallsPreventionService/ESSYxaykD35Oi-CkiCgUHTwBlILNRjmHBi6tWLf09nXGrA?e=70dD4D" TargetMode="External"/><Relationship Id="rId95" Type="http://schemas.openxmlformats.org/officeDocument/2006/relationships/image" Target="media/image35.png"/><Relationship Id="rId22" Type="http://schemas.openxmlformats.org/officeDocument/2006/relationships/image" Target="media/image9.png"/><Relationship Id="rId27" Type="http://schemas.openxmlformats.org/officeDocument/2006/relationships/hyperlink" Target="https://pmc.ncbi.nlm.nih.gov/articles/PMC5873811/" TargetMode="External"/><Relationship Id="rId43" Type="http://schemas.openxmlformats.org/officeDocument/2006/relationships/hyperlink" Target="https://www.nice.org.uk/guidance/ng232/chapter/Recommendations" TargetMode="External"/><Relationship Id="rId48" Type="http://schemas.openxmlformats.org/officeDocument/2006/relationships/hyperlink" Target="https://www.youtube.com/watch?v=x57VSBAgXCM" TargetMode="External"/><Relationship Id="rId64" Type="http://schemas.openxmlformats.org/officeDocument/2006/relationships/image" Target="media/image27.png"/><Relationship Id="rId69" Type="http://schemas.openxmlformats.org/officeDocument/2006/relationships/image" Target="media/image29.png"/><Relationship Id="rId113" Type="http://schemas.openxmlformats.org/officeDocument/2006/relationships/hyperlink" Target="https://bnf.nice.org.uk/drugs/zoledronic-acid/" TargetMode="External"/><Relationship Id="rId118" Type="http://schemas.openxmlformats.org/officeDocument/2006/relationships/hyperlink" Target="https://bnf.nice.org.uk/drugs/denosumab/" TargetMode="External"/><Relationship Id="rId134" Type="http://schemas.openxmlformats.org/officeDocument/2006/relationships/hyperlink" Target="https://strwebprdmedia.blob.core.windows.net/media/pq5bh4d5/ros-calcium-supplements-and-tests.pdf" TargetMode="External"/><Relationship Id="rId139" Type="http://schemas.openxmlformats.org/officeDocument/2006/relationships/hyperlink" Target="https://cks.nice.org.uk/topics/osteoporosis-prevention-of-fragility-fractures/" TargetMode="External"/><Relationship Id="rId80" Type="http://schemas.openxmlformats.org/officeDocument/2006/relationships/hyperlink" Target="https://ohft365.sharepoint.com/:w:/r/sites/O365Grp-ICCPathway-Falls/_layouts/15/Doc2.aspx?action=edit&amp;sourcedoc=%7B979da061-90d3-4974-99b8-23957eaa994b%7D&amp;wdOrigin=TEAMS-MAGLEV.teamsSdk_ns.rwc&amp;wdExp=TEAMS-TREATMENT&amp;wdhostclicktime=1747125042235&amp;web=1" TargetMode="External"/><Relationship Id="rId85" Type="http://schemas.openxmlformats.org/officeDocument/2006/relationships/hyperlink" Target="https://www.gov.uk/drug-safety-update/metformin-and-reduced-vitamin-b12-levels-new-advice-for-monitoring-patients-at-risk" TargetMode="External"/><Relationship Id="rId12" Type="http://schemas.openxmlformats.org/officeDocument/2006/relationships/image" Target="media/image4.png"/><Relationship Id="rId17" Type="http://schemas.openxmlformats.org/officeDocument/2006/relationships/hyperlink" Target="https://www.gov.uk/government/publications/falls-applying-all-our-health/falls-applying-all-our-health" TargetMode="External"/><Relationship Id="rId33" Type="http://schemas.openxmlformats.org/officeDocument/2006/relationships/hyperlink" Target="https://www.longtermplan.nhs.uk/wp-content/uploads/2019/08/nhs-long-term-plan-version-1.2.pdf" TargetMode="External"/><Relationship Id="rId38" Type="http://schemas.openxmlformats.org/officeDocument/2006/relationships/image" Target="media/image17.png"/><Relationship Id="rId59" Type="http://schemas.openxmlformats.org/officeDocument/2006/relationships/hyperlink" Target="https://cks.nice.org.uk/topics/dementia/prescribing-information/acetylcholinesterase-inhibitors/" TargetMode="External"/><Relationship Id="rId103" Type="http://schemas.openxmlformats.org/officeDocument/2006/relationships/hyperlink" Target="https://bnf.nice.org.uk/drugs/risedronate-sodium/" TargetMode="External"/><Relationship Id="rId108" Type="http://schemas.openxmlformats.org/officeDocument/2006/relationships/hyperlink" Target="https://bnf.nice.org.uk/drugs/tibolone/" TargetMode="External"/><Relationship Id="rId124" Type="http://schemas.openxmlformats.org/officeDocument/2006/relationships/image" Target="media/image37.png"/><Relationship Id="rId129" Type="http://schemas.openxmlformats.org/officeDocument/2006/relationships/hyperlink" Target="https://www.sign.ac.uk/our-guidelines/management-of-osteoporosis-and-the-prevention-of-fragility-fractures" TargetMode="External"/><Relationship Id="rId54" Type="http://schemas.openxmlformats.org/officeDocument/2006/relationships/hyperlink" Target="https://northwestphysio.com.au/vald-physio-strength-and-balance-technology-assisting-in-fall-prevention/" TargetMode="External"/><Relationship Id="rId70" Type="http://schemas.openxmlformats.org/officeDocument/2006/relationships/hyperlink" Target="https://cks.nice.org.uk/topics/falls-risk-assessment/management/falls-risk-assessment/" TargetMode="External"/><Relationship Id="rId75" Type="http://schemas.openxmlformats.org/officeDocument/2006/relationships/image" Target="media/image32.png"/><Relationship Id="rId91" Type="http://schemas.openxmlformats.org/officeDocument/2006/relationships/hyperlink" Target="https://ohft365.sharepoint.com/sites/FallsPreventionService" TargetMode="External"/><Relationship Id="rId96" Type="http://schemas.openxmlformats.org/officeDocument/2006/relationships/hyperlink" Target="https://theros.org.uk/" TargetMode="External"/><Relationship Id="rId14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data.oxfordshire.gov.uk/health-and-social-care/" TargetMode="External"/><Relationship Id="rId28" Type="http://schemas.openxmlformats.org/officeDocument/2006/relationships/image" Target="media/image12.png"/><Relationship Id="rId49" Type="http://schemas.openxmlformats.org/officeDocument/2006/relationships/hyperlink" Target="https://www.rcophth.ac.uk/" TargetMode="External"/><Relationship Id="rId114" Type="http://schemas.openxmlformats.org/officeDocument/2006/relationships/hyperlink" Target="https://bnf.nice.org.uk/drugs/denosumab/" TargetMode="External"/><Relationship Id="rId119" Type="http://schemas.openxmlformats.org/officeDocument/2006/relationships/hyperlink" Target="https://bnf.nice.org.uk/drugs/teriparatide/" TargetMode="External"/><Relationship Id="rId44" Type="http://schemas.openxmlformats.org/officeDocument/2006/relationships/image" Target="media/image20.png"/><Relationship Id="rId60" Type="http://schemas.openxmlformats.org/officeDocument/2006/relationships/image" Target="media/image25.png"/><Relationship Id="rId65" Type="http://schemas.openxmlformats.org/officeDocument/2006/relationships/hyperlink" Target="https://www.rpharms.com/resources/pharmacy-guides/medicines-optimisation" TargetMode="External"/><Relationship Id="rId81" Type="http://schemas.openxmlformats.org/officeDocument/2006/relationships/hyperlink" Target="https://www.nhs.uk/conditions/peripheral-neuropathy/" TargetMode="External"/><Relationship Id="rId86" Type="http://schemas.openxmlformats.org/officeDocument/2006/relationships/hyperlink" Target="https://www.webmd.com/diet/b12-deficiency-left-untreated" TargetMode="External"/><Relationship Id="rId130" Type="http://schemas.openxmlformats.org/officeDocument/2006/relationships/hyperlink" Target="https://www.nice.org.uk/guidance/cg146/chapter/Finding-more-information-and-committee-details" TargetMode="External"/><Relationship Id="rId135" Type="http://schemas.openxmlformats.org/officeDocument/2006/relationships/hyperlink" Target="https://strwebprdmedia.blob.core.windows.net/media/ysyfrmwd/calcium-rich-food-chooser-2023.pdf" TargetMode="External"/><Relationship Id="rId13" Type="http://schemas.openxmlformats.org/officeDocument/2006/relationships/hyperlink" Target="https://www.data.gov.uk/dataset/bb9a630c-8378-4a14-87b9-943e091bf3b2/national-audit-of-inpatient-falls-2023-annual-report" TargetMode="External"/><Relationship Id="rId18" Type="http://schemas.openxmlformats.org/officeDocument/2006/relationships/image" Target="media/image7.png"/><Relationship Id="rId39" Type="http://schemas.openxmlformats.org/officeDocument/2006/relationships/hyperlink" Target="https://www.england.nhs.uk/publication/priorities-and-operational-planning-guidance-2024-25/" TargetMode="External"/><Relationship Id="rId109" Type="http://schemas.openxmlformats.org/officeDocument/2006/relationships/hyperlink" Target="https://bnf.nice.org.uk/drugs/teriparatide/" TargetMode="External"/><Relationship Id="rId34" Type="http://schemas.openxmlformats.org/officeDocument/2006/relationships/image" Target="media/image15.png"/><Relationship Id="rId50" Type="http://schemas.openxmlformats.org/officeDocument/2006/relationships/image" Target="media/image22.png"/><Relationship Id="rId55" Type="http://schemas.openxmlformats.org/officeDocument/2006/relationships/hyperlink" Target="https://bnf.nice.org.uk/medicines-guidance/prescribing-in-the-elderly/" TargetMode="External"/><Relationship Id="rId76" Type="http://schemas.openxmlformats.org/officeDocument/2006/relationships/hyperlink" Target="https://www.heart.org/en/news/2022/03/01/when-it-comes-to-accurate-blood-pressure-readings-cuff-size-matters" TargetMode="External"/><Relationship Id="rId97" Type="http://schemas.openxmlformats.org/officeDocument/2006/relationships/hyperlink" Target="https://theros.org.uk/risk-checker/?campaign=77a866ee-c708-ed11-82e5-0022481b5a28" TargetMode="External"/><Relationship Id="rId104" Type="http://schemas.openxmlformats.org/officeDocument/2006/relationships/hyperlink" Target="https://bnf.nice.org.uk/drugs/ibandronic-acid/" TargetMode="External"/><Relationship Id="rId120" Type="http://schemas.openxmlformats.org/officeDocument/2006/relationships/hyperlink" Target="https://bnf.nice.org.uk/drugs/strontium-ranelate/" TargetMode="External"/><Relationship Id="rId125" Type="http://schemas.openxmlformats.org/officeDocument/2006/relationships/hyperlink" Target="https://bnf.nice.org.uk/treatment-summaries/osteoporosis/" TargetMode="External"/><Relationship Id="rId141"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0.png"/><Relationship Id="rId92" Type="http://schemas.openxmlformats.org/officeDocument/2006/relationships/hyperlink" Target="https://ohft365.sharepoint.com/sites/MCOHS" TargetMode="External"/><Relationship Id="rId2" Type="http://schemas.openxmlformats.org/officeDocument/2006/relationships/styles" Target="styles.xml"/><Relationship Id="rId29" Type="http://schemas.openxmlformats.org/officeDocument/2006/relationships/hyperlink" Target="https://www.bgs.org.uk/sites/default/files/content/resources/files/2018-08-29/NICE-Impact-falls-and-fragility-fractures.pdf" TargetMode="External"/><Relationship Id="rId24" Type="http://schemas.openxmlformats.org/officeDocument/2006/relationships/image" Target="media/image10.png"/><Relationship Id="rId40" Type="http://schemas.openxmlformats.org/officeDocument/2006/relationships/image" Target="media/image18.png"/><Relationship Id="rId45" Type="http://schemas.openxmlformats.org/officeDocument/2006/relationships/hyperlink" Target="https://www.nia.nih.gov/health/vision-and-vision-loss/aging-and-your-eyes" TargetMode="External"/><Relationship Id="rId66" Type="http://schemas.openxmlformats.org/officeDocument/2006/relationships/hyperlink" Target="https://www.bgs.org.uk/resources/resource-series/comprehensive-geriatric-assessment-toolkit-for-primary-care-practitioners" TargetMode="External"/><Relationship Id="rId87" Type="http://schemas.openxmlformats.org/officeDocument/2006/relationships/hyperlink" Target="https://ohft365.sharepoint.com/:w:/r/sites/FallsPreventionService/_layouts/15/Doc.aspx?sourcedoc=%7bE3D0FBE3-F659-4669-B120-D217ACA0A40D%7d&amp;file=Falls%20Prevention%20Leaflet.docx&amp;action=default&amp;mobileredirect=true" TargetMode="External"/><Relationship Id="rId110" Type="http://schemas.openxmlformats.org/officeDocument/2006/relationships/hyperlink" Target="https://bnf.nice.org.uk/drugs/romosozumab/" TargetMode="External"/><Relationship Id="rId115" Type="http://schemas.openxmlformats.org/officeDocument/2006/relationships/hyperlink" Target="https://bnf.nice.org.uk/drugs/teriparatide/" TargetMode="External"/><Relationship Id="rId131" Type="http://schemas.openxmlformats.org/officeDocument/2006/relationships/hyperlink" Target="https://youtu.be/WsBbPRvemzg" TargetMode="External"/><Relationship Id="rId136" Type="http://schemas.openxmlformats.org/officeDocument/2006/relationships/hyperlink" Target="https://webapps.igmm.ed.ac.uk/world/research/rheumatological/calcium-calculator/" TargetMode="External"/><Relationship Id="rId61" Type="http://schemas.openxmlformats.org/officeDocument/2006/relationships/hyperlink" Target="https://pmc.ncbi.nlm.nih.gov/articles/PMC6386184/" TargetMode="External"/><Relationship Id="rId82" Type="http://schemas.openxmlformats.org/officeDocument/2006/relationships/hyperlink" Target="https://www.nice.org.uk/guidance/ng239" TargetMode="External"/><Relationship Id="rId19" Type="http://schemas.openxmlformats.org/officeDocument/2006/relationships/hyperlink" Target="https://www.britishjournalofnursing.com/content/professional/patient-falls-while-under-supervision-trends-from-incident-reporting" TargetMode="External"/><Relationship Id="rId14" Type="http://schemas.openxmlformats.org/officeDocument/2006/relationships/image" Target="media/image5.png"/><Relationship Id="rId30" Type="http://schemas.openxmlformats.org/officeDocument/2006/relationships/image" Target="media/image13.png"/><Relationship Id="rId35" Type="http://schemas.openxmlformats.org/officeDocument/2006/relationships/hyperlink" Target="https://www.bgs.org.uk/resources/resource-series/fit-for-frailty" TargetMode="External"/><Relationship Id="rId56" Type="http://schemas.openxmlformats.org/officeDocument/2006/relationships/image" Target="media/image24.png"/><Relationship Id="rId77" Type="http://schemas.openxmlformats.org/officeDocument/2006/relationships/hyperlink" Target="https://www.rcp.ac.uk/improving-care/resources/procedure-for-measuring-lying-and-standing-blood-pressure-bp/" TargetMode="External"/><Relationship Id="rId100" Type="http://schemas.openxmlformats.org/officeDocument/2006/relationships/hyperlink" Target="https://www.bucksoxonberksw.icb.nhs.uk/media/5103/osteoporosis-guidance-for-fracture-risk-assessment-and-prevention-in-primary-care.pdf" TargetMode="External"/><Relationship Id="rId105" Type="http://schemas.openxmlformats.org/officeDocument/2006/relationships/hyperlink" Target="https://bnf.nice.org.uk/drugs/denosumab/" TargetMode="External"/><Relationship Id="rId126" Type="http://schemas.openxmlformats.org/officeDocument/2006/relationships/image" Target="media/image38.png"/><Relationship Id="rId8" Type="http://schemas.openxmlformats.org/officeDocument/2006/relationships/image" Target="media/image2.png"/><Relationship Id="rId51" Type="http://schemas.openxmlformats.org/officeDocument/2006/relationships/hyperlink" Target="https://www.college-optometrists.org/category-landing-pages/falls/focus-on-falls" TargetMode="External"/><Relationship Id="rId72" Type="http://schemas.openxmlformats.org/officeDocument/2006/relationships/hyperlink" Target="https://cks.nice.org.uk/topics/falls-risk-assessment/" TargetMode="External"/><Relationship Id="rId93" Type="http://schemas.openxmlformats.org/officeDocument/2006/relationships/hyperlink" Target="https://www.oxfordhealth.nhs.uk/chss/" TargetMode="External"/><Relationship Id="rId98" Type="http://schemas.openxmlformats.org/officeDocument/2006/relationships/image" Target="media/image36.png"/><Relationship Id="rId121" Type="http://schemas.openxmlformats.org/officeDocument/2006/relationships/hyperlink" Target="https://bnf.nice.org.uk/drugs/denosumab/" TargetMode="External"/><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data.oxfordshire.gov.uk/population/current-population/" TargetMode="External"/><Relationship Id="rId46" Type="http://schemas.openxmlformats.org/officeDocument/2006/relationships/image" Target="media/image21.png"/><Relationship Id="rId67" Type="http://schemas.openxmlformats.org/officeDocument/2006/relationships/image" Target="media/image28.png"/><Relationship Id="rId116" Type="http://schemas.openxmlformats.org/officeDocument/2006/relationships/hyperlink" Target="https://bnf.nice.org.uk/drugs/risedronate-sodium/" TargetMode="External"/><Relationship Id="rId137" Type="http://schemas.openxmlformats.org/officeDocument/2006/relationships/hyperlink" Target="https://webapps.igc.ed.ac.uk/world/research/rheumatological/calcium-calculator/" TargetMode="External"/><Relationship Id="rId20" Type="http://schemas.openxmlformats.org/officeDocument/2006/relationships/image" Target="media/image8.png"/><Relationship Id="rId41" Type="http://schemas.openxmlformats.org/officeDocument/2006/relationships/hyperlink" Target="https://www.nice.org.uk/guidance/ng249" TargetMode="External"/><Relationship Id="rId62" Type="http://schemas.openxmlformats.org/officeDocument/2006/relationships/image" Target="media/image26.png"/><Relationship Id="rId83" Type="http://schemas.openxmlformats.org/officeDocument/2006/relationships/hyperlink" Target="https://cks.nice.org.uk/topics/anaemia-b12-folate-deficiency/" TargetMode="External"/><Relationship Id="rId88" Type="http://schemas.openxmlformats.org/officeDocument/2006/relationships/image" Target="media/image34.png"/><Relationship Id="rId111" Type="http://schemas.openxmlformats.org/officeDocument/2006/relationships/hyperlink" Target="https://bnf.nice.org.uk/drugs/teriparatide/" TargetMode="External"/><Relationship Id="rId132" Type="http://schemas.openxmlformats.org/officeDocument/2006/relationships/hyperlink" Target="https://strwebprdmedia.blob.core.windows.net/media/4jnlbttc/ros-vitamin-d-supplements-and-tests.pdf" TargetMode="External"/><Relationship Id="rId15" Type="http://schemas.openxmlformats.org/officeDocument/2006/relationships/hyperlink" Target="https://www.data.gov.uk/dataset/74aa0d1c-6a76-4c57-bf3b-b4155822d307/national-audit-of-inpatient-falls-2020" TargetMode="External"/><Relationship Id="rId36" Type="http://schemas.openxmlformats.org/officeDocument/2006/relationships/image" Target="media/image16.png"/><Relationship Id="rId57" Type="http://schemas.openxmlformats.org/officeDocument/2006/relationships/hyperlink" Target="https://www.acbcalc.com/" TargetMode="External"/><Relationship Id="rId106" Type="http://schemas.openxmlformats.org/officeDocument/2006/relationships/hyperlink" Target="https://bnf.nice.org.uk/drugs/raloxifene-hydrochloride/" TargetMode="External"/><Relationship Id="rId127" Type="http://schemas.openxmlformats.org/officeDocument/2006/relationships/hyperlink" Target="https://www.sheffield.ac.uk/NOGG/downloads.html" TargetMode="External"/><Relationship Id="rId10" Type="http://schemas.openxmlformats.org/officeDocument/2006/relationships/image" Target="media/image3.png"/><Relationship Id="rId31" Type="http://schemas.openxmlformats.org/officeDocument/2006/relationships/hyperlink" Target="https://www.nhfd.co.uk/FFFAP/Reports.nsf/0/A54428B2730FFCC980258BA4003ABB86/$file/NHFD-2024_Annual_Report_v102.pdf" TargetMode="External"/><Relationship Id="rId52" Type="http://schemas.openxmlformats.org/officeDocument/2006/relationships/image" Target="media/image23.png"/><Relationship Id="rId73" Type="http://schemas.openxmlformats.org/officeDocument/2006/relationships/image" Target="media/image31.png"/><Relationship Id="rId78" Type="http://schemas.openxmlformats.org/officeDocument/2006/relationships/image" Target="media/image33.png"/><Relationship Id="rId94" Type="http://schemas.openxmlformats.org/officeDocument/2006/relationships/hyperlink" Target="https://cks.nice.org.uk/topics/osteoporosis-prevention-of-fragility-fractures/" TargetMode="External"/><Relationship Id="rId99" Type="http://schemas.openxmlformats.org/officeDocument/2006/relationships/hyperlink" Target="https://frax.shef.ac.uk/FRAX/" TargetMode="External"/><Relationship Id="rId101" Type="http://schemas.openxmlformats.org/officeDocument/2006/relationships/hyperlink" Target="https://bnf.nice.org.uk/treatment-summaries/smoking-cessation/" TargetMode="External"/><Relationship Id="rId122" Type="http://schemas.openxmlformats.org/officeDocument/2006/relationships/hyperlink" Target="https://bnf.nice.org.uk/drugs/risedronate-sodium/" TargetMode="External"/><Relationship Id="rId4" Type="http://schemas.openxmlformats.org/officeDocument/2006/relationships/webSettings" Target="webSettings.xml"/><Relationship Id="rId9" Type="http://schemas.openxmlformats.org/officeDocument/2006/relationships/hyperlink" Target="https://www.nice.org.uk/guidance/QS86/chapter/Quality-statement-1-Identifying-people-at-risk-of-falling" TargetMode="External"/><Relationship Id="rId26" Type="http://schemas.openxmlformats.org/officeDocument/2006/relationships/image" Target="media/image11.png"/><Relationship Id="rId47" Type="http://schemas.openxmlformats.org/officeDocument/2006/relationships/hyperlink" Target="https://www.optometrytimes.com/view/why-is-contrast-sensitivity-important-" TargetMode="External"/><Relationship Id="rId68" Type="http://schemas.openxmlformats.org/officeDocument/2006/relationships/hyperlink" Target="https://www.tandfonline.com/doi/pdf/10.2147/CIA.S328423" TargetMode="External"/><Relationship Id="rId89" Type="http://schemas.openxmlformats.org/officeDocument/2006/relationships/image" Target="cid:image001.png@01DBA345.85CC6F00" TargetMode="External"/><Relationship Id="rId112" Type="http://schemas.openxmlformats.org/officeDocument/2006/relationships/hyperlink" Target="https://bnf.nice.org.uk/drugs/risedronate-sodium/" TargetMode="External"/><Relationship Id="rId133" Type="http://schemas.openxmlformats.org/officeDocument/2006/relationships/hyperlink" Target="https://strwebprdmedia.blob.core.windows.net/media/grija5r1/ros-vitamin-d-supplements-and-tests-fact-sheet-december-2018.pdf" TargetMode="External"/><Relationship Id="rId16"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7662</Words>
  <Characters>43677</Characters>
  <Application>Microsoft Office Word</Application>
  <DocSecurity>0</DocSecurity>
  <Lines>363</Lines>
  <Paragraphs>102</Paragraphs>
  <ScaleCrop>false</ScaleCrop>
  <Company/>
  <LinksUpToDate>false</LinksUpToDate>
  <CharactersWithSpaces>51237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Broad Antoinette (RNU) Oxford Health</dc:creator>
  <cp:keywords/>
  <dc:description/>
  <cp:lastModifiedBy>Broad Antoinette (RNU) Oxford Health</cp:lastModifiedBy>
  <cp:revision>32</cp:revision>
  <dcterms:created xsi:type="dcterms:W3CDTF">2025-06-04T19:45:00Z</dcterms:created>
  <dcterms:modified xsi:type="dcterms:W3CDTF">2025-06-04T20:54:00Z</dcterms:modified>
</cp:coreProperties>
</file>